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header2.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adpis1"/>
        <w:keepLines w:val="false"/>
        <w:widowControl w:val="false"/>
        <w:shd w:val="pct10" w:color="auto" w:fill="auto"/>
        <w:spacing w:lineRule="auto" w:line="240" w:before="0" w:after="0"/>
        <w:jc w:val="center"/>
        <w:rPr>
          <w:rFonts w:cs="Arial"/>
          <w:bCs w:val="false"/>
          <w:color w:val="00000A"/>
          <w:sz w:val="20"/>
          <w:szCs w:val="20"/>
        </w:rPr>
      </w:pPr>
      <w:r>
        <w:rPr>
          <w:rFonts w:cs="Arial"/>
          <w:bCs w:val="false"/>
          <w:color w:val="00000A"/>
          <w:sz w:val="20"/>
          <w:szCs w:val="20"/>
        </w:rPr>
        <w:t>SMLOUVA O DÍLO</w:t>
      </w:r>
    </w:p>
    <w:p>
      <w:pPr>
        <w:pStyle w:val="Normal"/>
        <w:ind w:right="33" w:hanging="0"/>
        <w:jc w:val="center"/>
        <w:rPr>
          <w:sz w:val="26"/>
        </w:rPr>
      </w:pPr>
      <w:r>
        <w:rPr>
          <w:sz w:val="26"/>
        </w:rPr>
      </w:r>
    </w:p>
    <w:p>
      <w:pPr>
        <w:pStyle w:val="Normal"/>
        <w:jc w:val="center"/>
        <w:rPr/>
      </w:pPr>
      <w:r>
        <w:rPr>
          <w:rFonts w:cs="Arial"/>
          <w:b/>
        </w:rPr>
        <w:t>uzavřená podle § 2586 a násl. zákona č. 89/2012 Sb., občanského zákoníku v platném znění (dále jen „NOZ“)</w:t>
      </w:r>
    </w:p>
    <w:p>
      <w:pPr>
        <w:pStyle w:val="Normal"/>
        <w:ind w:right="33" w:hanging="0"/>
        <w:jc w:val="center"/>
        <w:rPr>
          <w:b/>
          <w:b/>
        </w:rPr>
      </w:pPr>
      <w:r>
        <w:rPr>
          <w:b/>
        </w:rPr>
      </w:r>
    </w:p>
    <w:p>
      <w:pPr>
        <w:pStyle w:val="Zhlav"/>
        <w:ind w:right="33" w:hanging="0"/>
        <w:rPr/>
      </w:pPr>
      <w:r>
        <w:rPr/>
      </w:r>
    </w:p>
    <w:p>
      <w:pPr>
        <w:pStyle w:val="Normal"/>
        <w:tabs>
          <w:tab w:val="left" w:pos="7230" w:leader="none"/>
        </w:tabs>
        <w:ind w:right="33" w:hanging="0"/>
        <w:jc w:val="both"/>
        <w:rPr>
          <w:rFonts w:cs="Arial"/>
        </w:rPr>
      </w:pPr>
      <w:r>
        <w:rPr>
          <w:rFonts w:cs="Arial"/>
          <w:b/>
        </w:rPr>
        <w:t>Etnetera Activate a.s.</w:t>
      </w:r>
      <w:r>
        <w:rPr>
          <w:rFonts w:cs="Arial"/>
        </w:rPr>
        <w:t xml:space="preserve">, </w:t>
      </w:r>
    </w:p>
    <w:p>
      <w:pPr>
        <w:pStyle w:val="Normal"/>
        <w:tabs>
          <w:tab w:val="left" w:pos="7230" w:leader="none"/>
        </w:tabs>
        <w:ind w:right="33" w:hanging="0"/>
        <w:jc w:val="both"/>
        <w:rPr/>
      </w:pPr>
      <w:r>
        <w:rPr>
          <w:rFonts w:cs="Arial"/>
        </w:rPr>
        <w:t xml:space="preserve">sídlo: </w:t>
      </w:r>
      <w:r>
        <w:rPr/>
        <w:t>Jankovcova 1037/49, 170 00 Praha 7</w:t>
      </w:r>
    </w:p>
    <w:p>
      <w:pPr>
        <w:pStyle w:val="Normal"/>
        <w:tabs>
          <w:tab w:val="left" w:pos="7230" w:leader="none"/>
        </w:tabs>
        <w:ind w:right="33" w:hanging="0"/>
        <w:jc w:val="both"/>
        <w:rPr>
          <w:rFonts w:cs="Arial"/>
        </w:rPr>
      </w:pPr>
      <w:r>
        <w:rPr>
          <w:rFonts w:cs="Arial"/>
        </w:rPr>
        <w:t xml:space="preserve">IČ: </w:t>
      </w:r>
      <w:r>
        <w:rPr>
          <w:rFonts w:cs="Arial"/>
          <w:color w:val="000000"/>
        </w:rPr>
        <w:t>02713209</w:t>
      </w:r>
      <w:r>
        <w:rPr>
          <w:rFonts w:cs="Arial"/>
        </w:rPr>
        <w:t xml:space="preserve">, DIČ: </w:t>
      </w:r>
      <w:r>
        <w:rPr>
          <w:rFonts w:cs="Arial"/>
          <w:color w:val="000000"/>
        </w:rPr>
        <w:t>CZ02713209</w:t>
      </w:r>
      <w:r>
        <w:rPr>
          <w:rFonts w:cs="Arial"/>
        </w:rPr>
        <w:t xml:space="preserve"> </w:t>
      </w:r>
    </w:p>
    <w:p>
      <w:pPr>
        <w:pStyle w:val="Normal"/>
        <w:tabs>
          <w:tab w:val="left" w:pos="7230" w:leader="none"/>
        </w:tabs>
        <w:ind w:right="33" w:hanging="0"/>
        <w:jc w:val="both"/>
        <w:rPr>
          <w:rFonts w:cs="Arial"/>
        </w:rPr>
      </w:pPr>
      <w:r>
        <w:rPr>
          <w:rFonts w:cs="Arial"/>
        </w:rPr>
        <w:t>bankovní spojení: Komerční banka, účet: 107-6999960257/0100</w:t>
      </w:r>
    </w:p>
    <w:p>
      <w:pPr>
        <w:pStyle w:val="Normal"/>
        <w:tabs>
          <w:tab w:val="left" w:pos="7230" w:leader="none"/>
        </w:tabs>
        <w:ind w:right="33" w:hanging="0"/>
        <w:jc w:val="both"/>
        <w:rPr>
          <w:rFonts w:cs="Arial"/>
        </w:rPr>
      </w:pPr>
      <w:r>
        <w:rPr>
          <w:rFonts w:cs="Arial"/>
        </w:rPr>
        <w:t xml:space="preserve">zapsaná v obchodním rejstříku vedeném u Městského soudu v Praze, </w:t>
      </w:r>
    </w:p>
    <w:p>
      <w:pPr>
        <w:pStyle w:val="Normal"/>
        <w:tabs>
          <w:tab w:val="left" w:pos="7230" w:leader="none"/>
        </w:tabs>
        <w:ind w:right="33" w:hanging="0"/>
        <w:jc w:val="both"/>
        <w:rPr>
          <w:rFonts w:cs="Arial"/>
        </w:rPr>
      </w:pPr>
      <w:r>
        <w:rPr>
          <w:rFonts w:cs="Arial"/>
        </w:rPr>
        <w:t xml:space="preserve">spisová značka oddíl </w:t>
      </w:r>
      <w:r>
        <w:rPr/>
        <w:t>B, vložka 19645</w:t>
      </w:r>
    </w:p>
    <w:p>
      <w:pPr>
        <w:pStyle w:val="Normal"/>
        <w:tabs>
          <w:tab w:val="left" w:pos="7230" w:leader="none"/>
        </w:tabs>
        <w:ind w:left="993" w:right="33" w:hanging="0"/>
        <w:jc w:val="both"/>
        <w:rPr>
          <w:rFonts w:cs="Arial"/>
        </w:rPr>
      </w:pPr>
      <w:r>
        <w:rPr>
          <w:rFonts w:cs="Arial"/>
        </w:rPr>
      </w:r>
    </w:p>
    <w:p>
      <w:pPr>
        <w:pStyle w:val="Normal"/>
        <w:tabs>
          <w:tab w:val="left" w:pos="7230" w:leader="none"/>
        </w:tabs>
        <w:ind w:right="33" w:hanging="0"/>
        <w:jc w:val="both"/>
        <w:rPr>
          <w:rFonts w:cs="Arial"/>
        </w:rPr>
      </w:pPr>
      <w:r>
        <w:rPr>
          <w:rFonts w:cs="Arial"/>
        </w:rPr>
        <w:t>zastoupená panem Ing. Jiřím Štěpánem, členem představenstva</w:t>
      </w:r>
    </w:p>
    <w:p>
      <w:pPr>
        <w:pStyle w:val="Normal"/>
        <w:tabs>
          <w:tab w:val="left" w:pos="7230" w:leader="none"/>
        </w:tabs>
        <w:ind w:left="993" w:right="33" w:hanging="0"/>
        <w:jc w:val="both"/>
        <w:rPr/>
      </w:pPr>
      <w:r>
        <w:rPr/>
      </w:r>
    </w:p>
    <w:p>
      <w:pPr>
        <w:pStyle w:val="Normal"/>
        <w:tabs>
          <w:tab w:val="left" w:pos="7230" w:leader="none"/>
        </w:tabs>
        <w:ind w:right="33" w:hanging="0"/>
        <w:jc w:val="both"/>
        <w:rPr/>
      </w:pPr>
      <w:r>
        <w:rPr/>
        <w:t>(dále jen „zhotovitel“)</w:t>
      </w:r>
    </w:p>
    <w:p>
      <w:pPr>
        <w:pStyle w:val="Normal"/>
        <w:tabs>
          <w:tab w:val="left" w:pos="7230" w:leader="none"/>
        </w:tabs>
        <w:ind w:left="993" w:right="33" w:hanging="0"/>
        <w:jc w:val="both"/>
        <w:rPr/>
      </w:pPr>
      <w:r>
        <w:rPr/>
      </w:r>
    </w:p>
    <w:p>
      <w:pPr>
        <w:pStyle w:val="Normal"/>
        <w:ind w:right="33" w:hanging="0"/>
        <w:jc w:val="both"/>
        <w:rPr/>
      </w:pPr>
      <w:r>
        <w:rPr/>
        <w:t>a</w:t>
      </w:r>
    </w:p>
    <w:p>
      <w:pPr>
        <w:pStyle w:val="Normal"/>
        <w:ind w:left="993" w:right="33" w:hanging="0"/>
        <w:jc w:val="both"/>
        <w:rPr/>
      </w:pPr>
      <w:r>
        <w:rPr/>
      </w:r>
    </w:p>
    <w:p>
      <w:pPr>
        <w:pStyle w:val="Normal"/>
        <w:tabs>
          <w:tab w:val="left" w:pos="7230" w:leader="none"/>
        </w:tabs>
        <w:ind w:right="33" w:hanging="0"/>
        <w:jc w:val="both"/>
        <w:rPr/>
      </w:pPr>
      <w:r>
        <w:rPr>
          <w:rFonts w:cs="Arial"/>
          <w:b/>
        </w:rPr>
        <w:t>Národní technická knihovna</w:t>
      </w:r>
    </w:p>
    <w:p>
      <w:pPr>
        <w:pStyle w:val="Normal"/>
        <w:tabs>
          <w:tab w:val="left" w:pos="7230" w:leader="none"/>
        </w:tabs>
        <w:ind w:right="33" w:hanging="0"/>
        <w:jc w:val="both"/>
        <w:rPr/>
      </w:pPr>
      <w:r>
        <w:rPr>
          <w:rFonts w:cs="Arial"/>
        </w:rPr>
        <w:t>sídlo: Technická 6/2710, 160 80, Praha 6 - Dejvice</w:t>
      </w:r>
    </w:p>
    <w:p>
      <w:pPr>
        <w:pStyle w:val="Normal"/>
        <w:tabs>
          <w:tab w:val="left" w:pos="7230" w:leader="none"/>
        </w:tabs>
        <w:ind w:right="33" w:hanging="0"/>
        <w:jc w:val="both"/>
        <w:rPr/>
      </w:pPr>
      <w:r>
        <w:rPr>
          <w:rFonts w:cs="Arial"/>
        </w:rPr>
        <w:t>IČ: 61387142, DIČ: CZ61387142</w:t>
      </w:r>
    </w:p>
    <w:p>
      <w:pPr>
        <w:pStyle w:val="Normal"/>
        <w:tabs>
          <w:tab w:val="left" w:pos="7230" w:leader="none"/>
        </w:tabs>
        <w:ind w:right="33" w:hanging="0"/>
        <w:jc w:val="both"/>
        <w:rPr/>
      </w:pPr>
      <w:r>
        <w:rPr>
          <w:rFonts w:cs="Arial"/>
        </w:rPr>
        <w:t>bankovní spojení: 8032031/0710</w:t>
      </w:r>
    </w:p>
    <w:p>
      <w:pPr>
        <w:pStyle w:val="Normal"/>
        <w:tabs>
          <w:tab w:val="left" w:pos="7230" w:leader="none"/>
        </w:tabs>
        <w:ind w:right="33" w:hanging="0"/>
        <w:jc w:val="both"/>
        <w:rPr>
          <w:rFonts w:cs="Arial"/>
        </w:rPr>
      </w:pPr>
      <w:r>
        <w:rPr>
          <w:rFonts w:cs="Arial"/>
        </w:rPr>
      </w:r>
    </w:p>
    <w:p>
      <w:pPr>
        <w:pStyle w:val="Normal"/>
        <w:tabs>
          <w:tab w:val="left" w:pos="7230" w:leader="none"/>
        </w:tabs>
        <w:ind w:right="33" w:hanging="0"/>
        <w:jc w:val="both"/>
        <w:rPr/>
      </w:pPr>
      <w:r>
        <w:rPr>
          <w:rFonts w:cs="Arial"/>
          <w:b/>
        </w:rPr>
        <w:t>Zastoupená panem Ing. Martinem Svobodou, ředitelem</w:t>
      </w:r>
    </w:p>
    <w:p>
      <w:pPr>
        <w:pStyle w:val="Normal"/>
        <w:tabs>
          <w:tab w:val="left" w:pos="7230" w:leader="none"/>
        </w:tabs>
        <w:ind w:right="33" w:hanging="0"/>
        <w:jc w:val="both"/>
        <w:rPr>
          <w:rFonts w:cs="Arial"/>
        </w:rPr>
      </w:pPr>
      <w:r>
        <w:rPr>
          <w:rFonts w:cs="Arial"/>
        </w:rPr>
      </w:r>
    </w:p>
    <w:p>
      <w:pPr>
        <w:pStyle w:val="Normal"/>
        <w:tabs>
          <w:tab w:val="left" w:pos="7230" w:leader="none"/>
        </w:tabs>
        <w:ind w:right="33" w:hanging="0"/>
        <w:jc w:val="both"/>
        <w:rPr/>
      </w:pPr>
      <w:r>
        <w:rPr/>
        <w:t>(dále jen “objednatel” a společně se zhotovitelem jako „smluvní strany“)</w:t>
      </w:r>
    </w:p>
    <w:p>
      <w:pPr>
        <w:pStyle w:val="Normal"/>
        <w:tabs>
          <w:tab w:val="left" w:pos="7230" w:leader="none"/>
        </w:tabs>
        <w:ind w:left="993" w:right="33" w:hanging="0"/>
        <w:jc w:val="both"/>
        <w:rPr/>
      </w:pPr>
      <w:r>
        <w:rPr/>
      </w:r>
    </w:p>
    <w:p>
      <w:pPr>
        <w:pStyle w:val="Normal"/>
        <w:ind w:right="33" w:hanging="0"/>
        <w:jc w:val="center"/>
        <w:rPr>
          <w:b/>
          <w:b/>
        </w:rPr>
      </w:pPr>
      <w:r>
        <w:rPr>
          <w:b/>
        </w:rPr>
      </w:r>
    </w:p>
    <w:p>
      <w:pPr>
        <w:pStyle w:val="Nadpis6"/>
        <w:keepLines w:val="false"/>
        <w:widowControl w:val="false"/>
        <w:spacing w:before="120" w:after="0"/>
        <w:jc w:val="center"/>
        <w:rPr>
          <w:rFonts w:ascii="Arial" w:hAnsi="Arial" w:eastAsia="Times New Roman" w:cs="Arial"/>
          <w:b/>
          <w:b/>
          <w:iCs w:val="false"/>
          <w:sz w:val="20"/>
        </w:rPr>
      </w:pPr>
      <w:r>
        <w:rPr>
          <w:rFonts w:eastAsia="Times New Roman" w:cs="Arial"/>
          <w:b/>
          <w:iCs w:val="false"/>
          <w:sz w:val="20"/>
        </w:rPr>
        <w:t>Článek I.</w:t>
      </w:r>
    </w:p>
    <w:p>
      <w:pPr>
        <w:pStyle w:val="Nadpis6"/>
        <w:keepLines w:val="false"/>
        <w:widowControl w:val="false"/>
        <w:spacing w:before="120" w:after="0"/>
        <w:jc w:val="center"/>
        <w:rPr>
          <w:rFonts w:ascii="Arial" w:hAnsi="Arial" w:eastAsia="Times New Roman" w:cs="Arial"/>
          <w:b/>
          <w:b/>
          <w:iCs w:val="false"/>
          <w:sz w:val="20"/>
        </w:rPr>
      </w:pPr>
      <w:r>
        <w:rPr>
          <w:rFonts w:eastAsia="Times New Roman" w:cs="Arial"/>
          <w:b/>
          <w:iCs w:val="false"/>
          <w:sz w:val="20"/>
        </w:rPr>
        <w:t>Prohlášení</w:t>
      </w:r>
    </w:p>
    <w:p>
      <w:pPr>
        <w:pStyle w:val="Normal"/>
        <w:ind w:right="33" w:hanging="0"/>
        <w:jc w:val="both"/>
        <w:rPr>
          <w:bCs/>
        </w:rPr>
      </w:pPr>
      <w:r>
        <w:rPr>
          <w:bCs/>
        </w:rPr>
        <w:br/>
        <w:t xml:space="preserve">Smluvní strany shodně prohlašují, že na jejich majetek nebyl prohlášen konkurz, proti společnostem nebylo zahájeno konkurzní ani vyrovnávací řízení a ani nebyl zamítnut konkurz pro nedostatek majetku, nejsou v likvidaci a nemají v evidenci daní zachyceny daňové nedoplatky. Dále smluvní strany shodně prohlašují, že nemají ve statutárním orgánu a prokuře osoby, které by v době posledních tří let byly pravomocně odsouzeny nebo disciplinárně potrestány pro trestný čin hospodářský, proti majetku ani pro trestný čin, jehož skutková podstata souvisí s předmětem podnikání obou smluvních stran. </w:t>
      </w:r>
    </w:p>
    <w:p>
      <w:pPr>
        <w:pStyle w:val="Normal"/>
        <w:ind w:right="33" w:hanging="0"/>
        <w:jc w:val="both"/>
        <w:rPr>
          <w:b/>
          <w:b/>
        </w:rPr>
      </w:pPr>
      <w:r>
        <w:rPr>
          <w:b/>
        </w:rPr>
      </w:r>
    </w:p>
    <w:p>
      <w:pPr>
        <w:pStyle w:val="Nadpis6"/>
        <w:keepLines w:val="false"/>
        <w:widowControl w:val="false"/>
        <w:spacing w:before="120" w:after="0"/>
        <w:jc w:val="center"/>
        <w:rPr>
          <w:rFonts w:ascii="Arial" w:hAnsi="Arial" w:eastAsia="Times New Roman" w:cs="Arial"/>
          <w:b/>
          <w:b/>
          <w:iCs w:val="false"/>
          <w:sz w:val="20"/>
        </w:rPr>
      </w:pPr>
      <w:r>
        <w:rPr>
          <w:rFonts w:eastAsia="Times New Roman" w:cs="Arial"/>
          <w:b/>
          <w:iCs w:val="false"/>
          <w:sz w:val="20"/>
        </w:rPr>
        <w:t>Článek II.</w:t>
      </w:r>
    </w:p>
    <w:p>
      <w:pPr>
        <w:pStyle w:val="Nadpis6"/>
        <w:keepLines w:val="false"/>
        <w:widowControl w:val="false"/>
        <w:spacing w:before="120" w:after="0"/>
        <w:jc w:val="center"/>
        <w:rPr>
          <w:rFonts w:ascii="Arial" w:hAnsi="Arial" w:eastAsia="Times New Roman" w:cs="Arial"/>
          <w:b/>
          <w:b/>
          <w:iCs w:val="false"/>
          <w:sz w:val="20"/>
        </w:rPr>
      </w:pPr>
      <w:r>
        <w:rPr>
          <w:rFonts w:eastAsia="Times New Roman" w:cs="Arial"/>
          <w:b/>
          <w:iCs w:val="false"/>
          <w:sz w:val="20"/>
        </w:rPr>
        <w:t>Předmět smlouvy</w:t>
      </w:r>
    </w:p>
    <w:p>
      <w:pPr>
        <w:pStyle w:val="Zhlav"/>
        <w:ind w:right="33" w:hanging="0"/>
        <w:rPr/>
      </w:pPr>
      <w:r>
        <w:rPr/>
      </w:r>
    </w:p>
    <w:p>
      <w:pPr>
        <w:pStyle w:val="Seznam"/>
        <w:numPr>
          <w:ilvl w:val="0"/>
          <w:numId w:val="2"/>
        </w:numPr>
        <w:spacing w:before="0" w:after="240"/>
        <w:jc w:val="both"/>
        <w:rPr/>
      </w:pPr>
      <w:r>
        <w:rPr/>
        <w:t>Předmětem této smlouvy je závazek zhotovitele vytvořit pro objednatele na svůj náklad a nebezpečí dílo spočívající v implementaci web analytiky v systému Google Analytics a Google Tag Manager spolu s příslušnými konzultacemi (dále jen „dílo“), blíže specifikované v příloze číslo 1, která je nedílnou součástí této smlouvy a závazek objednatele k zaplacení ceny za provedení díla v souladu s čl. V. této smlouvy.</w:t>
      </w:r>
    </w:p>
    <w:p>
      <w:pPr>
        <w:pStyle w:val="Seznam"/>
        <w:numPr>
          <w:ilvl w:val="0"/>
          <w:numId w:val="2"/>
        </w:numPr>
        <w:spacing w:before="0" w:after="240"/>
        <w:ind w:left="360" w:right="33" w:hanging="340"/>
        <w:jc w:val="both"/>
        <w:rPr/>
      </w:pPr>
      <w:r>
        <w:rPr/>
        <w:t>Objednatel se zavazuje poskytnout zhotoviteli všechny informace a jiné podklady potřebné k plnění z této smlouvy.</w:t>
      </w:r>
    </w:p>
    <w:p>
      <w:pPr>
        <w:pStyle w:val="Seznam"/>
        <w:numPr>
          <w:ilvl w:val="0"/>
          <w:numId w:val="2"/>
        </w:numPr>
        <w:spacing w:before="0" w:after="240"/>
        <w:ind w:left="360" w:right="33" w:hanging="340"/>
        <w:jc w:val="both"/>
        <w:rPr/>
      </w:pPr>
      <w:r>
        <w:rPr/>
        <w:t>Zhotovitel se zavazuje vytvořit dílo vlastními silami a svými prostředky tj. na svůj náklad a nebezpečí.</w:t>
      </w:r>
    </w:p>
    <w:p>
      <w:pPr>
        <w:pStyle w:val="Nadpis6"/>
        <w:keepLines w:val="false"/>
        <w:widowControl w:val="false"/>
        <w:spacing w:before="120" w:after="0"/>
        <w:jc w:val="center"/>
        <w:rPr>
          <w:rFonts w:ascii="Arial" w:hAnsi="Arial" w:eastAsia="Times New Roman" w:cs="Arial"/>
          <w:b/>
          <w:b/>
          <w:iCs w:val="false"/>
          <w:sz w:val="20"/>
        </w:rPr>
      </w:pPr>
      <w:r>
        <w:rPr>
          <w:rFonts w:eastAsia="Times New Roman" w:cs="Arial"/>
          <w:b/>
          <w:iCs w:val="false"/>
          <w:sz w:val="20"/>
        </w:rPr>
        <w:t>Článek III.</w:t>
      </w:r>
    </w:p>
    <w:p>
      <w:pPr>
        <w:pStyle w:val="Nadpis6"/>
        <w:keepLines w:val="false"/>
        <w:widowControl w:val="false"/>
        <w:spacing w:before="120" w:after="0"/>
        <w:jc w:val="center"/>
        <w:rPr>
          <w:rFonts w:ascii="Arial" w:hAnsi="Arial" w:eastAsia="Times New Roman" w:cs="Arial"/>
          <w:b/>
          <w:b/>
          <w:iCs w:val="false"/>
          <w:sz w:val="20"/>
        </w:rPr>
      </w:pPr>
      <w:r>
        <w:rPr>
          <w:rFonts w:eastAsia="Times New Roman" w:cs="Arial"/>
          <w:b/>
          <w:iCs w:val="false"/>
          <w:sz w:val="20"/>
        </w:rPr>
        <w:t>Ostatní ujednání</w:t>
      </w:r>
    </w:p>
    <w:p>
      <w:pPr>
        <w:pStyle w:val="Normal"/>
        <w:ind w:right="33" w:hanging="0"/>
        <w:jc w:val="both"/>
        <w:rPr/>
      </w:pPr>
      <w:r>
        <w:rPr/>
      </w:r>
    </w:p>
    <w:p>
      <w:pPr>
        <w:pStyle w:val="Normal"/>
        <w:numPr>
          <w:ilvl w:val="0"/>
          <w:numId w:val="5"/>
        </w:numPr>
        <w:ind w:left="360" w:right="33" w:hanging="360"/>
        <w:jc w:val="both"/>
        <w:rPr/>
      </w:pPr>
      <w:r>
        <w:rPr/>
        <w:t>Zhotovitel je povinen odevzdat dílo objednateli řádně a včas, to je ve formě stanovené touto smlouvou, aby mohlo být bez obtíží užíváno způsobem stanoveným v této smlouvě. Za včasné předání se považuje předání v termínech specifikovaných harmonogramem v příloze číslo 1.</w:t>
      </w:r>
    </w:p>
    <w:p>
      <w:pPr>
        <w:pStyle w:val="Normal"/>
        <w:ind w:left="360" w:right="33" w:hanging="0"/>
        <w:jc w:val="both"/>
        <w:rPr/>
      </w:pPr>
      <w:r>
        <w:rPr/>
      </w:r>
    </w:p>
    <w:p>
      <w:pPr>
        <w:pStyle w:val="Normal"/>
        <w:numPr>
          <w:ilvl w:val="0"/>
          <w:numId w:val="5"/>
        </w:numPr>
        <w:ind w:left="360" w:right="33" w:hanging="360"/>
        <w:jc w:val="both"/>
        <w:rPr/>
      </w:pPr>
      <w:r>
        <w:rPr/>
        <w:t xml:space="preserve">Zhotovitel neodpovídá za nemožnost dokončení díla nebo za vady dokončeného díla způsobené nevhodnými pokyny, jestliže objednatel na jejich použití písemně trval. </w:t>
      </w:r>
    </w:p>
    <w:p>
      <w:pPr>
        <w:pStyle w:val="Normal"/>
        <w:numPr>
          <w:ilvl w:val="0"/>
          <w:numId w:val="5"/>
        </w:numPr>
        <w:ind w:left="360" w:right="33" w:hanging="360"/>
        <w:jc w:val="both"/>
        <w:rPr/>
      </w:pPr>
      <w:r>
        <w:rPr/>
        <w:t>Zhotovitel je povinen zajistit, aby vytvořením díla podle této smlouvy nebyla dotčena jakákoliv práva duševního vlastnictví, či práva autorská třetích osob, a odpovídá za případnou škodu vzniklou porušením této povinnosti. Tím není dotčeno ustanovení čl. III. odst. 8 této smlouvy.</w:t>
      </w:r>
    </w:p>
    <w:p>
      <w:pPr>
        <w:pStyle w:val="Normal"/>
        <w:ind w:right="33" w:hanging="0"/>
        <w:jc w:val="both"/>
        <w:rPr/>
      </w:pPr>
      <w:r>
        <w:rPr/>
      </w:r>
    </w:p>
    <w:p>
      <w:pPr>
        <w:pStyle w:val="Normal"/>
        <w:numPr>
          <w:ilvl w:val="0"/>
          <w:numId w:val="5"/>
        </w:numPr>
        <w:ind w:left="360" w:right="33" w:hanging="360"/>
        <w:jc w:val="both"/>
        <w:rPr/>
      </w:pPr>
      <w:r>
        <w:rPr/>
        <w:t>Objednatel je oprávněn použít dílo pouze k účelu vyplývajícímu z této smlouvy. K jiným účelům je oprávněn dílo použít jen se souhlasem zhotovitele.</w:t>
      </w:r>
    </w:p>
    <w:p>
      <w:pPr>
        <w:pStyle w:val="Normal"/>
        <w:ind w:right="33" w:hanging="0"/>
        <w:jc w:val="both"/>
        <w:rPr/>
      </w:pPr>
      <w:r>
        <w:rPr/>
      </w:r>
    </w:p>
    <w:p>
      <w:pPr>
        <w:pStyle w:val="Normal"/>
        <w:numPr>
          <w:ilvl w:val="0"/>
          <w:numId w:val="5"/>
        </w:numPr>
        <w:ind w:left="360" w:right="33" w:hanging="360"/>
        <w:jc w:val="both"/>
        <w:rPr/>
      </w:pPr>
      <w:r>
        <w:rPr/>
        <w:t>Objednatel se zavazuje dodat a na výzvu zhotovitele v přiměřeném rozsahu doplnit podklady potřebné k plnění závazků vyplývajících z této smlouvy a podat případná další vysvětlení. Zhotovitel musí objednatele předem písemně upozorni</w:t>
      </w:r>
      <w:r>
        <w:rPr/>
        <w:t>t</w:t>
      </w:r>
      <w:r>
        <w:rPr/>
        <w:t>, že v případě nedodání vyžádaných podkladů zhotovitel neručí za závazky vyplývající pro něj z této smlouvy.</w:t>
      </w:r>
      <w:r>
        <w:rPr>
          <w:rFonts w:cs="Arial"/>
          <w:color w:val="000000"/>
        </w:rPr>
        <w:t xml:space="preserve"> </w:t>
      </w:r>
      <w:r>
        <w:rPr/>
        <w:t xml:space="preserve">Objednatel nese nebezpečí škody na věcech, které dodá k provedení díla. Po dokončení díla nebo po zániku závazku dílo provést, je zhotovitel povinen bez zbytečného odkladu vrátit objednateli věci od něho převzaté. </w:t>
      </w:r>
    </w:p>
    <w:p>
      <w:pPr>
        <w:pStyle w:val="Normal"/>
        <w:ind w:right="33" w:hanging="0"/>
        <w:jc w:val="both"/>
        <w:rPr/>
      </w:pPr>
      <w:r>
        <w:rPr/>
      </w:r>
    </w:p>
    <w:p>
      <w:pPr>
        <w:pStyle w:val="Normal"/>
        <w:numPr>
          <w:ilvl w:val="0"/>
          <w:numId w:val="5"/>
        </w:numPr>
        <w:ind w:left="360" w:right="33" w:hanging="360"/>
        <w:jc w:val="both"/>
        <w:rPr/>
      </w:pPr>
      <w:r>
        <w:rPr>
          <w:rFonts w:cs="Arial"/>
          <w:color w:val="000000"/>
        </w:rPr>
        <w:t xml:space="preserve">Objednatel se zavazuje poskytnout zhotoviteli veškerou součinnost potřebnou k řádnému plnění závazků vyplývajících z této smlouvy, včetně vzdáleného i fyzického přístupu k technickým prostředkům objednatele. </w:t>
      </w:r>
    </w:p>
    <w:p>
      <w:pPr>
        <w:pStyle w:val="Normal"/>
        <w:ind w:right="33" w:hanging="0"/>
        <w:jc w:val="both"/>
        <w:rPr/>
      </w:pPr>
      <w:r>
        <w:rPr/>
      </w:r>
    </w:p>
    <w:p>
      <w:pPr>
        <w:pStyle w:val="Normal"/>
        <w:numPr>
          <w:ilvl w:val="0"/>
          <w:numId w:val="5"/>
        </w:numPr>
        <w:ind w:left="360" w:right="33" w:hanging="360"/>
        <w:jc w:val="both"/>
        <w:rPr/>
      </w:pPr>
      <w:r>
        <w:rPr/>
        <w:t xml:space="preserve">Za eventuální obsahové a jazykové nesprávnosti dat dodávaných objednatelem pro plnění vyplývající z této smlouvy nese odpovědnost objednatel, pokud je nezpůsobí vlastním jednáním či opomenutím zhotovitel. V souladu s tím objednatel zajistí, aby obsahová stránka dat vystavovaných v síti Internet nebyla v rozporu s obecnými pravidly této sítě. </w:t>
      </w:r>
    </w:p>
    <w:p>
      <w:pPr>
        <w:pStyle w:val="Normal"/>
        <w:ind w:right="33" w:hanging="0"/>
        <w:jc w:val="both"/>
        <w:rPr/>
      </w:pPr>
      <w:r>
        <w:rPr/>
      </w:r>
    </w:p>
    <w:p>
      <w:pPr>
        <w:pStyle w:val="Normal"/>
        <w:numPr>
          <w:ilvl w:val="0"/>
          <w:numId w:val="5"/>
        </w:numPr>
        <w:ind w:left="360" w:right="33" w:hanging="360"/>
        <w:jc w:val="both"/>
        <w:rPr/>
      </w:pPr>
      <w:r>
        <w:rPr/>
        <w:t>Objednatel je povinen obstarat si eventuální souhlas nositelů práv k užití a šíření dalších děl, pokud tato budou součástí podkladů předaných zhotoviteli podle odst. 5. Za případnou škodu vzniklou porušením této povinnosti zhotovitel neodpovídá.</w:t>
      </w:r>
    </w:p>
    <w:p>
      <w:pPr>
        <w:pStyle w:val="Normal"/>
        <w:ind w:left="360" w:right="33" w:hanging="0"/>
        <w:jc w:val="both"/>
        <w:rPr/>
      </w:pPr>
      <w:r>
        <w:rPr/>
      </w:r>
    </w:p>
    <w:p>
      <w:pPr>
        <w:pStyle w:val="Normal"/>
        <w:numPr>
          <w:ilvl w:val="0"/>
          <w:numId w:val="5"/>
        </w:numPr>
        <w:ind w:left="360" w:right="33" w:hanging="360"/>
        <w:jc w:val="both"/>
        <w:rPr/>
      </w:pPr>
      <w:r>
        <w:rPr/>
        <w:t>Zhotovitel je oprávněn uvádět jméno objednatele a ukázky z díla, včetně jeho charakteristik, pokud to nebude v rozporu s čl. VI. této smlouvy, jako svoji referenci pro účely vlastní propagace, a to i před jeho sdělením veřejnosti. Zhotovitel má právo umístit na každé dílo svoje označení autorství, případně upozornění na autorská práva a grafické logo ve formě ikony, přičemž tyto budou zároveň sloužit jako odkaz na jeho stránky. Zhotovitel se zavazuje nenarušit tímto umístěním celkový vzhled díla.</w:t>
      </w:r>
    </w:p>
    <w:p>
      <w:pPr>
        <w:pStyle w:val="Normal"/>
        <w:ind w:right="33" w:hanging="0"/>
        <w:jc w:val="both"/>
        <w:rPr/>
      </w:pPr>
      <w:r>
        <w:rPr/>
      </w:r>
    </w:p>
    <w:p>
      <w:pPr>
        <w:pStyle w:val="Nadpis6"/>
        <w:keepLines w:val="false"/>
        <w:widowControl w:val="false"/>
        <w:spacing w:before="120" w:after="0"/>
        <w:jc w:val="center"/>
        <w:rPr>
          <w:rFonts w:ascii="Arial" w:hAnsi="Arial" w:eastAsia="Times New Roman" w:cs="Arial"/>
          <w:b/>
          <w:b/>
          <w:iCs w:val="false"/>
          <w:sz w:val="20"/>
        </w:rPr>
      </w:pPr>
      <w:r>
        <w:rPr>
          <w:rFonts w:eastAsia="Times New Roman" w:cs="Arial"/>
          <w:b/>
          <w:iCs w:val="false"/>
          <w:sz w:val="20"/>
        </w:rPr>
        <w:t>Článek IV.</w:t>
      </w:r>
    </w:p>
    <w:p>
      <w:pPr>
        <w:pStyle w:val="Nadpis6"/>
        <w:keepLines w:val="false"/>
        <w:widowControl w:val="false"/>
        <w:spacing w:before="120" w:after="0"/>
        <w:jc w:val="center"/>
        <w:rPr>
          <w:rFonts w:ascii="Arial" w:hAnsi="Arial" w:eastAsia="Times New Roman" w:cs="Arial"/>
          <w:b/>
          <w:b/>
          <w:iCs w:val="false"/>
          <w:sz w:val="20"/>
        </w:rPr>
      </w:pPr>
      <w:r>
        <w:rPr>
          <w:rFonts w:eastAsia="Times New Roman" w:cs="Arial"/>
          <w:b/>
          <w:iCs w:val="false"/>
          <w:sz w:val="20"/>
        </w:rPr>
        <w:t>Čas plnění</w:t>
      </w:r>
    </w:p>
    <w:p>
      <w:pPr>
        <w:pStyle w:val="Normal"/>
        <w:tabs>
          <w:tab w:val="left" w:pos="7230" w:leader="none"/>
        </w:tabs>
        <w:ind w:left="284" w:right="33" w:hanging="0"/>
        <w:jc w:val="both"/>
        <w:rPr/>
      </w:pPr>
      <w:r>
        <w:rPr/>
      </w:r>
    </w:p>
    <w:p>
      <w:pPr>
        <w:pStyle w:val="Seznam"/>
        <w:numPr>
          <w:ilvl w:val="0"/>
          <w:numId w:val="4"/>
        </w:numPr>
        <w:spacing w:before="0" w:after="240"/>
        <w:ind w:left="360" w:right="33" w:hanging="340"/>
        <w:jc w:val="both"/>
        <w:rPr/>
      </w:pPr>
      <w:r>
        <w:rPr/>
        <w:t xml:space="preserve">Termín dodání díla je specifikován v příloze číslo 1, která je nedílnou součástí této smlouvy. Předání díla proběhne ve fázích definovaných v tomto časovém harmonogramu. </w:t>
      </w:r>
      <w:r>
        <w:rPr/>
        <w:t>N</w:t>
      </w:r>
      <w:r>
        <w:rPr/>
        <w:t>epředání díla v uvedených termínech je považováno za vadu plnění na straně zhotovitele</w:t>
      </w:r>
    </w:p>
    <w:p>
      <w:pPr>
        <w:pStyle w:val="Seznam"/>
        <w:numPr>
          <w:ilvl w:val="0"/>
          <w:numId w:val="4"/>
        </w:numPr>
        <w:spacing w:before="0" w:after="240"/>
        <w:ind w:left="360" w:right="33" w:hanging="340"/>
        <w:jc w:val="both"/>
        <w:rPr/>
      </w:pPr>
      <w:r>
        <w:rPr/>
        <w:t>Převzetí díla bude potvrzeno podpisem předávacího protokolu oběma stranami, ve kterém bude uveden i seznam případných vad a nedodělků nebránících užívání díla spolu s dohodnutými termíny jejich odstranění. Výzva objednatele k odstranění kritických vad, které brání v řádném testování nebo používání díla, má odkladný účinek.</w:t>
      </w:r>
      <w:r>
        <w:rPr>
          <w:rStyle w:val="Annotationreference"/>
          <w:b/>
          <w:vanish/>
        </w:rPr>
        <w:t>Předání</w:t>
      </w:r>
    </w:p>
    <w:p>
      <w:pPr>
        <w:pStyle w:val="Nadpis6"/>
        <w:keepLines w:val="false"/>
        <w:widowControl w:val="false"/>
        <w:spacing w:before="120" w:after="0"/>
        <w:jc w:val="center"/>
        <w:rPr>
          <w:rFonts w:ascii="Arial" w:hAnsi="Arial" w:eastAsia="Times New Roman" w:cs="Arial"/>
          <w:b/>
          <w:b/>
          <w:iCs w:val="false"/>
          <w:sz w:val="20"/>
        </w:rPr>
      </w:pPr>
      <w:r>
        <w:rPr>
          <w:rFonts w:eastAsia="Times New Roman" w:cs="Arial"/>
          <w:b/>
          <w:iCs w:val="false"/>
          <w:sz w:val="20"/>
        </w:rPr>
        <w:t>Článek V.</w:t>
      </w:r>
    </w:p>
    <w:p>
      <w:pPr>
        <w:pStyle w:val="Nadpis6"/>
        <w:keepLines w:val="false"/>
        <w:widowControl w:val="false"/>
        <w:spacing w:before="120" w:after="0"/>
        <w:jc w:val="center"/>
        <w:rPr>
          <w:rFonts w:ascii="Arial" w:hAnsi="Arial" w:eastAsia="Times New Roman" w:cs="Arial"/>
          <w:b/>
          <w:b/>
          <w:iCs w:val="false"/>
          <w:sz w:val="20"/>
        </w:rPr>
      </w:pPr>
      <w:r>
        <w:rPr>
          <w:rFonts w:eastAsia="Times New Roman" w:cs="Arial"/>
          <w:b/>
          <w:iCs w:val="false"/>
          <w:sz w:val="20"/>
        </w:rPr>
        <w:t>Cena za provedení díla</w:t>
      </w:r>
    </w:p>
    <w:p>
      <w:pPr>
        <w:pStyle w:val="BodyText21"/>
        <w:ind w:right="33" w:hanging="0"/>
        <w:rPr/>
      </w:pPr>
      <w:r>
        <w:rPr/>
      </w:r>
    </w:p>
    <w:p>
      <w:pPr>
        <w:pStyle w:val="BodyText21"/>
        <w:widowControl w:val="false"/>
        <w:numPr>
          <w:ilvl w:val="0"/>
          <w:numId w:val="3"/>
        </w:numPr>
        <w:spacing w:before="120" w:after="240"/>
        <w:ind w:left="360" w:right="33" w:hanging="360"/>
        <w:rPr/>
      </w:pPr>
      <w:r>
        <w:rPr>
          <w:rFonts w:cs="Arial"/>
        </w:rPr>
        <w:t>Objednatel se zavazuje za plnění zhotovitele dle této Smlouvy zaplatit zhotoviteli cenu 112000,- Kč bez DPH stanovenou dle finančního plánu, který je nedílnou součástí této Smlouvy v rámci přílohy číslo 1 (dále jen „</w:t>
      </w:r>
      <w:r>
        <w:rPr>
          <w:rFonts w:cs="Arial"/>
          <w:b/>
        </w:rPr>
        <w:t>Odměna</w:t>
      </w:r>
      <w:r>
        <w:rPr>
          <w:rFonts w:cs="Arial"/>
        </w:rPr>
        <w:t xml:space="preserve">“). </w:t>
      </w:r>
      <w:r>
        <w:rPr>
          <w:rFonts w:cs="Arial"/>
        </w:rPr>
        <w:t>U</w:t>
      </w:r>
      <w:r>
        <w:rPr>
          <w:rFonts w:cs="Arial"/>
        </w:rPr>
        <w:t>vedená cena díla se sjednává jako cena pevná bez možnosti tuto cenu překročit. i v případě, že by zhotovení díla znamenalo vyš</w:t>
      </w:r>
      <w:r>
        <w:rPr>
          <w:rFonts w:cs="Arial"/>
        </w:rPr>
        <w:t>š</w:t>
      </w:r>
      <w:r>
        <w:rPr>
          <w:rFonts w:cs="Arial"/>
        </w:rPr>
        <w:t>í náklady než které zhotovitel předpokládal, zavazuje se dílo za tuto cenu dokončit.</w:t>
      </w:r>
    </w:p>
    <w:p>
      <w:pPr>
        <w:pStyle w:val="BodyText21"/>
        <w:widowControl w:val="false"/>
        <w:numPr>
          <w:ilvl w:val="0"/>
          <w:numId w:val="3"/>
        </w:numPr>
        <w:spacing w:before="120" w:after="120"/>
        <w:rPr/>
      </w:pPr>
      <w:r>
        <w:rPr>
          <w:rFonts w:cs="Arial"/>
        </w:rPr>
        <w:t>Objednatel je povinen Odměnu uhradit na základě daňových dokladů (faktur), vystavených zhotovitelem vždy po skončení sjednaného období, které je v souladu s přílohou číslo 1 - finančním plánem. Splatnost jednotlivých faktur bude vždy stanovena přímo v příslušné faktuře, přičemž smluvní strany se dohodly, že den splatnosti faktury bude činit čtrnáct (14) dní ode dne vystavení faktury za předpokladu, že faktura bude odeslána objednateli nejpozději následující pracovní den po jejím vystavení. V případě prodlení zhotovitele s odesláním faktury dle tohoto odstavce činí splatnost faktury čtrnáct (14) dní ode dne doručení příslušné faktury objednateli.</w:t>
      </w:r>
    </w:p>
    <w:p>
      <w:pPr>
        <w:pStyle w:val="BodyText21"/>
        <w:widowControl w:val="false"/>
        <w:numPr>
          <w:ilvl w:val="0"/>
          <w:numId w:val="3"/>
        </w:numPr>
        <w:spacing w:before="120" w:after="120"/>
        <w:rPr>
          <w:rFonts w:cs="Arial"/>
        </w:rPr>
      </w:pPr>
      <w:r>
        <w:rPr>
          <w:rFonts w:cs="Arial"/>
        </w:rPr>
        <w:t>Smluvní strany se dohodly, že v případě prodlení objednatele s úhradou Odměny dle této Smlouvy, je objednatel povinen uhradit zhotoviteli navíc také smluvní úrok z prodlení ve výši 0,05 % z dlužné částky za každý i jen započatý den prodlení.</w:t>
      </w:r>
    </w:p>
    <w:p>
      <w:pPr>
        <w:pStyle w:val="BodyText21"/>
        <w:widowControl w:val="false"/>
        <w:numPr>
          <w:ilvl w:val="0"/>
          <w:numId w:val="3"/>
        </w:numPr>
        <w:spacing w:before="120" w:after="120"/>
        <w:rPr>
          <w:rFonts w:cs="Arial"/>
        </w:rPr>
      </w:pPr>
      <w:r>
        <w:rPr>
          <w:rFonts w:cs="Arial"/>
        </w:rPr>
        <w:t>Zjistí-li zhotovitel, že objednatel neuhradil Odměnu do dvaceti (20) dnů po její splatnosti, je oprávněn vyzvat objednatele ke splnění závazků vůči zhotoviteli, a to písemně dopisem nebo e-mailem na adresu objednatele. Pokud objednatel do deseti (10) dnů od doručení takové výzvy neprovede nápravu, je zhotovitel oprávněn pozastavit objednateli poskytování plnění podle této Smlouvy v plném rozsahu a není odpovědný za jakoukoliv škodu vzniklou na straně objednatele způsobené tímto pozastavením. Provedením nápravy se v tomto smyslu rozumí připsání dlužné částky Odměny a vypočteného smluvního úroku z prodlení (viz článek III. odst. 3. této Smlouvy) na účet zhotovitele. Poskytování služeb dle této Smlouvy bude zhotovitelem obnoveno nejpozději do jedné (1) hodiny poté, co se zhotovitel dozví o uhrazení dlužné částky Odměny včetně vypočteného úroku z prodlení (dle článku III. odst. 3. této Smlouvy). V případě, že objednatel neuhradí dlužnou částku Odměny spolu s vypočteným smluvním úrokem z prodlení (viz článek III. odst. 3. této Smlouvy) ani do třiceti (30) dnů od doručení výzvy objednateli, je zhotovitel oprávněn od této Smlouvy odstoupit.</w:t>
      </w:r>
    </w:p>
    <w:p>
      <w:pPr>
        <w:pStyle w:val="BodyText21"/>
        <w:widowControl w:val="false"/>
        <w:numPr>
          <w:ilvl w:val="0"/>
          <w:numId w:val="3"/>
        </w:numPr>
        <w:spacing w:before="120" w:after="120"/>
        <w:rPr/>
      </w:pPr>
      <w:r>
        <w:rPr>
          <w:rFonts w:cs="Arial"/>
        </w:rPr>
        <w:t>Z</w:t>
      </w:r>
      <w:r>
        <w:rPr>
          <w:rFonts w:cs="Arial"/>
        </w:rPr>
        <w:t>a prodlení objednatele s placením ceny díla se nepovažuje, pokud je zhotovitel v prodlení s prováděním díla případně má dílo vady na které objednatel upozornil a byl na tuto skutečnost objednatelem písemně upozorněn. v těchto případech je oprávněn zhotovil cenu díla fakturovat až po odstranění vad</w:t>
      </w:r>
    </w:p>
    <w:p>
      <w:pPr>
        <w:pStyle w:val="BodyText21"/>
        <w:widowControl w:val="false"/>
        <w:spacing w:before="120" w:after="240"/>
        <w:ind w:left="360" w:right="33" w:hanging="0"/>
        <w:rPr/>
      </w:pPr>
      <w:r>
        <w:rPr/>
      </w:r>
    </w:p>
    <w:p>
      <w:pPr>
        <w:pStyle w:val="Normal"/>
        <w:ind w:right="33" w:hanging="0"/>
        <w:jc w:val="center"/>
        <w:rPr>
          <w:b/>
          <w:b/>
        </w:rPr>
      </w:pPr>
      <w:r>
        <w:rPr>
          <w:b/>
        </w:rPr>
      </w:r>
    </w:p>
    <w:p>
      <w:pPr>
        <w:pStyle w:val="Nadpis6"/>
        <w:keepLines w:val="false"/>
        <w:widowControl w:val="false"/>
        <w:spacing w:before="120" w:after="0"/>
        <w:jc w:val="center"/>
        <w:rPr>
          <w:rFonts w:ascii="Arial" w:hAnsi="Arial" w:eastAsia="Times New Roman" w:cs="Arial"/>
          <w:b/>
          <w:b/>
          <w:iCs w:val="false"/>
          <w:sz w:val="20"/>
        </w:rPr>
      </w:pPr>
      <w:r>
        <w:rPr>
          <w:rFonts w:eastAsia="Times New Roman" w:cs="Arial"/>
          <w:b/>
          <w:iCs w:val="false"/>
          <w:sz w:val="20"/>
        </w:rPr>
        <w:t>Článek VI.</w:t>
      </w:r>
    </w:p>
    <w:p>
      <w:pPr>
        <w:pStyle w:val="Nadpissmlouvy"/>
        <w:rPr/>
      </w:pPr>
      <w:r>
        <w:rPr/>
        <w:t>Ochrana informací a dat</w:t>
      </w:r>
    </w:p>
    <w:p>
      <w:pPr>
        <w:pStyle w:val="Zhlav"/>
        <w:ind w:right="33" w:hanging="0"/>
        <w:rPr/>
      </w:pPr>
      <w:r>
        <w:rPr/>
      </w:r>
    </w:p>
    <w:p>
      <w:pPr>
        <w:pStyle w:val="BodyText21"/>
        <w:numPr>
          <w:ilvl w:val="0"/>
          <w:numId w:val="7"/>
        </w:numPr>
        <w:ind w:left="360" w:right="33" w:hanging="360"/>
        <w:rPr/>
      </w:pPr>
      <w:r>
        <w:rPr/>
        <w:t>Smluvní strany se zavazují vzájemně si poskytovat veškeré informace potřebné pro řádné plnění svých závazků a za tím účelem určují osoby odpovědné za zajištění součinnosti uvedené v příloze číslo 4, této smlouvy.</w:t>
      </w:r>
    </w:p>
    <w:p>
      <w:pPr>
        <w:pStyle w:val="BodyText21"/>
        <w:ind w:right="33" w:hanging="0"/>
        <w:rPr/>
      </w:pPr>
      <w:r>
        <w:rPr/>
      </w:r>
    </w:p>
    <w:p>
      <w:pPr>
        <w:pStyle w:val="BodyText21"/>
        <w:numPr>
          <w:ilvl w:val="0"/>
          <w:numId w:val="7"/>
        </w:numPr>
        <w:ind w:left="360" w:right="33" w:hanging="360"/>
        <w:rPr/>
      </w:pPr>
      <w:r>
        <w:rPr/>
        <w:t>Obě smluvní strany se zavazují, že nevyužijí pro sebe a neposkytnou žádné třetí osobě důvěrné informace, které jim byly nebo budou zpřístupněny o druhé smluvní straně v souvislosti s plněním podle této smlouvy.</w:t>
      </w:r>
    </w:p>
    <w:p>
      <w:pPr>
        <w:pStyle w:val="BodyText21"/>
        <w:ind w:right="33" w:hanging="0"/>
        <w:rPr/>
      </w:pPr>
      <w:r>
        <w:rPr/>
      </w:r>
    </w:p>
    <w:p>
      <w:pPr>
        <w:pStyle w:val="BodyText21"/>
        <w:numPr>
          <w:ilvl w:val="0"/>
          <w:numId w:val="7"/>
        </w:numPr>
        <w:ind w:left="360" w:right="33" w:hanging="360"/>
        <w:rPr/>
      </w:pPr>
      <w:r>
        <w:rPr/>
        <w:t>Nedohodnou-li se smluvní strany výslovně jinak, považují se za důvěrné informace podle odst. 2. všechny informace, které jsou předmětem obchodního tajemství, například know-how, informace o provozních metodách, procedurách a pracovních postupech, obchodní nebo marketingové plány, koncepce a strategie nebo jejich části, nabídky, kontakty, smlouvy, dohody nebo jiná ujednání s třetími stranami, informace o výsledcích hospodaření, o vztazích s obchodními partnery, o pracovněprávních otázkách a všechny další informace, které zhotovitel označil za obchodní tajemství a odpovídajícím způsobem je utajuje, přičemž jejich zveřejnění objednatelem by zhotoviteli mohlo způsobit škodu.</w:t>
      </w:r>
    </w:p>
    <w:p>
      <w:pPr>
        <w:pStyle w:val="ListParagraph"/>
        <w:rPr/>
      </w:pPr>
      <w:r>
        <w:rPr/>
      </w:r>
    </w:p>
    <w:p>
      <w:pPr>
        <w:pStyle w:val="BodyText21"/>
        <w:ind w:right="33" w:hanging="0"/>
        <w:rPr/>
      </w:pPr>
      <w:r>
        <w:rPr/>
      </w:r>
    </w:p>
    <w:p>
      <w:pPr>
        <w:pStyle w:val="BodyText21"/>
        <w:numPr>
          <w:ilvl w:val="0"/>
          <w:numId w:val="7"/>
        </w:numPr>
        <w:ind w:left="360" w:right="33" w:hanging="360"/>
        <w:rPr/>
      </w:pPr>
      <w:r>
        <w:rPr/>
        <w:t>Za důvěrné dle předchozích odstavců se nepovažují informace, které se staly veřejně známými, aniž by to zavinil záměrně či opomenutím objednatel, dále ty, které měl objednatel legálně k dispozici před uzavřením této smlouvy, nebo které jsou výsledkem postupu, při kterém k nim objednatel dospěje nezávisle a je to schopen doložit svými záznamy nebo informacemi třetí strany.</w:t>
      </w:r>
    </w:p>
    <w:p>
      <w:pPr>
        <w:pStyle w:val="BodyText21"/>
        <w:ind w:right="33" w:hanging="0"/>
        <w:rPr/>
      </w:pPr>
      <w:r>
        <w:rPr/>
      </w:r>
    </w:p>
    <w:p>
      <w:pPr>
        <w:pStyle w:val="BodyText21"/>
        <w:numPr>
          <w:ilvl w:val="0"/>
          <w:numId w:val="7"/>
        </w:numPr>
        <w:ind w:left="360" w:right="33" w:hanging="360"/>
        <w:rPr/>
      </w:pPr>
      <w:r>
        <w:rPr/>
        <w:t>Zhotovitel se zavazuje, že podklady, které obdrží pro účely splnění úkolů podle této smlouvy od objednatele, nevyužije pro sebe, neposkytne je třetím osobám a nebude z nich zpracovávat žádné další produkty.</w:t>
      </w:r>
    </w:p>
    <w:p>
      <w:pPr>
        <w:pStyle w:val="BodyText21"/>
        <w:ind w:right="33" w:hanging="0"/>
        <w:rPr/>
      </w:pPr>
      <w:r>
        <w:rPr/>
      </w:r>
    </w:p>
    <w:p>
      <w:pPr>
        <w:pStyle w:val="Normal"/>
        <w:ind w:right="33" w:hanging="0"/>
        <w:jc w:val="center"/>
        <w:rPr>
          <w:b/>
          <w:b/>
        </w:rPr>
      </w:pPr>
      <w:r>
        <w:rPr>
          <w:b/>
        </w:rPr>
      </w:r>
    </w:p>
    <w:p>
      <w:pPr>
        <w:pStyle w:val="Nadpissmlouvy"/>
        <w:rPr/>
      </w:pPr>
      <w:r>
        <w:rPr/>
        <w:t>Článek VII.</w:t>
      </w:r>
    </w:p>
    <w:p>
      <w:pPr>
        <w:pStyle w:val="Nadpissmlouvy"/>
        <w:rPr/>
      </w:pPr>
      <w:r>
        <w:rPr/>
        <w:t>Ochrana autorských práv</w:t>
      </w:r>
    </w:p>
    <w:p>
      <w:pPr>
        <w:pStyle w:val="Normal"/>
        <w:ind w:right="33" w:hanging="0"/>
        <w:rPr/>
      </w:pPr>
      <w:r>
        <w:rPr/>
      </w:r>
    </w:p>
    <w:p>
      <w:pPr>
        <w:pStyle w:val="BodyText21"/>
        <w:numPr>
          <w:ilvl w:val="0"/>
          <w:numId w:val="10"/>
        </w:numPr>
        <w:ind w:left="363" w:right="33" w:hanging="363"/>
        <w:rPr/>
      </w:pPr>
      <w:r>
        <w:rPr/>
        <w:t>Autorská práva k dílům vytvořeným v rámci plnění této smlouvy a smluv dílčích/dodatků, z této smlouvy vyplývajících zaměstnanci a dalšími osobami pro zhotovitele, vykonává zhotovitel ve smyslu příslušných ustanovení zákona č. 121/2000 Sb., autorského zákona.</w:t>
      </w:r>
    </w:p>
    <w:p>
      <w:pPr>
        <w:pStyle w:val="BodyText21"/>
        <w:ind w:right="33" w:hanging="0"/>
        <w:rPr/>
      </w:pPr>
      <w:r>
        <w:rPr/>
      </w:r>
    </w:p>
    <w:p>
      <w:pPr>
        <w:pStyle w:val="BodyText21"/>
        <w:numPr>
          <w:ilvl w:val="0"/>
          <w:numId w:val="10"/>
        </w:numPr>
        <w:ind w:left="363" w:right="33" w:hanging="363"/>
        <w:rPr/>
      </w:pPr>
      <w:r>
        <w:rPr/>
        <w:t xml:space="preserve">Objednatel získává na základě této smlouvy právo díla užívat, a to bez množstevního, územního a časového omezení. </w:t>
      </w:r>
      <w:r>
        <w:rPr/>
        <w:t>T</w:t>
      </w:r>
      <w:r>
        <w:rPr/>
        <w:t>j. tou</w:t>
      </w:r>
      <w:r>
        <w:rPr/>
        <w:t>t</w:t>
      </w:r>
      <w:r>
        <w:rPr/>
        <w:t>o smlouv</w:t>
      </w:r>
      <w:r>
        <w:rPr/>
        <w:t>o</w:t>
      </w:r>
      <w:r>
        <w:rPr/>
        <w:t>u je objednateli udělována licence k užítí díla a to licence neomezená, obsahující možnost dílo volně šířit, upravovat jej, poskytovat jej třetím osobám apod s tím, že cena za licenci je již obsažena v ceně díla.</w:t>
      </w:r>
    </w:p>
    <w:p>
      <w:pPr>
        <w:pStyle w:val="BodyText21"/>
        <w:ind w:right="33" w:hanging="0"/>
        <w:rPr/>
      </w:pPr>
      <w:r>
        <w:rPr/>
      </w:r>
    </w:p>
    <w:p>
      <w:pPr>
        <w:pStyle w:val="BodyText21"/>
        <w:numPr>
          <w:ilvl w:val="0"/>
          <w:numId w:val="10"/>
        </w:numPr>
        <w:ind w:left="363" w:right="33" w:hanging="363"/>
        <w:rPr/>
      </w:pPr>
      <w:r>
        <w:rPr/>
        <w:t xml:space="preserve">Zhotovitel uděluje objednateli svolení k dokončení svého nehotového díla pro případ, že bude přes výzvu k dodatečnému plnění v prodlení s plněním, zanikne-li jeho závazek dokončit dílo pro nemožnost plnění, ztratí-li způsobilost k podnikání nebo zanikne-li bez právního nástupce. </w:t>
      </w:r>
    </w:p>
    <w:p>
      <w:pPr>
        <w:pStyle w:val="BodyText21"/>
        <w:ind w:right="33" w:hanging="0"/>
        <w:rPr/>
      </w:pPr>
      <w:r>
        <w:rPr/>
      </w:r>
    </w:p>
    <w:p>
      <w:pPr>
        <w:pStyle w:val="BodyText21"/>
        <w:numPr>
          <w:ilvl w:val="0"/>
          <w:numId w:val="10"/>
        </w:numPr>
        <w:ind w:left="363" w:right="33" w:hanging="363"/>
        <w:rPr/>
      </w:pPr>
      <w:r>
        <w:rPr/>
        <w:t>Rovněž uděluje souhlas objednateli k jakýmkoliv dalším potřebným úpravám a opravám díla, včetně jeho spojování s jinými díly, jakož i zařazovat do díla souborného, pokud si to vyžádají potřeby objednatele a zhotovitel bude přes výzvu k plnění v prodlení nebo nebude-li schopen požadavek splnit z důvodů uvedených v odst. 3. V takovém případě je zhotovitel povinen bez prodlení předat objednateli i zdrojové texty a veškeré podklady, které se vztahují k těmto dílům.</w:t>
      </w:r>
    </w:p>
    <w:p>
      <w:pPr>
        <w:pStyle w:val="BodyText21"/>
        <w:ind w:right="33" w:hanging="0"/>
        <w:rPr/>
      </w:pPr>
      <w:r>
        <w:rPr/>
      </w:r>
    </w:p>
    <w:p>
      <w:pPr>
        <w:pStyle w:val="BodyText21"/>
        <w:ind w:right="33" w:hanging="0"/>
        <w:rPr/>
      </w:pPr>
      <w:r>
        <w:rPr/>
      </w:r>
    </w:p>
    <w:p>
      <w:pPr>
        <w:pStyle w:val="Nadpissmlouvy"/>
        <w:rPr/>
      </w:pPr>
      <w:r>
        <w:rPr/>
        <w:t>Článek VIII.</w:t>
      </w:r>
    </w:p>
    <w:p>
      <w:pPr>
        <w:pStyle w:val="Nadpissmlouvy"/>
        <w:rPr/>
      </w:pPr>
      <w:r>
        <w:rPr/>
        <w:t>Způsob ukončení smlouvy</w:t>
      </w:r>
    </w:p>
    <w:p>
      <w:pPr>
        <w:pStyle w:val="Normal"/>
        <w:ind w:right="33" w:hanging="0"/>
        <w:jc w:val="both"/>
        <w:rPr/>
      </w:pPr>
      <w:r>
        <w:rPr/>
      </w:r>
    </w:p>
    <w:p>
      <w:pPr>
        <w:pStyle w:val="Normal"/>
        <w:numPr>
          <w:ilvl w:val="0"/>
          <w:numId w:val="8"/>
        </w:numPr>
        <w:ind w:left="510" w:right="33" w:hanging="510"/>
        <w:jc w:val="both"/>
        <w:rPr/>
      </w:pPr>
      <w:r>
        <w:rPr/>
        <w:t>Smlouva se uzavírá na dobu určitou s platností a účinností ode dne podpisu oběma stranami a s ukončením podle časového harmonogramu uvedeného v příloze číslo 1</w:t>
      </w:r>
      <w:bookmarkStart w:id="0" w:name="OLE_LINK1"/>
      <w:bookmarkEnd w:id="0"/>
      <w:r>
        <w:rPr/>
        <w:t>, která je nedílnou součástí této smlouvy.</w:t>
      </w:r>
    </w:p>
    <w:p>
      <w:pPr>
        <w:pStyle w:val="Normal"/>
        <w:ind w:right="33" w:hanging="0"/>
        <w:jc w:val="both"/>
        <w:rPr/>
      </w:pPr>
      <w:r>
        <w:rPr/>
      </w:r>
    </w:p>
    <w:p>
      <w:pPr>
        <w:pStyle w:val="Normal"/>
        <w:numPr>
          <w:ilvl w:val="0"/>
          <w:numId w:val="8"/>
        </w:numPr>
        <w:ind w:left="510" w:right="33" w:hanging="510"/>
        <w:jc w:val="both"/>
        <w:rPr/>
      </w:pPr>
      <w:r>
        <w:rPr/>
        <w:t>Před uplynutím platnosti smlouvy jsou smluvní strany oprávněny od smlouvy písemně odstoupit, jestliže:</w:t>
      </w:r>
    </w:p>
    <w:p>
      <w:pPr>
        <w:pStyle w:val="Normal"/>
        <w:ind w:right="33" w:hanging="0"/>
        <w:jc w:val="both"/>
        <w:rPr/>
      </w:pPr>
      <w:r>
        <w:rPr/>
      </w:r>
    </w:p>
    <w:p>
      <w:pPr>
        <w:pStyle w:val="BodyText21"/>
        <w:numPr>
          <w:ilvl w:val="0"/>
          <w:numId w:val="11"/>
        </w:numPr>
        <w:ind w:left="720" w:right="33" w:hanging="360"/>
        <w:rPr/>
      </w:pPr>
      <w:r>
        <w:rPr/>
        <w:t>Objednatel má právo od smlouvy jako v případě podstatného porušení smluvní povinnosti odstoupit, jestliže:</w:t>
      </w:r>
    </w:p>
    <w:p>
      <w:pPr>
        <w:pStyle w:val="BodyText21"/>
        <w:numPr>
          <w:ilvl w:val="1"/>
          <w:numId w:val="11"/>
        </w:numPr>
        <w:ind w:left="1440" w:right="33" w:hanging="360"/>
        <w:rPr/>
      </w:pPr>
      <w:r>
        <w:rPr/>
        <w:t>zhotovitel nepředá dílo podle čl. II, odst. 1 této smlouvy řádně ani do třiceti dnů po termínu předání a objednatel nemá již na opožděném dodání díla zájem, anebo nesplní-li zhotovitel svou povinnost ani v dodatečné lhůtě, kterou mu objednatel poskytl;</w:t>
      </w:r>
    </w:p>
    <w:p>
      <w:pPr>
        <w:pStyle w:val="BodyText21"/>
        <w:numPr>
          <w:ilvl w:val="1"/>
          <w:numId w:val="11"/>
        </w:numPr>
        <w:ind w:left="1440" w:right="33" w:hanging="360"/>
        <w:rPr/>
      </w:pPr>
      <w:r>
        <w:rPr/>
        <w:t>dílo podle čl. II, odst. 1 této smlouvy má neodstranitelné vady, které brání jeho řádnému užití a šíření, nebo jinak zásadně neodpovídá smluveným podmínkám, anebo má odstranitelné vady, a zhotovitel tyto vady neodstranil ani v dodatečné lhůtě, kterou mu objednatel poskytl;</w:t>
      </w:r>
    </w:p>
    <w:p>
      <w:pPr>
        <w:pStyle w:val="BodyText21"/>
        <w:numPr>
          <w:ilvl w:val="1"/>
          <w:numId w:val="11"/>
        </w:numPr>
        <w:ind w:left="1440" w:right="33" w:hanging="360"/>
        <w:rPr/>
      </w:pPr>
      <w:r>
        <w:rPr/>
        <w:t>zhotovitel porušil ustanovení čl. VI.</w:t>
      </w:r>
    </w:p>
    <w:p>
      <w:pPr>
        <w:pStyle w:val="BodyText21"/>
        <w:ind w:right="33" w:hanging="0"/>
        <w:rPr/>
      </w:pPr>
      <w:r>
        <w:rPr/>
      </w:r>
    </w:p>
    <w:p>
      <w:pPr>
        <w:pStyle w:val="BodyText21"/>
        <w:numPr>
          <w:ilvl w:val="0"/>
          <w:numId w:val="11"/>
        </w:numPr>
        <w:ind w:left="720" w:right="33" w:hanging="360"/>
        <w:rPr/>
      </w:pPr>
      <w:r>
        <w:rPr/>
        <w:t>Zhotovitel má právo od smlouvy jako v případě podstatného porušení smluvní povinnosti odstoupit, jestliže:</w:t>
      </w:r>
    </w:p>
    <w:p>
      <w:pPr>
        <w:pStyle w:val="BodyText21"/>
        <w:numPr>
          <w:ilvl w:val="1"/>
          <w:numId w:val="11"/>
        </w:numPr>
        <w:ind w:left="1440" w:right="33" w:hanging="360"/>
        <w:rPr/>
      </w:pPr>
      <w:r>
        <w:rPr/>
        <w:t>objednatel neposkytl včas a řádně podklady k provedení díla nebo jinou potřebnou součinnost, a to ani v dodatečné lhůtě, kterou mu zhotovitel poskytl;</w:t>
      </w:r>
    </w:p>
    <w:p>
      <w:pPr>
        <w:pStyle w:val="BodyText21"/>
        <w:numPr>
          <w:ilvl w:val="1"/>
          <w:numId w:val="11"/>
        </w:numPr>
        <w:ind w:left="1440" w:right="33" w:hanging="360"/>
        <w:rPr/>
      </w:pPr>
      <w:r>
        <w:rPr/>
        <w:t>objednatel je více jak 30 dní v prodlení s platbou dle čl. V. této smlouvy</w:t>
      </w:r>
    </w:p>
    <w:p>
      <w:pPr>
        <w:pStyle w:val="Normal"/>
        <w:numPr>
          <w:ilvl w:val="1"/>
          <w:numId w:val="11"/>
        </w:numPr>
        <w:ind w:left="1440" w:right="33" w:hanging="360"/>
        <w:jc w:val="both"/>
        <w:rPr/>
      </w:pPr>
      <w:r>
        <w:rPr/>
        <w:t>objednatel porušil ustanovení čl. VI.</w:t>
      </w:r>
    </w:p>
    <w:p>
      <w:pPr>
        <w:pStyle w:val="Normal"/>
        <w:ind w:right="33" w:hanging="0"/>
        <w:jc w:val="both"/>
        <w:rPr/>
      </w:pPr>
      <w:r>
        <w:rPr/>
      </w:r>
    </w:p>
    <w:p>
      <w:pPr>
        <w:pStyle w:val="Normal"/>
        <w:numPr>
          <w:ilvl w:val="0"/>
          <w:numId w:val="8"/>
        </w:numPr>
        <w:ind w:left="510" w:right="33" w:hanging="510"/>
        <w:jc w:val="both"/>
        <w:rPr/>
      </w:pPr>
      <w:r>
        <w:rPr/>
        <w:t>Účinky odstoupení nastávají a smlouva se ruší okamžikem doručení oznámení o odstoupení druhé straně.</w:t>
      </w:r>
    </w:p>
    <w:p>
      <w:pPr>
        <w:pStyle w:val="BodyText21"/>
        <w:ind w:right="33" w:hanging="0"/>
        <w:rPr/>
      </w:pPr>
      <w:r>
        <w:rPr/>
      </w:r>
    </w:p>
    <w:p>
      <w:pPr>
        <w:pStyle w:val="BodyText21"/>
        <w:numPr>
          <w:ilvl w:val="0"/>
          <w:numId w:val="8"/>
        </w:numPr>
        <w:ind w:left="510" w:right="33" w:hanging="510"/>
        <w:rPr/>
      </w:pPr>
      <w:r>
        <w:rPr/>
        <w:t>Tuto smlouvu lze ukončit i vzájemnou dohodou obou smluvních stran.</w:t>
      </w:r>
    </w:p>
    <w:p>
      <w:pPr>
        <w:pStyle w:val="Normal"/>
        <w:ind w:right="33" w:hanging="0"/>
        <w:jc w:val="center"/>
        <w:rPr>
          <w:b/>
          <w:b/>
        </w:rPr>
      </w:pPr>
      <w:r>
        <w:rPr>
          <w:b/>
        </w:rPr>
      </w:r>
    </w:p>
    <w:p>
      <w:pPr>
        <w:pStyle w:val="Normal"/>
        <w:ind w:right="33" w:hanging="0"/>
        <w:jc w:val="center"/>
        <w:rPr>
          <w:b/>
          <w:b/>
        </w:rPr>
      </w:pPr>
      <w:r>
        <w:rPr>
          <w:b/>
        </w:rPr>
        <w:t>Článek IX.</w:t>
      </w:r>
    </w:p>
    <w:p>
      <w:pPr>
        <w:pStyle w:val="Normal"/>
        <w:ind w:right="33" w:hanging="0"/>
        <w:jc w:val="center"/>
        <w:rPr>
          <w:b/>
          <w:b/>
        </w:rPr>
      </w:pPr>
      <w:r>
        <w:rPr>
          <w:b/>
        </w:rPr>
        <w:t>Závěrečná ustanovení</w:t>
      </w:r>
    </w:p>
    <w:p>
      <w:pPr>
        <w:pStyle w:val="Normal"/>
        <w:tabs>
          <w:tab w:val="left" w:pos="7230" w:leader="none"/>
        </w:tabs>
        <w:ind w:left="284" w:right="33" w:hanging="0"/>
        <w:jc w:val="both"/>
        <w:rPr/>
      </w:pPr>
      <w:r>
        <w:rPr/>
      </w:r>
    </w:p>
    <w:p>
      <w:pPr>
        <w:pStyle w:val="BodyText21"/>
        <w:numPr>
          <w:ilvl w:val="0"/>
          <w:numId w:val="6"/>
        </w:numPr>
        <w:ind w:left="360" w:right="33" w:hanging="360"/>
        <w:rPr/>
      </w:pPr>
      <w:r>
        <w:rPr/>
        <w:t xml:space="preserve">Smluvní strany si vzájemně odpovídají za případné škody, které jedna druhé způsobí úmyslně nebo zanedbáním povinností vyplývajících z této smlouvy. Odpovědnost za škody nezaniká ukončením poskytování služeb. </w:t>
      </w:r>
    </w:p>
    <w:p>
      <w:pPr>
        <w:pStyle w:val="BodyText21"/>
        <w:numPr>
          <w:ilvl w:val="0"/>
          <w:numId w:val="0"/>
        </w:numPr>
        <w:ind w:left="360" w:right="33" w:hanging="360"/>
        <w:rPr/>
      </w:pPr>
      <w:r>
        <w:rPr/>
      </w:r>
    </w:p>
    <w:p>
      <w:pPr>
        <w:pStyle w:val="BodyText21"/>
        <w:numPr>
          <w:ilvl w:val="0"/>
          <w:numId w:val="6"/>
        </w:numPr>
        <w:ind w:left="360" w:right="33" w:hanging="360"/>
        <w:rPr/>
      </w:pPr>
      <w:bookmarkStart w:id="1" w:name="OLE_LINK3"/>
      <w:bookmarkEnd w:id="1"/>
      <w:r>
        <w:rPr/>
        <w:t>Obě strany se zavazují projednat na žádost smluvního partnera do jednoho měsíce změny úhrad za poskytované služby (vyplývající například ze změny tržních cen, změny dostupných služeb, zatížení linek, inflace ap.) a pokud možno předejít dohodou o změně cen jednostranné výpovědi smlouvy.</w:t>
      </w:r>
    </w:p>
    <w:p>
      <w:pPr>
        <w:pStyle w:val="BodyText21"/>
        <w:ind w:right="33" w:hanging="0"/>
        <w:rPr/>
      </w:pPr>
      <w:r>
        <w:rPr/>
      </w:r>
    </w:p>
    <w:p>
      <w:pPr>
        <w:pStyle w:val="BodyText21"/>
        <w:numPr>
          <w:ilvl w:val="0"/>
          <w:numId w:val="6"/>
        </w:numPr>
        <w:ind w:left="360" w:right="33" w:hanging="360"/>
        <w:rPr/>
      </w:pPr>
      <w:r>
        <w:rPr/>
        <w:t>Případné změny smlouvy mohou být provedeny pouze písemným dodatkem podepsaným oprávněnými zástupci obou smluvních stran.</w:t>
      </w:r>
    </w:p>
    <w:p>
      <w:pPr>
        <w:pStyle w:val="BodyText21"/>
        <w:ind w:right="33" w:hanging="0"/>
        <w:rPr/>
      </w:pPr>
      <w:r>
        <w:rPr/>
      </w:r>
    </w:p>
    <w:p>
      <w:pPr>
        <w:pStyle w:val="BodyText21"/>
        <w:rPr/>
      </w:pPr>
      <w:r>
        <w:rPr/>
        <w:t>Záležitosti v této smlouvě výslovně neupravené se řídí právním řádem České republiky zejména zákonem č. 89/2012 Sb., (občanský zákoník zákoník), ve znění platném k datu podpisu této smlouvy oběma smluvními stranami.</w:t>
      </w:r>
    </w:p>
    <w:p>
      <w:pPr>
        <w:pStyle w:val="BodyText21"/>
        <w:ind w:right="33" w:hanging="0"/>
        <w:rPr/>
      </w:pPr>
      <w:r>
        <w:rPr/>
      </w:r>
    </w:p>
    <w:p>
      <w:pPr>
        <w:pStyle w:val="BodyText21"/>
        <w:numPr>
          <w:ilvl w:val="0"/>
          <w:numId w:val="6"/>
        </w:numPr>
        <w:ind w:left="360" w:right="33" w:hanging="360"/>
        <w:rPr/>
      </w:pPr>
      <w:r>
        <w:rPr/>
        <w:t xml:space="preserve">Smluvní strany se zavazují, že případný spor budou řešit nejprve vzájemným jednáním a teprve v případě nemožnosti dosažení dohody předají věc k projednání příslušnému soudu. </w:t>
      </w:r>
    </w:p>
    <w:p>
      <w:pPr>
        <w:pStyle w:val="BodyText21"/>
        <w:numPr>
          <w:ilvl w:val="0"/>
          <w:numId w:val="0"/>
        </w:numPr>
        <w:ind w:left="360" w:right="33" w:hanging="360"/>
        <w:rPr/>
      </w:pPr>
      <w:r>
        <w:rPr/>
      </w:r>
    </w:p>
    <w:p>
      <w:pPr>
        <w:pStyle w:val="BodyText21"/>
        <w:numPr>
          <w:ilvl w:val="0"/>
          <w:numId w:val="6"/>
        </w:numPr>
        <w:ind w:left="360" w:right="33" w:hanging="360"/>
        <w:rPr/>
      </w:pPr>
      <w:r>
        <w:rPr/>
        <w:t>Veškerá práva a závazky vyplývající z této smlouvy přecházejí na právní nástupce obou stran.</w:t>
      </w:r>
    </w:p>
    <w:p>
      <w:pPr>
        <w:pStyle w:val="BodyText21"/>
        <w:ind w:right="33" w:hanging="0"/>
        <w:rPr/>
      </w:pPr>
      <w:r>
        <w:rPr/>
      </w:r>
    </w:p>
    <w:p>
      <w:pPr>
        <w:pStyle w:val="BodyText21"/>
        <w:numPr>
          <w:ilvl w:val="0"/>
          <w:numId w:val="6"/>
        </w:numPr>
        <w:ind w:left="360" w:right="33" w:hanging="360"/>
        <w:rPr/>
      </w:pPr>
      <w:r>
        <w:rPr/>
        <w:t>Tato smlouva nabývá účinnosti dnem podpisu oběma smluvními stranami.</w:t>
      </w:r>
    </w:p>
    <w:p>
      <w:pPr>
        <w:pStyle w:val="BodyText21"/>
        <w:ind w:right="33" w:hanging="0"/>
        <w:rPr/>
      </w:pPr>
      <w:r>
        <w:rPr/>
      </w:r>
    </w:p>
    <w:p>
      <w:pPr>
        <w:pStyle w:val="BodyText21"/>
        <w:numPr>
          <w:ilvl w:val="0"/>
          <w:numId w:val="6"/>
        </w:numPr>
        <w:ind w:left="360" w:right="33" w:hanging="360"/>
        <w:rPr/>
      </w:pPr>
      <w:r>
        <w:rPr/>
        <w:t>Smlouva je vyhotovena ve dvou exemplářích, z nichž každá strana obdrží jeden.</w:t>
      </w:r>
    </w:p>
    <w:p>
      <w:pPr>
        <w:pStyle w:val="BodyText21"/>
        <w:ind w:right="33" w:hanging="0"/>
        <w:rPr/>
      </w:pPr>
      <w:r>
        <w:rPr/>
      </w:r>
    </w:p>
    <w:p>
      <w:pPr>
        <w:pStyle w:val="BodyText21"/>
        <w:numPr>
          <w:ilvl w:val="0"/>
          <w:numId w:val="6"/>
        </w:numPr>
        <w:ind w:left="360" w:right="33" w:hanging="360"/>
        <w:rPr/>
      </w:pPr>
      <w:r>
        <w:rPr/>
        <w:t>Smluvní strany prohlašují, že se seznámily s textem této smlouvy, odpovídá zcela jejich pravé a svobodné vůli, a jako takovou ji stvrzují svými vlastnoručními podpisy.</w:t>
      </w:r>
    </w:p>
    <w:p>
      <w:pPr>
        <w:pStyle w:val="BodyText21"/>
        <w:ind w:right="33" w:hanging="0"/>
        <w:rPr/>
      </w:pPr>
      <w:r>
        <w:rPr/>
      </w:r>
    </w:p>
    <w:p>
      <w:pPr>
        <w:pStyle w:val="Normal"/>
        <w:tabs>
          <w:tab w:val="left" w:pos="7230" w:leader="none"/>
        </w:tabs>
        <w:ind w:right="33" w:hanging="0"/>
        <w:jc w:val="both"/>
        <w:rPr/>
      </w:pPr>
      <w:r>
        <w:rPr/>
      </w:r>
    </w:p>
    <w:p>
      <w:pPr>
        <w:pStyle w:val="Normal"/>
        <w:tabs>
          <w:tab w:val="left" w:pos="7230" w:leader="none"/>
        </w:tabs>
        <w:ind w:right="33" w:hanging="0"/>
        <w:jc w:val="both"/>
        <w:rPr/>
      </w:pPr>
      <w:r>
        <w:rPr/>
      </w:r>
    </w:p>
    <w:p>
      <w:pPr>
        <w:pStyle w:val="Normal"/>
        <w:shd w:val="clear" w:color="auto" w:fill="FFFFFF" w:themeFill="background1"/>
        <w:tabs>
          <w:tab w:val="left" w:pos="7230" w:leader="none"/>
        </w:tabs>
        <w:ind w:right="33" w:hanging="0"/>
        <w:jc w:val="both"/>
        <w:rPr/>
      </w:pPr>
      <w:r>
        <w:rPr/>
        <w:t>V ...…..…..….. dne …..…..…..…..…..…..</w:t>
      </w:r>
    </w:p>
    <w:p>
      <w:pPr>
        <w:pStyle w:val="Normal"/>
        <w:tabs>
          <w:tab w:val="left" w:pos="7230" w:leader="none"/>
        </w:tabs>
        <w:ind w:right="33" w:hanging="0"/>
        <w:jc w:val="both"/>
        <w:rPr/>
      </w:pPr>
      <w:r>
        <w:rPr/>
      </w:r>
    </w:p>
    <w:p>
      <w:pPr>
        <w:pStyle w:val="Normal"/>
        <w:tabs>
          <w:tab w:val="left" w:pos="7230" w:leader="none"/>
        </w:tabs>
        <w:ind w:right="33" w:hanging="0"/>
        <w:jc w:val="both"/>
        <w:rPr/>
      </w:pPr>
      <w:r>
        <w:rPr/>
      </w:r>
    </w:p>
    <w:p>
      <w:pPr>
        <w:pStyle w:val="Normal"/>
        <w:tabs>
          <w:tab w:val="left" w:pos="7230" w:leader="none"/>
        </w:tabs>
        <w:ind w:right="33" w:hanging="0"/>
        <w:jc w:val="both"/>
        <w:rPr/>
      </w:pPr>
      <w:r>
        <w:rPr/>
      </w:r>
    </w:p>
    <w:tbl>
      <w:tblPr>
        <w:tblW w:w="9658" w:type="dxa"/>
        <w:jc w:val="left"/>
        <w:tblInd w:w="0" w:type="dxa"/>
        <w:tblBorders/>
        <w:tblCellMar>
          <w:top w:w="0" w:type="dxa"/>
          <w:left w:w="108" w:type="dxa"/>
          <w:bottom w:w="0" w:type="dxa"/>
          <w:right w:w="108" w:type="dxa"/>
        </w:tblCellMar>
        <w:tblLook w:firstRow="0" w:noVBand="0" w:lastRow="0" w:firstColumn="0" w:lastColumn="0" w:noHBand="0" w:val="0000"/>
      </w:tblPr>
      <w:tblGrid>
        <w:gridCol w:w="3219"/>
        <w:gridCol w:w="2649"/>
        <w:gridCol w:w="3790"/>
      </w:tblGrid>
      <w:tr>
        <w:trPr/>
        <w:tc>
          <w:tcPr>
            <w:tcW w:w="3219" w:type="dxa"/>
            <w:tcBorders/>
            <w:shd w:color="auto" w:fill="auto" w:val="clear"/>
            <w:vAlign w:val="center"/>
          </w:tcPr>
          <w:p>
            <w:pPr>
              <w:pStyle w:val="Normal"/>
              <w:snapToGrid w:val="false"/>
              <w:jc w:val="center"/>
              <w:rPr/>
            </w:pPr>
            <w:r>
              <w:rPr/>
              <w:t>…</w:t>
            </w:r>
            <w:r>
              <w:rPr/>
              <w:t>..…..…..…..…..…..…..</w:t>
            </w:r>
          </w:p>
        </w:tc>
        <w:tc>
          <w:tcPr>
            <w:tcW w:w="2649" w:type="dxa"/>
            <w:tcBorders/>
            <w:shd w:color="auto" w:fill="auto" w:val="clear"/>
            <w:vAlign w:val="center"/>
          </w:tcPr>
          <w:p>
            <w:pPr>
              <w:pStyle w:val="Normal"/>
              <w:snapToGrid w:val="false"/>
              <w:jc w:val="center"/>
              <w:rPr/>
            </w:pPr>
            <w:r>
              <w:rPr/>
            </w:r>
          </w:p>
        </w:tc>
        <w:tc>
          <w:tcPr>
            <w:tcW w:w="3790" w:type="dxa"/>
            <w:tcBorders/>
            <w:shd w:fill="auto" w:val="clear"/>
            <w:vAlign w:val="center"/>
          </w:tcPr>
          <w:p>
            <w:pPr>
              <w:pStyle w:val="Normal"/>
              <w:snapToGrid w:val="false"/>
              <w:jc w:val="center"/>
              <w:rPr/>
            </w:pPr>
            <w:r>
              <w:rPr/>
              <w:t>…</w:t>
            </w:r>
            <w:r>
              <w:rPr/>
              <w:t>..…..…..…..…..…..…..</w:t>
            </w:r>
          </w:p>
        </w:tc>
      </w:tr>
      <w:tr>
        <w:trPr/>
        <w:tc>
          <w:tcPr>
            <w:tcW w:w="3219" w:type="dxa"/>
            <w:tcBorders/>
            <w:shd w:color="auto" w:fill="auto" w:val="clear"/>
            <w:vAlign w:val="center"/>
          </w:tcPr>
          <w:p>
            <w:pPr>
              <w:pStyle w:val="Normal"/>
              <w:snapToGrid w:val="false"/>
              <w:jc w:val="center"/>
              <w:rPr/>
            </w:pPr>
            <w:r>
              <w:rPr>
                <w:rFonts w:cs="Arial"/>
              </w:rPr>
              <w:t>Ing. Martin Svoboda</w:t>
            </w:r>
          </w:p>
        </w:tc>
        <w:tc>
          <w:tcPr>
            <w:tcW w:w="2649" w:type="dxa"/>
            <w:tcBorders/>
            <w:shd w:color="auto" w:fill="auto" w:val="clear"/>
            <w:vAlign w:val="center"/>
          </w:tcPr>
          <w:p>
            <w:pPr>
              <w:pStyle w:val="Normal"/>
              <w:snapToGrid w:val="false"/>
              <w:jc w:val="center"/>
              <w:rPr/>
            </w:pPr>
            <w:r>
              <w:rPr/>
            </w:r>
          </w:p>
        </w:tc>
        <w:tc>
          <w:tcPr>
            <w:tcW w:w="3790" w:type="dxa"/>
            <w:tcBorders/>
            <w:shd w:fill="auto" w:val="clear"/>
            <w:vAlign w:val="center"/>
          </w:tcPr>
          <w:p>
            <w:pPr>
              <w:pStyle w:val="Normal"/>
              <w:snapToGrid w:val="false"/>
              <w:jc w:val="center"/>
              <w:rPr/>
            </w:pPr>
            <w:r>
              <w:rPr/>
              <w:t>Jiří Štěpán</w:t>
            </w:r>
          </w:p>
        </w:tc>
      </w:tr>
      <w:tr>
        <w:trPr>
          <w:trHeight w:val="70" w:hRule="atLeast"/>
        </w:trPr>
        <w:tc>
          <w:tcPr>
            <w:tcW w:w="3219" w:type="dxa"/>
            <w:tcBorders/>
            <w:shd w:color="auto" w:fill="auto" w:val="clear"/>
            <w:vAlign w:val="center"/>
          </w:tcPr>
          <w:p>
            <w:pPr>
              <w:pStyle w:val="Normal"/>
              <w:snapToGrid w:val="false"/>
              <w:jc w:val="center"/>
              <w:rPr/>
            </w:pPr>
            <w:r>
              <w:rPr/>
              <w:t>za objednatele</w:t>
            </w:r>
          </w:p>
        </w:tc>
        <w:tc>
          <w:tcPr>
            <w:tcW w:w="2649" w:type="dxa"/>
            <w:tcBorders/>
            <w:shd w:color="auto" w:fill="auto" w:val="clear"/>
            <w:vAlign w:val="center"/>
          </w:tcPr>
          <w:p>
            <w:pPr>
              <w:pStyle w:val="Normal"/>
              <w:snapToGrid w:val="false"/>
              <w:jc w:val="center"/>
              <w:rPr/>
            </w:pPr>
            <w:r>
              <w:rPr/>
            </w:r>
          </w:p>
        </w:tc>
        <w:tc>
          <w:tcPr>
            <w:tcW w:w="3790" w:type="dxa"/>
            <w:tcBorders/>
            <w:shd w:fill="auto" w:val="clear"/>
            <w:vAlign w:val="center"/>
          </w:tcPr>
          <w:p>
            <w:pPr>
              <w:pStyle w:val="Normal"/>
              <w:snapToGrid w:val="false"/>
              <w:jc w:val="center"/>
              <w:rPr/>
            </w:pPr>
            <w:r>
              <w:rPr/>
              <w:t>za zhotovitele</w:t>
            </w:r>
          </w:p>
        </w:tc>
      </w:tr>
    </w:tbl>
    <w:p>
      <w:pPr>
        <w:pStyle w:val="Normal"/>
        <w:tabs>
          <w:tab w:val="left" w:pos="7230" w:leader="none"/>
        </w:tabs>
        <w:ind w:right="33" w:hanging="0"/>
        <w:jc w:val="both"/>
        <w:rPr/>
      </w:pPr>
      <w:r>
        <w:rPr/>
      </w:r>
    </w:p>
    <w:p>
      <w:pPr>
        <w:pStyle w:val="Normal"/>
        <w:tabs>
          <w:tab w:val="left" w:pos="7230" w:leader="none"/>
        </w:tabs>
        <w:ind w:right="33" w:hanging="0"/>
        <w:jc w:val="both"/>
        <w:rPr/>
      </w:pPr>
      <w:r>
        <w:rPr/>
      </w:r>
    </w:p>
    <w:p>
      <w:pPr>
        <w:pStyle w:val="BodyText21"/>
        <w:tabs>
          <w:tab w:val="center" w:pos="993" w:leader="none"/>
          <w:tab w:val="left" w:pos="7230" w:leader="none"/>
          <w:tab w:val="center" w:pos="7371" w:leader="none"/>
        </w:tabs>
        <w:ind w:right="33" w:hanging="0"/>
        <w:rPr/>
      </w:pPr>
      <w:r>
        <w:rPr/>
      </w:r>
    </w:p>
    <w:p>
      <w:pPr>
        <w:pStyle w:val="BodyText21"/>
        <w:tabs>
          <w:tab w:val="center" w:pos="993" w:leader="none"/>
          <w:tab w:val="left" w:pos="7230" w:leader="none"/>
          <w:tab w:val="center" w:pos="7371" w:leader="none"/>
        </w:tabs>
        <w:ind w:right="33" w:hanging="0"/>
        <w:rPr/>
      </w:pPr>
      <w:r>
        <w:rPr/>
      </w:r>
    </w:p>
    <w:p>
      <w:pPr>
        <w:pStyle w:val="Normal"/>
        <w:ind w:right="33" w:hanging="0"/>
        <w:rPr/>
      </w:pPr>
      <w:r>
        <w:rPr/>
        <w:t xml:space="preserve">Přílohy: </w:t>
      </w:r>
    </w:p>
    <w:p>
      <w:pPr>
        <w:pStyle w:val="Normal"/>
        <w:numPr>
          <w:ilvl w:val="0"/>
          <w:numId w:val="9"/>
        </w:numPr>
        <w:rPr/>
      </w:pPr>
      <w:r>
        <w:rPr/>
        <w:t>Nabídka - specifikace díla, časový a finanční harmonogram</w:t>
      </w:r>
    </w:p>
    <w:sectPr>
      <w:headerReference w:type="default" r:id="rId2"/>
      <w:headerReference w:type="first" r:id="rId3"/>
      <w:footerReference w:type="default" r:id="rId4"/>
      <w:footerReference w:type="first" r:id="rId5"/>
      <w:type w:val="nextPage"/>
      <w:pgSz w:w="11906" w:h="16838"/>
      <w:pgMar w:left="1418" w:right="1418" w:header="1134" w:top="1588" w:footer="335" w:bottom="1701" w:gutter="0"/>
      <w:pgNumType w:fmt="decimal"/>
      <w:formProt w:val="false"/>
      <w:titlePg/>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roman"/>
    <w:pitch w:val="variable"/>
  </w:font>
  <w:font w:name="Tahoma">
    <w:charset w:val="ee"/>
    <w:family w:val="roman"/>
    <w:pitch w:val="variable"/>
  </w:font>
  <w:font w:name="Arial Black">
    <w:charset w:val="ee"/>
    <w:family w:val="roman"/>
    <w:pitch w:val="variable"/>
  </w:font>
  <w:font w:name="Liberation Sans">
    <w:altName w:val="Arial"/>
    <w:charset w:val="ee"/>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Mkatabulky"/>
      <w:tblW w:w="9210" w:type="dxa"/>
      <w:jc w:val="left"/>
      <w:tblInd w:w="0" w:type="dxa"/>
      <w:tblCellMar>
        <w:top w:w="0" w:type="dxa"/>
        <w:left w:w="113" w:type="dxa"/>
        <w:bottom w:w="0" w:type="dxa"/>
        <w:right w:w="108" w:type="dxa"/>
      </w:tblCellMar>
      <w:tblLook w:firstRow="1" w:noVBand="1" w:lastRow="0" w:firstColumn="1" w:lastColumn="0" w:noHBand="0" w:val="04a0"/>
    </w:tblPr>
    <w:tblGrid>
      <w:gridCol w:w="8187"/>
      <w:gridCol w:w="1022"/>
    </w:tblGrid>
    <w:tr>
      <w:trPr/>
      <w:tc>
        <w:tcPr>
          <w:tcW w:w="8187" w:type="dxa"/>
          <w:tcBorders>
            <w:top w:val="nil"/>
            <w:left w:val="nil"/>
            <w:bottom w:val="nil"/>
            <w:right w:val="nil"/>
            <w:insideH w:val="nil"/>
            <w:insideV w:val="nil"/>
          </w:tcBorders>
          <w:shd w:color="auto" w:fill="auto" w:val="clear"/>
        </w:tcPr>
        <w:p>
          <w:pPr>
            <w:pStyle w:val="Zpat"/>
            <w:rPr/>
          </w:pPr>
          <w:r>
            <mc:AlternateContent>
              <mc:Choice Requires="wps">
                <w:drawing>
                  <wp:anchor behindDoc="1" distT="0" distB="0" distL="114300" distR="114300" simplePos="0" locked="0" layoutInCell="1" allowOverlap="1" relativeHeight="8" wp14:anchorId="77308425">
                    <wp:simplePos x="0" y="0"/>
                    <wp:positionH relativeFrom="column">
                      <wp:posOffset>10795</wp:posOffset>
                    </wp:positionH>
                    <wp:positionV relativeFrom="paragraph">
                      <wp:posOffset>-127635</wp:posOffset>
                    </wp:positionV>
                    <wp:extent cx="361315" cy="0"/>
                    <wp:effectExtent l="0" t="0" r="20955" b="19050"/>
                    <wp:wrapNone/>
                    <wp:docPr id="3" name="AutoShape 4"/>
                    <a:graphic xmlns:a="http://schemas.openxmlformats.org/drawingml/2006/main">
                      <a:graphicData uri="http://schemas.microsoft.com/office/word/2010/wordprocessingShape">
                        <wps:wsp>
                          <wps:cNvSpPr/>
                          <wps:spPr>
                            <a:xfrm>
                              <a:off x="0" y="0"/>
                              <a:ext cx="360720" cy="360000"/>
                            </a:xfrm>
                            <a:custGeom>
                              <a:avLst/>
                              <a:gdLst/>
                              <a:ahLst/>
                              <a:rect l="l" t="t" r="r" b="b"/>
                              <a:pathLst>
                                <a:path w="21600" h="21600">
                                  <a:moveTo>
                                    <a:pt x="0" y="0"/>
                                  </a:moveTo>
                                  <a:lnTo>
                                    <a:pt x="21600" y="21600"/>
                                  </a:lnTo>
                                </a:path>
                              </a:pathLst>
                            </a:custGeom>
                            <a:noFill/>
                            <a:ln w="9360">
                              <a:solidFill>
                                <a:srgbClr val="009de0"/>
                              </a:solidFill>
                              <a:round/>
                            </a:ln>
                          </wps:spPr>
                          <wps:style>
                            <a:lnRef idx="0"/>
                            <a:fillRef idx="0"/>
                            <a:effectRef idx="0"/>
                            <a:fontRef idx="minor"/>
                          </wps:style>
                          <wps:bodyPr/>
                        </wps:wsp>
                      </a:graphicData>
                    </a:graphic>
                  </wp:anchor>
                </w:drawing>
              </mc:Choice>
              <mc:Fallback>
                <w:pict/>
              </mc:Fallback>
            </mc:AlternateContent>
          </w:r>
          <w:r>
            <w:rPr/>
            <w:t>Smlouva o dílo</w:t>
          </w:r>
        </w:p>
      </w:tc>
      <w:tc>
        <w:tcPr>
          <w:tcW w:w="1022" w:type="dxa"/>
          <w:tcBorders>
            <w:top w:val="nil"/>
            <w:left w:val="nil"/>
            <w:bottom w:val="nil"/>
            <w:right w:val="nil"/>
            <w:insideH w:val="nil"/>
            <w:insideV w:val="nil"/>
          </w:tcBorders>
          <w:shd w:color="auto" w:fill="auto" w:val="clear"/>
        </w:tcPr>
        <w:p>
          <w:pPr>
            <w:pStyle w:val="Normal"/>
            <w:jc w:val="right"/>
            <w:rPr/>
          </w:pPr>
          <w:r>
            <w:rPr/>
            <w:fldChar w:fldCharType="begin"/>
          </w:r>
          <w:r>
            <w:instrText> PAGE </w:instrText>
          </w:r>
          <w:r>
            <w:fldChar w:fldCharType="separate"/>
          </w:r>
          <w:r>
            <w:t>6</w:t>
          </w:r>
          <w:r>
            <w:fldChar w:fldCharType="end"/>
          </w:r>
          <w:r>
            <w:rPr/>
            <w:t xml:space="preserve"> </w:t>
          </w:r>
          <w:r>
            <w:rPr/>
            <w:t xml:space="preserve">/ </w:t>
          </w:r>
          <w:r>
            <w:rPr/>
            <w:fldChar w:fldCharType="begin"/>
          </w:r>
          <w:r>
            <w:instrText> NUMPAGES </w:instrText>
          </w:r>
          <w:r>
            <w:fldChar w:fldCharType="separate"/>
          </w:r>
          <w:r>
            <w:t>6</w:t>
          </w:r>
          <w:r>
            <w:fldChar w:fldCharType="end"/>
          </w:r>
        </w:p>
      </w:tc>
    </w:tr>
  </w:tbl>
  <w:p>
    <w:pPr>
      <w:pStyle w:val="Zpa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Mkatabulky"/>
      <w:tblW w:w="7972" w:type="dxa"/>
      <w:jc w:val="left"/>
      <w:tblInd w:w="-108" w:type="dxa"/>
      <w:tblCellMar>
        <w:top w:w="0" w:type="dxa"/>
        <w:left w:w="5" w:type="dxa"/>
        <w:bottom w:w="0" w:type="dxa"/>
        <w:right w:w="0" w:type="dxa"/>
      </w:tblCellMar>
      <w:tblLook w:firstRow="1" w:noVBand="1" w:lastRow="0" w:firstColumn="1" w:lastColumn="0" w:noHBand="0" w:val="04a0"/>
    </w:tblPr>
    <w:tblGrid>
      <w:gridCol w:w="2833"/>
      <w:gridCol w:w="170"/>
      <w:gridCol w:w="2212"/>
      <w:gridCol w:w="340"/>
      <w:gridCol w:w="2417"/>
    </w:tblGrid>
    <w:tr>
      <w:trPr/>
      <w:tc>
        <w:tcPr>
          <w:tcW w:w="2833" w:type="dxa"/>
          <w:tcBorders>
            <w:top w:val="nil"/>
            <w:left w:val="nil"/>
            <w:bottom w:val="nil"/>
            <w:right w:val="nil"/>
            <w:insideH w:val="nil"/>
            <w:insideV w:val="nil"/>
          </w:tcBorders>
          <w:shd w:color="auto" w:fill="auto" w:val="clear"/>
        </w:tcPr>
        <w:p>
          <w:pPr>
            <w:pStyle w:val="Zpat"/>
            <w:tabs>
              <w:tab w:val="left" w:pos="2038" w:leader="none"/>
              <w:tab w:val="center" w:pos="4536" w:leader="none"/>
              <w:tab w:val="right" w:pos="9072" w:leader="none"/>
            </w:tabs>
            <w:rPr>
              <w:rStyle w:val="Strong"/>
            </w:rPr>
          </w:pPr>
          <w:r>
            <mc:AlternateContent>
              <mc:Choice Requires="wps">
                <w:drawing>
                  <wp:anchor behindDoc="1" distT="0" distB="0" distL="114300" distR="114300" simplePos="0" locked="0" layoutInCell="1" allowOverlap="1" relativeHeight="3" wp14:anchorId="1D4B8EEC">
                    <wp:simplePos x="0" y="0"/>
                    <wp:positionH relativeFrom="column">
                      <wp:posOffset>0</wp:posOffset>
                    </wp:positionH>
                    <wp:positionV relativeFrom="paragraph">
                      <wp:posOffset>-180340</wp:posOffset>
                    </wp:positionV>
                    <wp:extent cx="361315" cy="0"/>
                    <wp:effectExtent l="0" t="0" r="20955" b="19050"/>
                    <wp:wrapNone/>
                    <wp:docPr id="4" name="AutoShape 1"/>
                    <a:graphic xmlns:a="http://schemas.openxmlformats.org/drawingml/2006/main">
                      <a:graphicData uri="http://schemas.microsoft.com/office/word/2010/wordprocessingShape">
                        <wps:wsp>
                          <wps:cNvSpPr/>
                          <wps:spPr>
                            <a:xfrm>
                              <a:off x="0" y="0"/>
                              <a:ext cx="360720" cy="360000"/>
                            </a:xfrm>
                            <a:custGeom>
                              <a:avLst/>
                              <a:gdLst/>
                              <a:ahLst/>
                              <a:rect l="l" t="t" r="r" b="b"/>
                              <a:pathLst>
                                <a:path w="21600" h="21600">
                                  <a:moveTo>
                                    <a:pt x="0" y="0"/>
                                  </a:moveTo>
                                  <a:lnTo>
                                    <a:pt x="21600" y="21600"/>
                                  </a:lnTo>
                                </a:path>
                              </a:pathLst>
                            </a:custGeom>
                            <a:noFill/>
                            <a:ln w="9360">
                              <a:solidFill>
                                <a:srgbClr val="009de0"/>
                              </a:solidFill>
                              <a:round/>
                            </a:ln>
                          </wps:spPr>
                          <wps:style>
                            <a:lnRef idx="0"/>
                            <a:fillRef idx="0"/>
                            <a:effectRef idx="0"/>
                            <a:fontRef idx="minor"/>
                          </wps:style>
                          <wps:bodyPr/>
                        </wps:wsp>
                      </a:graphicData>
                    </a:graphic>
                  </wp:anchor>
                </w:drawing>
              </mc:Choice>
              <mc:Fallback>
                <w:pict/>
              </mc:Fallback>
            </mc:AlternateContent>
          </w:r>
          <w:r>
            <w:rPr>
              <w:rStyle w:val="Strong"/>
            </w:rPr>
            <w:t>Etnetera Activate a. s.</w:t>
          </w:r>
        </w:p>
      </w:tc>
      <w:tc>
        <w:tcPr>
          <w:tcW w:w="170" w:type="dxa"/>
          <w:tcBorders>
            <w:top w:val="nil"/>
            <w:left w:val="nil"/>
            <w:bottom w:val="nil"/>
            <w:right w:val="nil"/>
            <w:insideH w:val="nil"/>
            <w:insideV w:val="nil"/>
          </w:tcBorders>
          <w:shd w:color="auto" w:fill="auto" w:val="clear"/>
        </w:tcPr>
        <w:p>
          <w:pPr>
            <w:pStyle w:val="Zpat"/>
            <w:rPr>
              <w:rStyle w:val="Black"/>
            </w:rPr>
          </w:pPr>
          <w:r>
            <w:rPr>
              <w:rStyle w:val="Black"/>
            </w:rPr>
            <w:t>T</w:t>
          </w:r>
        </w:p>
      </w:tc>
      <w:tc>
        <w:tcPr>
          <w:tcW w:w="2212" w:type="dxa"/>
          <w:tcBorders>
            <w:top w:val="nil"/>
            <w:left w:val="nil"/>
            <w:bottom w:val="nil"/>
            <w:right w:val="nil"/>
            <w:insideH w:val="nil"/>
            <w:insideV w:val="nil"/>
          </w:tcBorders>
          <w:shd w:color="auto" w:fill="auto" w:val="clear"/>
        </w:tcPr>
        <w:p>
          <w:pPr>
            <w:pStyle w:val="Zpat"/>
            <w:rPr/>
          </w:pPr>
          <w:r>
            <w:rPr/>
            <w:t>+420 233 326 810</w:t>
          </w:r>
        </w:p>
      </w:tc>
      <w:tc>
        <w:tcPr>
          <w:tcW w:w="340" w:type="dxa"/>
          <w:tcBorders>
            <w:top w:val="nil"/>
            <w:left w:val="nil"/>
            <w:bottom w:val="nil"/>
            <w:right w:val="nil"/>
            <w:insideH w:val="nil"/>
            <w:insideV w:val="nil"/>
          </w:tcBorders>
          <w:shd w:color="auto" w:fill="auto" w:val="clear"/>
        </w:tcPr>
        <w:p>
          <w:pPr>
            <w:pStyle w:val="Zpat"/>
            <w:rPr>
              <w:rStyle w:val="Black"/>
            </w:rPr>
          </w:pPr>
          <w:r>
            <w:rPr>
              <w:rStyle w:val="Black"/>
            </w:rPr>
            <w:t>IČ</w:t>
          </w:r>
        </w:p>
      </w:tc>
      <w:tc>
        <w:tcPr>
          <w:tcW w:w="2417" w:type="dxa"/>
          <w:tcBorders>
            <w:top w:val="nil"/>
            <w:left w:val="nil"/>
            <w:bottom w:val="nil"/>
            <w:right w:val="nil"/>
            <w:insideH w:val="nil"/>
            <w:insideV w:val="nil"/>
          </w:tcBorders>
          <w:shd w:color="auto" w:fill="auto" w:val="clear"/>
        </w:tcPr>
        <w:p>
          <w:pPr>
            <w:pStyle w:val="Zpat"/>
            <w:rPr/>
          </w:pPr>
          <w:r>
            <w:rPr/>
            <w:t>02713209</w:t>
          </w:r>
        </w:p>
      </w:tc>
    </w:tr>
    <w:tr>
      <w:trPr/>
      <w:tc>
        <w:tcPr>
          <w:tcW w:w="2833" w:type="dxa"/>
          <w:tcBorders>
            <w:top w:val="nil"/>
            <w:left w:val="nil"/>
            <w:bottom w:val="nil"/>
            <w:right w:val="nil"/>
            <w:insideH w:val="nil"/>
            <w:insideV w:val="nil"/>
          </w:tcBorders>
          <w:shd w:color="auto" w:fill="auto" w:val="clear"/>
        </w:tcPr>
        <w:p>
          <w:pPr>
            <w:pStyle w:val="Zpat"/>
            <w:tabs>
              <w:tab w:val="left" w:pos="2038" w:leader="none"/>
              <w:tab w:val="center" w:pos="4536" w:leader="none"/>
              <w:tab w:val="right" w:pos="9072" w:leader="none"/>
            </w:tabs>
            <w:rPr/>
          </w:pPr>
          <w:r>
            <w:rPr/>
            <w:t>Jankovcova 1037/49</w:t>
          </w:r>
        </w:p>
      </w:tc>
      <w:tc>
        <w:tcPr>
          <w:tcW w:w="170" w:type="dxa"/>
          <w:tcBorders>
            <w:top w:val="nil"/>
            <w:left w:val="nil"/>
            <w:bottom w:val="nil"/>
            <w:right w:val="nil"/>
            <w:insideH w:val="nil"/>
            <w:insideV w:val="nil"/>
          </w:tcBorders>
          <w:shd w:color="auto" w:fill="auto" w:val="clear"/>
        </w:tcPr>
        <w:p>
          <w:pPr>
            <w:pStyle w:val="Zpat"/>
            <w:rPr>
              <w:rStyle w:val="Black"/>
            </w:rPr>
          </w:pPr>
          <w:r>
            <w:rPr>
              <w:rStyle w:val="Black"/>
            </w:rPr>
            <w:t>E</w:t>
          </w:r>
        </w:p>
      </w:tc>
      <w:tc>
        <w:tcPr>
          <w:tcW w:w="2212" w:type="dxa"/>
          <w:tcBorders>
            <w:top w:val="nil"/>
            <w:left w:val="nil"/>
            <w:bottom w:val="nil"/>
            <w:right w:val="nil"/>
            <w:insideH w:val="nil"/>
            <w:insideV w:val="nil"/>
          </w:tcBorders>
          <w:shd w:color="auto" w:fill="auto" w:val="clear"/>
        </w:tcPr>
        <w:p>
          <w:pPr>
            <w:pStyle w:val="Zpat"/>
            <w:rPr/>
          </w:pPr>
          <w:r>
            <w:rPr/>
            <w:t>activate@etnetera.cz</w:t>
          </w:r>
        </w:p>
      </w:tc>
      <w:tc>
        <w:tcPr>
          <w:tcW w:w="340" w:type="dxa"/>
          <w:tcBorders>
            <w:top w:val="nil"/>
            <w:left w:val="nil"/>
            <w:bottom w:val="nil"/>
            <w:right w:val="nil"/>
            <w:insideH w:val="nil"/>
            <w:insideV w:val="nil"/>
          </w:tcBorders>
          <w:shd w:color="auto" w:fill="auto" w:val="clear"/>
        </w:tcPr>
        <w:p>
          <w:pPr>
            <w:pStyle w:val="Zpat"/>
            <w:rPr>
              <w:rStyle w:val="Black"/>
            </w:rPr>
          </w:pPr>
          <w:r>
            <w:rPr>
              <w:rStyle w:val="Black"/>
            </w:rPr>
            <w:t>DIČ</w:t>
          </w:r>
        </w:p>
      </w:tc>
      <w:tc>
        <w:tcPr>
          <w:tcW w:w="2417" w:type="dxa"/>
          <w:tcBorders>
            <w:top w:val="nil"/>
            <w:left w:val="nil"/>
            <w:bottom w:val="nil"/>
            <w:right w:val="nil"/>
            <w:insideH w:val="nil"/>
            <w:insideV w:val="nil"/>
          </w:tcBorders>
          <w:shd w:color="auto" w:fill="auto" w:val="clear"/>
        </w:tcPr>
        <w:p>
          <w:pPr>
            <w:pStyle w:val="Zpat"/>
            <w:rPr/>
          </w:pPr>
          <w:r>
            <w:rPr/>
            <w:t>CZ02713209</w:t>
          </w:r>
        </w:p>
      </w:tc>
    </w:tr>
    <w:tr>
      <w:trPr/>
      <w:tc>
        <w:tcPr>
          <w:tcW w:w="2833" w:type="dxa"/>
          <w:tcBorders>
            <w:top w:val="nil"/>
            <w:left w:val="nil"/>
            <w:bottom w:val="nil"/>
            <w:right w:val="nil"/>
            <w:insideH w:val="nil"/>
            <w:insideV w:val="nil"/>
          </w:tcBorders>
          <w:shd w:color="auto" w:fill="auto" w:val="clear"/>
        </w:tcPr>
        <w:p>
          <w:pPr>
            <w:pStyle w:val="Zpat"/>
            <w:tabs>
              <w:tab w:val="left" w:pos="2038" w:leader="none"/>
              <w:tab w:val="center" w:pos="4536" w:leader="none"/>
              <w:tab w:val="right" w:pos="9072" w:leader="none"/>
            </w:tabs>
            <w:rPr/>
          </w:pPr>
          <w:r>
            <w:rPr/>
            <w:t>170 00  Praha 7 | Česká republika</w:t>
          </w:r>
        </w:p>
      </w:tc>
      <w:tc>
        <w:tcPr>
          <w:tcW w:w="2382" w:type="dxa"/>
          <w:gridSpan w:val="2"/>
          <w:tcBorders>
            <w:top w:val="nil"/>
            <w:left w:val="nil"/>
            <w:bottom w:val="nil"/>
            <w:right w:val="nil"/>
            <w:insideH w:val="nil"/>
            <w:insideV w:val="nil"/>
          </w:tcBorders>
          <w:shd w:color="auto" w:fill="auto" w:val="clear"/>
        </w:tcPr>
        <w:p>
          <w:pPr>
            <w:pStyle w:val="Zpat"/>
            <w:rPr/>
          </w:pPr>
          <w:r>
            <w:rPr>
              <w:rStyle w:val="Strong"/>
            </w:rPr>
            <w:t>http://www.activate.cz</w:t>
          </w:r>
        </w:p>
      </w:tc>
      <w:tc>
        <w:tcPr>
          <w:tcW w:w="340" w:type="dxa"/>
          <w:tcBorders>
            <w:top w:val="nil"/>
            <w:left w:val="nil"/>
            <w:bottom w:val="nil"/>
            <w:right w:val="nil"/>
            <w:insideH w:val="nil"/>
            <w:insideV w:val="nil"/>
          </w:tcBorders>
          <w:shd w:color="auto" w:fill="auto" w:val="clear"/>
        </w:tcPr>
        <w:p>
          <w:pPr>
            <w:pStyle w:val="Zpat"/>
            <w:rPr>
              <w:rStyle w:val="Black"/>
            </w:rPr>
          </w:pPr>
          <w:r>
            <w:rPr>
              <w:rStyle w:val="Black"/>
            </w:rPr>
            <w:t>Č.ú.</w:t>
          </w:r>
        </w:p>
      </w:tc>
      <w:tc>
        <w:tcPr>
          <w:tcW w:w="2417" w:type="dxa"/>
          <w:tcBorders>
            <w:top w:val="nil"/>
            <w:left w:val="nil"/>
            <w:bottom w:val="nil"/>
            <w:right w:val="nil"/>
            <w:insideH w:val="nil"/>
            <w:insideV w:val="nil"/>
          </w:tcBorders>
          <w:shd w:color="auto" w:fill="auto" w:val="clear"/>
        </w:tcPr>
        <w:p>
          <w:pPr>
            <w:pStyle w:val="Zpat"/>
            <w:rPr/>
          </w:pPr>
          <w:r>
            <w:rPr/>
            <w:t>KB 107-6999960257/0100</w:t>
          </w:r>
        </w:p>
      </w:tc>
    </w:tr>
  </w:tbl>
  <w:p>
    <w:pPr>
      <w:pStyle w:val="Zpa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mc:AlternateContent>
        <mc:Choice Requires="wps">
          <w:drawing>
            <wp:anchor behindDoc="1" distT="0" distB="0" distL="114300" distR="114300" simplePos="0" locked="0" layoutInCell="1" allowOverlap="1" relativeHeight="13" wp14:anchorId="50969717">
              <wp:simplePos x="0" y="0"/>
              <wp:positionH relativeFrom="column">
                <wp:posOffset>10795</wp:posOffset>
              </wp:positionH>
              <wp:positionV relativeFrom="paragraph">
                <wp:posOffset>3175</wp:posOffset>
              </wp:positionV>
              <wp:extent cx="5761355" cy="0"/>
              <wp:effectExtent l="0" t="0" r="12065" b="19050"/>
              <wp:wrapNone/>
              <wp:docPr id="1" name="AutoShape 5"/>
              <a:graphic xmlns:a="http://schemas.openxmlformats.org/drawingml/2006/main">
                <a:graphicData uri="http://schemas.microsoft.com/office/word/2010/wordprocessingShape">
                  <wps:wsp>
                    <wps:cNvSpPr/>
                    <wps:spPr>
                      <a:xfrm>
                        <a:off x="0" y="0"/>
                        <a:ext cx="5760720" cy="360000"/>
                      </a:xfrm>
                      <a:custGeom>
                        <a:avLst/>
                        <a:gdLst/>
                        <a:ahLst/>
                        <a:rect l="l" t="t" r="r" b="b"/>
                        <a:pathLst>
                          <a:path w="21600" h="21600">
                            <a:moveTo>
                              <a:pt x="0" y="0"/>
                            </a:moveTo>
                            <a:lnTo>
                              <a:pt x="21600" y="21600"/>
                            </a:lnTo>
                          </a:path>
                        </a:pathLst>
                      </a:custGeom>
                      <a:noFill/>
                      <a:ln w="6480">
                        <a:solidFill>
                          <a:schemeClr val="bg1">
                            <a:lumMod val="50000"/>
                            <a:lumOff val="0"/>
                          </a:schemeClr>
                        </a:solidFill>
                        <a:round/>
                      </a:ln>
                    </wps:spPr>
                    <wps:style>
                      <a:lnRef idx="0"/>
                      <a:fillRef idx="0"/>
                      <a:effectRef idx="0"/>
                      <a:fontRef idx="minor"/>
                    </wps:style>
                    <wps:bodyPr/>
                  </wps:wsp>
                </a:graphicData>
              </a:graphic>
            </wp:anchor>
          </w:drawing>
        </mc:Choice>
        <mc:Fallback>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drawing>
        <wp:anchor behindDoc="1" distT="0" distB="0" distL="114300" distR="117475" simplePos="0" locked="0" layoutInCell="1" allowOverlap="1" relativeHeight="2">
          <wp:simplePos x="0" y="0"/>
          <wp:positionH relativeFrom="column">
            <wp:posOffset>-319405</wp:posOffset>
          </wp:positionH>
          <wp:positionV relativeFrom="paragraph">
            <wp:posOffset>-122555</wp:posOffset>
          </wp:positionV>
          <wp:extent cx="1939925" cy="598170"/>
          <wp:effectExtent l="0" t="0" r="0" b="0"/>
          <wp:wrapNone/>
          <wp:docPr id="2" name="Obrázek1" descr="etn_cerna_121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1" descr="etn_cerna_121030.png"/>
                  <pic:cNvPicPr>
                    <a:picLocks noChangeAspect="1" noChangeArrowheads="1"/>
                  </pic:cNvPicPr>
                </pic:nvPicPr>
                <pic:blipFill>
                  <a:blip r:embed="rId1"/>
                  <a:stretch>
                    <a:fillRect/>
                  </a:stretch>
                </pic:blipFill>
                <pic:spPr bwMode="auto">
                  <a:xfrm>
                    <a:off x="0" y="0"/>
                    <a:ext cx="1939925" cy="59817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decimal"/>
      <w:suff w:val="space"/>
      <w:lvlText w:val="%2."/>
      <w:lvlJc w:val="left"/>
      <w:pPr>
        <w:ind w:left="0" w:hanging="0"/>
      </w:pPr>
    </w:lvl>
    <w:lvl w:ilvl="2">
      <w:start w:val="1"/>
      <w:numFmt w:val="decimal"/>
      <w:suff w:val="space"/>
      <w:lvlText w:val="%2.%3."/>
      <w:lvlJc w:val="left"/>
      <w:pPr>
        <w:ind w:left="0" w:hanging="0"/>
      </w:pPr>
    </w:lvl>
    <w:lvl w:ilvl="3">
      <w:start w:val="1"/>
      <w:numFmt w:val="decimal"/>
      <w:suff w:val="space"/>
      <w:lvlText w:val="%2.%3.%4."/>
      <w:lvlJc w:val="left"/>
      <w:pPr>
        <w:ind w:left="0" w:hanging="0"/>
      </w:pPr>
    </w:lvl>
    <w:lvl w:ilvl="4">
      <w:start w:val="1"/>
      <w:numFmt w:val="decimal"/>
      <w:suff w:val="space"/>
      <w:lvlText w:val="%2.%3.%4.%5."/>
      <w:lvlJc w:val="left"/>
      <w:pPr>
        <w:ind w:left="0" w:hanging="0"/>
      </w:pPr>
    </w:lvl>
    <w:lvl w:ilvl="5">
      <w:start w:val="1"/>
      <w:numFmt w:val="none"/>
      <w:suff w:val="nothing"/>
      <w:lvlText w:val=""/>
      <w:lvlJc w:val="left"/>
      <w:pPr>
        <w:tabs>
          <w:tab w:val="num" w:pos="1152"/>
        </w:tabs>
        <w:ind w:left="1152" w:hanging="1152"/>
      </w:pPr>
    </w:lvl>
    <w:lvl w:ilvl="6">
      <w:start w:val="1"/>
      <w:numFmt w:val="decimal"/>
      <w:suff w:val="space"/>
      <w:lvlText w:val="%2.%3.%4.%5.%7."/>
      <w:lvlJc w:val="left"/>
      <w:pPr>
        <w:ind w:left="0" w:hanging="0"/>
      </w:pPr>
    </w:lvl>
    <w:lvl w:ilvl="7">
      <w:start w:val="1"/>
      <w:numFmt w:val="decimal"/>
      <w:suff w:val="space"/>
      <w:lvlText w:val="%2.%3.%4.%5.%7.%8."/>
      <w:lvlJc w:val="left"/>
      <w:pPr>
        <w:ind w:left="0" w:hanging="0"/>
      </w:pPr>
    </w:lvl>
    <w:lvl w:ilvl="8">
      <w:start w:val="1"/>
      <w:numFmt w:val="none"/>
      <w:suff w:val="nothing"/>
      <w:lvlText w:val=""/>
      <w:lvlJc w:val="left"/>
      <w:pPr>
        <w:tabs>
          <w:tab w:val="num" w:pos="1584"/>
        </w:tabs>
        <w:ind w:left="1584" w:hanging="1584"/>
      </w:pPr>
    </w:lvl>
  </w:abstractNum>
  <w:abstractNum w:abstractNumId="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510"/>
        </w:tabs>
        <w:ind w:left="510" w:hanging="510"/>
      </w:pPr>
    </w:lvl>
    <w:lvl w:ilvl="1">
      <w:start w:val="1"/>
      <w:numFmt w:val="lowerLetter"/>
      <w:lvlText w:val="%2)"/>
      <w:lvlJc w:val="left"/>
      <w:pPr>
        <w:tabs>
          <w:tab w:val="num" w:pos="907"/>
        </w:tabs>
        <w:ind w:left="907" w:hanging="54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lvl w:ilvl="0">
      <w:start w:val="1"/>
      <w:numFmt w:val="decimal"/>
      <w:lvlText w:val="%1."/>
      <w:lvlJc w:val="left"/>
      <w:pPr>
        <w:tabs>
          <w:tab w:val="num" w:pos="720"/>
        </w:tabs>
        <w:ind w:left="720" w:hanging="360"/>
      </w:pPr>
    </w:lvl>
    <w:lvl w:ilvl="1">
      <w:start w:val="1"/>
      <w:numFmt w:val="decimal"/>
      <w:lvlText w:val="%2."/>
      <w:lvlJc w:val="left"/>
      <w:pPr>
        <w:tabs>
          <w:tab w:val="num" w:pos="1571"/>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lvl w:ilvl="0">
      <w:start w:val="1"/>
      <w:numFmt w:val="decimal"/>
      <w:lvlText w:val="%1."/>
      <w:lvlJc w:val="left"/>
      <w:pPr>
        <w:tabs>
          <w:tab w:val="num" w:pos="363"/>
        </w:tabs>
        <w:ind w:left="363" w:hanging="363"/>
      </w:pPr>
    </w:lvl>
    <w:lvl w:ilvl="1">
      <w:start w:val="2"/>
      <w:numFmt w:val="lowerLetter"/>
      <w:lvlText w:val="%2)"/>
      <w:lvlJc w:val="left"/>
      <w:pPr>
        <w:tabs>
          <w:tab w:val="num" w:pos="940"/>
        </w:tabs>
        <w:ind w:left="940" w:hanging="705"/>
      </w:pPr>
    </w:lvl>
    <w:lvl w:ilvl="2">
      <w:start w:val="1"/>
      <w:numFmt w:val="lowerRoman"/>
      <w:lvlText w:val="%3."/>
      <w:lvlJc w:val="right"/>
      <w:pPr>
        <w:tabs>
          <w:tab w:val="num" w:pos="1315"/>
        </w:tabs>
        <w:ind w:left="1315" w:hanging="180"/>
      </w:pPr>
    </w:lvl>
    <w:lvl w:ilvl="3">
      <w:start w:val="1"/>
      <w:numFmt w:val="decimal"/>
      <w:lvlText w:val="%4."/>
      <w:lvlJc w:val="left"/>
      <w:pPr>
        <w:tabs>
          <w:tab w:val="num" w:pos="2035"/>
        </w:tabs>
        <w:ind w:left="2035" w:hanging="360"/>
      </w:pPr>
    </w:lvl>
    <w:lvl w:ilvl="4">
      <w:start w:val="1"/>
      <w:numFmt w:val="lowerLetter"/>
      <w:lvlText w:val="%5."/>
      <w:lvlJc w:val="left"/>
      <w:pPr>
        <w:tabs>
          <w:tab w:val="num" w:pos="2755"/>
        </w:tabs>
        <w:ind w:left="2755" w:hanging="360"/>
      </w:pPr>
    </w:lvl>
    <w:lvl w:ilvl="5">
      <w:start w:val="1"/>
      <w:numFmt w:val="lowerRoman"/>
      <w:lvlText w:val="%6."/>
      <w:lvlJc w:val="right"/>
      <w:pPr>
        <w:tabs>
          <w:tab w:val="num" w:pos="3475"/>
        </w:tabs>
        <w:ind w:left="3475" w:hanging="180"/>
      </w:pPr>
    </w:lvl>
    <w:lvl w:ilvl="6">
      <w:start w:val="1"/>
      <w:numFmt w:val="decimal"/>
      <w:lvlText w:val="%7."/>
      <w:lvlJc w:val="left"/>
      <w:pPr>
        <w:tabs>
          <w:tab w:val="num" w:pos="4195"/>
        </w:tabs>
        <w:ind w:left="4195" w:hanging="360"/>
      </w:pPr>
    </w:lvl>
    <w:lvl w:ilvl="7">
      <w:start w:val="1"/>
      <w:numFmt w:val="lowerLetter"/>
      <w:lvlText w:val="%8."/>
      <w:lvlJc w:val="left"/>
      <w:pPr>
        <w:tabs>
          <w:tab w:val="num" w:pos="4915"/>
        </w:tabs>
        <w:ind w:left="4915" w:hanging="360"/>
      </w:pPr>
    </w:lvl>
    <w:lvl w:ilvl="8">
      <w:start w:val="1"/>
      <w:numFmt w:val="lowerRoman"/>
      <w:lvlText w:val="%9."/>
      <w:lvlJc w:val="right"/>
      <w:pPr>
        <w:tabs>
          <w:tab w:val="num" w:pos="5635"/>
        </w:tabs>
        <w:ind w:left="5635" w:hanging="180"/>
      </w:pPr>
    </w:lvl>
  </w:abstractNum>
  <w:abstractNum w:abstractNumId="11">
    <w:lvl w:ilvl="0">
      <w:start w:val="1"/>
      <w:numFmt w:val="lowerLetter"/>
      <w:lvlText w:val="%1)"/>
      <w:lvlJc w:val="left"/>
      <w:pPr>
        <w:tabs>
          <w:tab w:val="num" w:pos="720"/>
        </w:tabs>
        <w:ind w:left="720" w:hanging="360"/>
      </w:pPr>
    </w:lvl>
    <w:lvl w:ilvl="1">
      <w:start w:val="3"/>
      <w:numFmt w:val="bullet"/>
      <w:lvlText w:val="-"/>
      <w:lvlJc w:val="left"/>
      <w:pPr>
        <w:tabs>
          <w:tab w:val="num" w:pos="1440"/>
        </w:tabs>
        <w:ind w:left="1440" w:hanging="360"/>
      </w:pPr>
      <w:rPr>
        <w:rFonts w:ascii="Times New Roman" w:hAnsi="Times New Roman" w:cs="Times New Roman" w:hint="default"/>
        <w:rFonts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20"/>
  <w:trackRevisions/>
  <w:defaultTabStop w:val="284"/>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cs-CZ" w:eastAsia="cs-CZ"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unhideWhenUsed="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unhideWhenUsed="0"/>
    <w:lsdException w:name="toc 4" w:uiPriority="39" w:unhideWhenUsed="0"/>
    <w:lsdException w:name="toc 5" w:uiPriority="39" w:unhideWhenUsed="0"/>
    <w:lsdException w:name="toc 6" w:uiPriority="39" w:unhideWhenUsed="0"/>
    <w:lsdException w:name="toc 7" w:uiPriority="39" w:unhideWhenUsed="0"/>
    <w:lsdException w:name="toc 8" w:uiPriority="39" w:unhideWhenUsed="0"/>
    <w:lsdException w:name="toc 9" w:uiPriority="39" w:unhideWhenUsed="0"/>
    <w:lsdException w:name="header" w:uiPriority="0"/>
    <w:lsdException w:name="caption" w:uiPriority="35" w:qFormat="1"/>
    <w:lsdException w:name="annotation reference" w:uiPriority="0"/>
    <w:lsdException w:name="List" w:uiPriority="0"/>
    <w:lsdException w:name="List Bullet" w:qFormat="1"/>
    <w:lsdException w:name="Title" w:uiPriority="10" w:unhideWhenUsed="0"/>
    <w:lsdException w:name="Default Paragraph Font" w:uiPriority="1"/>
    <w:lsdException w:name="Subtitle" w:uiPriority="11" w:unhideWhenUsed="0"/>
    <w:lsdException w:name="Hyperlink" w:uiPriority="0"/>
    <w:lsdException w:name="Strong" w:uiPriority="22" w:semiHidden="0" w:unhideWhenUsed="0" w:qFormat="1"/>
    <w:lsdException w:name="Emphasis" w:uiPriority="20" w:semiHidden="0" w:unhideWhenUsed="0"/>
    <w:lsdException w:name="Table Grid" w:uiPriority="59" w:semiHidden="0" w:unhideWhenUsed="0"/>
    <w:lsdException w:name="Placeholder Text" w:unhideWhenUsed="0"/>
    <w:lsdException w:name="No Spacing" w:uiPriority="1"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unhideWhenUsed="0" w:qFormat="1"/>
    <w:lsdException w:name="Quote" w:uiPriority="29" w:unhideWhenUsed="0"/>
    <w:lsdException w:name="Intense Quote" w:uiPriority="3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lsdException w:name="Intense Emphasis" w:uiPriority="21" w:semiHidden="0"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styleId="Normal" w:default="1">
    <w:name w:val="Normal"/>
    <w:qFormat/>
    <w:rsid w:val="004a7a53"/>
    <w:pPr>
      <w:widowControl/>
      <w:bidi w:val="0"/>
      <w:jc w:val="left"/>
    </w:pPr>
    <w:rPr>
      <w:rFonts w:ascii="Arial" w:hAnsi="Arial" w:eastAsia="Times New Roman" w:cs="Times New Roman"/>
      <w:color w:val="auto"/>
      <w:sz w:val="20"/>
      <w:szCs w:val="20"/>
      <w:lang w:val="cs-CZ" w:eastAsia="cs-CZ" w:bidi="ar-SA"/>
    </w:rPr>
  </w:style>
  <w:style w:type="paragraph" w:styleId="Nadpis1">
    <w:name w:val="Nadpis 1"/>
    <w:basedOn w:val="Normal"/>
    <w:link w:val="Nadpis1Char"/>
    <w:uiPriority w:val="99"/>
    <w:qFormat/>
    <w:rsid w:val="00904bbe"/>
    <w:pPr>
      <w:keepNext/>
      <w:keepLines/>
      <w:spacing w:lineRule="atLeast" w:line="600" w:before="360" w:after="0"/>
      <w:outlineLvl w:val="0"/>
    </w:pPr>
    <w:rPr>
      <w:b/>
      <w:bCs/>
      <w:color w:val="009DE0"/>
      <w:sz w:val="48"/>
      <w:szCs w:val="28"/>
    </w:rPr>
  </w:style>
  <w:style w:type="paragraph" w:styleId="Nadpis2">
    <w:name w:val="Nadpis 2"/>
    <w:basedOn w:val="Normal"/>
    <w:link w:val="Nadpis2Char"/>
    <w:qFormat/>
    <w:rsid w:val="00ed2d1b"/>
    <w:pPr>
      <w:keepNext/>
      <w:keepLines/>
      <w:numPr>
        <w:ilvl w:val="1"/>
        <w:numId w:val="1"/>
      </w:numPr>
      <w:spacing w:before="240" w:after="0"/>
      <w:outlineLvl w:val="1"/>
      <w:outlineLvl w:val="1"/>
    </w:pPr>
    <w:rPr>
      <w:b/>
      <w:bCs/>
      <w:sz w:val="36"/>
      <w:szCs w:val="26"/>
    </w:rPr>
  </w:style>
  <w:style w:type="paragraph" w:styleId="Nadpis3">
    <w:name w:val="Nadpis 3"/>
    <w:basedOn w:val="Normal"/>
    <w:link w:val="Nadpis3Char"/>
    <w:qFormat/>
    <w:rsid w:val="00ed2d1b"/>
    <w:pPr>
      <w:keepNext/>
      <w:keepLines/>
      <w:numPr>
        <w:ilvl w:val="2"/>
        <w:numId w:val="1"/>
      </w:numPr>
      <w:spacing w:lineRule="atLeast" w:line="280" w:before="240" w:after="0"/>
      <w:outlineLvl w:val="2"/>
      <w:outlineLvl w:val="2"/>
    </w:pPr>
    <w:rPr>
      <w:b/>
      <w:bCs/>
      <w:sz w:val="32"/>
      <w:szCs w:val="24"/>
    </w:rPr>
  </w:style>
  <w:style w:type="paragraph" w:styleId="Nadpis4">
    <w:name w:val="Nadpis 4"/>
    <w:basedOn w:val="Normal"/>
    <w:link w:val="Nadpis4Char"/>
    <w:qFormat/>
    <w:rsid w:val="00ed2d1b"/>
    <w:pPr>
      <w:keepNext/>
      <w:keepLines/>
      <w:numPr>
        <w:ilvl w:val="3"/>
        <w:numId w:val="1"/>
      </w:numPr>
      <w:spacing w:lineRule="atLeast" w:line="280" w:before="240" w:after="0"/>
      <w:outlineLvl w:val="3"/>
      <w:outlineLvl w:val="3"/>
    </w:pPr>
    <w:rPr>
      <w:b/>
      <w:bCs/>
      <w:iCs/>
      <w:sz w:val="28"/>
    </w:rPr>
  </w:style>
  <w:style w:type="paragraph" w:styleId="Nadpis5">
    <w:name w:val="Nadpis 5"/>
    <w:basedOn w:val="Normal"/>
    <w:link w:val="Nadpis5Char"/>
    <w:qFormat/>
    <w:rsid w:val="00ed2d1b"/>
    <w:pPr>
      <w:keepNext/>
      <w:keepLines/>
      <w:numPr>
        <w:ilvl w:val="4"/>
        <w:numId w:val="1"/>
      </w:numPr>
      <w:spacing w:before="240" w:after="0"/>
      <w:outlineLvl w:val="4"/>
      <w:outlineLvl w:val="4"/>
    </w:pPr>
    <w:rPr>
      <w:rFonts w:ascii="Arial" w:hAnsi="Arial" w:eastAsia="" w:cs="" w:asciiTheme="majorHAnsi" w:cstheme="majorBidi" w:eastAsiaTheme="majorEastAsia" w:hAnsiTheme="majorHAnsi"/>
      <w:sz w:val="28"/>
    </w:rPr>
  </w:style>
  <w:style w:type="paragraph" w:styleId="Nadpis6">
    <w:name w:val="Nadpis 6"/>
    <w:basedOn w:val="Normal"/>
    <w:link w:val="Nadpis6Char"/>
    <w:unhideWhenUsed/>
    <w:qFormat/>
    <w:rsid w:val="00ed2d1b"/>
    <w:pPr>
      <w:keepNext/>
      <w:keepLines/>
      <w:spacing w:before="240" w:after="0"/>
      <w:outlineLvl w:val="5"/>
    </w:pPr>
    <w:rPr>
      <w:rFonts w:ascii="Arial" w:hAnsi="Arial" w:eastAsia="" w:cs="" w:asciiTheme="majorHAnsi" w:cstheme="majorBidi" w:eastAsiaTheme="majorEastAsia" w:hAnsiTheme="majorHAnsi"/>
      <w:iCs/>
      <w:sz w:val="24"/>
    </w:rPr>
  </w:style>
  <w:style w:type="paragraph" w:styleId="Nadpis7">
    <w:name w:val="Nadpis 7"/>
    <w:basedOn w:val="Normal"/>
    <w:link w:val="Nadpis7Char"/>
    <w:unhideWhenUsed/>
    <w:qFormat/>
    <w:rsid w:val="00ed2d1b"/>
    <w:pPr>
      <w:keepNext/>
      <w:keepLines/>
      <w:numPr>
        <w:ilvl w:val="6"/>
        <w:numId w:val="1"/>
      </w:numPr>
      <w:spacing w:before="240" w:after="0"/>
      <w:outlineLvl w:val="6"/>
      <w:outlineLvl w:val="6"/>
    </w:pPr>
    <w:rPr>
      <w:rFonts w:ascii="Arial" w:hAnsi="Arial" w:eastAsia="" w:cs="" w:asciiTheme="majorHAnsi" w:cstheme="majorBidi" w:eastAsiaTheme="majorEastAsia" w:hAnsiTheme="majorHAnsi"/>
      <w:iCs/>
      <w:sz w:val="24"/>
    </w:rPr>
  </w:style>
  <w:style w:type="paragraph" w:styleId="Nadpis8">
    <w:name w:val="Nadpis 8"/>
    <w:basedOn w:val="Normal"/>
    <w:link w:val="Nadpis8Char"/>
    <w:uiPriority w:val="9"/>
    <w:unhideWhenUsed/>
    <w:qFormat/>
    <w:rsid w:val="00ed2d1b"/>
    <w:pPr>
      <w:keepNext/>
      <w:keepLines/>
      <w:numPr>
        <w:ilvl w:val="7"/>
        <w:numId w:val="1"/>
      </w:numPr>
      <w:spacing w:before="240" w:after="0"/>
      <w:outlineLvl w:val="7"/>
      <w:outlineLvl w:val="7"/>
    </w:pPr>
    <w:rPr>
      <w:rFonts w:ascii="Arial" w:hAnsi="Arial" w:eastAsia="" w:cs="" w:asciiTheme="majorHAnsi" w:cstheme="majorBidi" w:eastAsiaTheme="majorEastAsia" w:hAnsiTheme="majorHAnsi"/>
      <w:sz w:val="24"/>
    </w:rPr>
  </w:style>
  <w:style w:type="character" w:styleId="DefaultParagraphFont" w:default="1">
    <w:name w:val="Default Paragraph Font"/>
    <w:uiPriority w:val="1"/>
    <w:semiHidden/>
    <w:unhideWhenUsed/>
    <w:qFormat/>
    <w:rPr/>
  </w:style>
  <w:style w:type="character" w:styleId="Nadpis1Char" w:customStyle="1">
    <w:name w:val="Nadpis 1 Char"/>
    <w:link w:val="Nadpis1"/>
    <w:uiPriority w:val="9"/>
    <w:qFormat/>
    <w:rsid w:val="00904bbe"/>
    <w:rPr>
      <w:rFonts w:ascii="Arial" w:hAnsi="Arial" w:eastAsia="Times New Roman"/>
      <w:b/>
      <w:bCs/>
      <w:color w:val="009DE0"/>
      <w:sz w:val="48"/>
      <w:szCs w:val="28"/>
    </w:rPr>
  </w:style>
  <w:style w:type="character" w:styleId="Nadpis2Char" w:customStyle="1">
    <w:name w:val="Nadpis 2 Char"/>
    <w:link w:val="Nadpis2"/>
    <w:qFormat/>
    <w:rsid w:val="00ed2d1b"/>
    <w:rPr>
      <w:rFonts w:ascii="Arial" w:hAnsi="Arial" w:eastAsia="Times New Roman"/>
      <w:b/>
      <w:bCs/>
      <w:sz w:val="36"/>
      <w:szCs w:val="26"/>
    </w:rPr>
  </w:style>
  <w:style w:type="character" w:styleId="Nadpis3Char" w:customStyle="1">
    <w:name w:val="Nadpis 3 Char"/>
    <w:link w:val="Nadpis3"/>
    <w:qFormat/>
    <w:rsid w:val="00ed2d1b"/>
    <w:rPr>
      <w:rFonts w:ascii="Arial" w:hAnsi="Arial" w:eastAsia="Times New Roman"/>
      <w:b/>
      <w:bCs/>
      <w:sz w:val="32"/>
      <w:szCs w:val="24"/>
    </w:rPr>
  </w:style>
  <w:style w:type="character" w:styleId="Nadpis4Char" w:customStyle="1">
    <w:name w:val="Nadpis 4 Char"/>
    <w:link w:val="Nadpis4"/>
    <w:qFormat/>
    <w:rsid w:val="00ed2d1b"/>
    <w:rPr>
      <w:rFonts w:ascii="Arial" w:hAnsi="Arial" w:eastAsia="Times New Roman"/>
      <w:b/>
      <w:bCs/>
      <w:iCs/>
      <w:sz w:val="28"/>
    </w:rPr>
  </w:style>
  <w:style w:type="character" w:styleId="Strong">
    <w:name w:val="Strong"/>
    <w:uiPriority w:val="3"/>
    <w:qFormat/>
    <w:rsid w:val="00d5565f"/>
    <w:rPr>
      <w:rFonts w:ascii="Arial" w:hAnsi="Arial" w:asciiTheme="minorHAnsi" w:hAnsiTheme="minorHAnsi"/>
      <w:b/>
    </w:rPr>
  </w:style>
  <w:style w:type="character" w:styleId="Zdraznn" w:customStyle="1">
    <w:name w:val="Zdůraznění"/>
    <w:uiPriority w:val="3"/>
    <w:rsid w:val="009844fb"/>
    <w:rPr>
      <w:i/>
      <w:iCs/>
    </w:rPr>
  </w:style>
  <w:style w:type="character" w:styleId="ZpatChar" w:customStyle="1">
    <w:name w:val="Zápatí Char"/>
    <w:link w:val="Zpat"/>
    <w:uiPriority w:val="99"/>
    <w:qFormat/>
    <w:rsid w:val="00947264"/>
    <w:rPr>
      <w:rFonts w:ascii="Arial" w:hAnsi="Arial" w:eastAsia="Adobe Fangsong Std R"/>
      <w:sz w:val="14"/>
      <w:szCs w:val="24"/>
    </w:rPr>
  </w:style>
  <w:style w:type="character" w:styleId="NzevChar" w:customStyle="1">
    <w:name w:val="Název Char"/>
    <w:basedOn w:val="DefaultParagraphFont"/>
    <w:link w:val="Nzev"/>
    <w:uiPriority w:val="10"/>
    <w:semiHidden/>
    <w:qFormat/>
    <w:rsid w:val="00947264"/>
    <w:rPr>
      <w:rFonts w:ascii="Arial" w:hAnsi="Arial" w:eastAsia="" w:cs="" w:asciiTheme="majorHAnsi" w:cstheme="majorBidi" w:eastAsiaTheme="majorEastAsia" w:hAnsiTheme="majorHAnsi"/>
      <w:b/>
      <w:spacing w:val="5"/>
      <w:sz w:val="56"/>
      <w:szCs w:val="52"/>
      <w:lang w:eastAsia="en-US"/>
    </w:rPr>
  </w:style>
  <w:style w:type="character" w:styleId="TextbublinyChar" w:customStyle="1">
    <w:name w:val="Text bubliny Char"/>
    <w:link w:val="Textbubliny"/>
    <w:uiPriority w:val="99"/>
    <w:semiHidden/>
    <w:qFormat/>
    <w:rsid w:val="00564db3"/>
    <w:rPr>
      <w:rFonts w:ascii="Tahoma" w:hAnsi="Tahoma" w:cs="Tahoma"/>
      <w:sz w:val="16"/>
      <w:szCs w:val="16"/>
      <w:lang w:eastAsia="en-US"/>
    </w:rPr>
  </w:style>
  <w:style w:type="character" w:styleId="OslovenChar" w:customStyle="1">
    <w:name w:val="Oslovení Char"/>
    <w:basedOn w:val="DefaultParagraphFont"/>
    <w:link w:val="Zdvoilostnzakonen"/>
    <w:uiPriority w:val="99"/>
    <w:qFormat/>
    <w:rsid w:val="00d5565f"/>
    <w:rPr>
      <w:rFonts w:ascii="Arial" w:hAnsi="Arial"/>
      <w:szCs w:val="22"/>
      <w:lang w:eastAsia="en-US"/>
    </w:rPr>
  </w:style>
  <w:style w:type="character" w:styleId="Black" w:customStyle="1">
    <w:name w:val="Black"/>
    <w:basedOn w:val="DefaultParagraphFont"/>
    <w:uiPriority w:val="1"/>
    <w:qFormat/>
    <w:rsid w:val="00ab6a63"/>
    <w:rPr>
      <w:rFonts w:ascii="Arial Black" w:hAnsi="Arial Black"/>
    </w:rPr>
  </w:style>
  <w:style w:type="character" w:styleId="Nadpis5Char" w:customStyle="1">
    <w:name w:val="Nadpis 5 Char"/>
    <w:basedOn w:val="DefaultParagraphFont"/>
    <w:link w:val="Nadpis5"/>
    <w:qFormat/>
    <w:rsid w:val="00ed2d1b"/>
    <w:rPr>
      <w:rFonts w:ascii="Arial" w:hAnsi="Arial" w:eastAsia="" w:cs="" w:asciiTheme="majorHAnsi" w:cstheme="majorBidi" w:eastAsiaTheme="majorEastAsia" w:hAnsiTheme="majorHAnsi"/>
      <w:sz w:val="28"/>
    </w:rPr>
  </w:style>
  <w:style w:type="character" w:styleId="Nadpis6Char" w:customStyle="1">
    <w:name w:val="Nadpis 6 Char"/>
    <w:basedOn w:val="DefaultParagraphFont"/>
    <w:link w:val="Nadpis6"/>
    <w:uiPriority w:val="9"/>
    <w:qFormat/>
    <w:rsid w:val="00ed2d1b"/>
    <w:rPr>
      <w:rFonts w:ascii="Arial" w:hAnsi="Arial" w:eastAsia="" w:cs="" w:asciiTheme="majorHAnsi" w:cstheme="majorBidi" w:eastAsiaTheme="majorEastAsia" w:hAnsiTheme="majorHAnsi"/>
      <w:iCs/>
      <w:sz w:val="24"/>
    </w:rPr>
  </w:style>
  <w:style w:type="character" w:styleId="Nadpis7Char" w:customStyle="1">
    <w:name w:val="Nadpis 7 Char"/>
    <w:basedOn w:val="DefaultParagraphFont"/>
    <w:link w:val="Nadpis7"/>
    <w:qFormat/>
    <w:rsid w:val="00ed2d1b"/>
    <w:rPr>
      <w:rFonts w:ascii="Arial" w:hAnsi="Arial" w:eastAsia="" w:cs="" w:asciiTheme="majorHAnsi" w:cstheme="majorBidi" w:eastAsiaTheme="majorEastAsia" w:hAnsiTheme="majorHAnsi"/>
      <w:iCs/>
      <w:sz w:val="24"/>
    </w:rPr>
  </w:style>
  <w:style w:type="character" w:styleId="Nadpis8Char" w:customStyle="1">
    <w:name w:val="Nadpis 8 Char"/>
    <w:basedOn w:val="DefaultParagraphFont"/>
    <w:link w:val="Nadpis8"/>
    <w:uiPriority w:val="9"/>
    <w:qFormat/>
    <w:rsid w:val="00ed2d1b"/>
    <w:rPr>
      <w:rFonts w:ascii="Arial" w:hAnsi="Arial" w:eastAsia="" w:cs="" w:asciiTheme="majorHAnsi" w:cstheme="majorBidi" w:eastAsiaTheme="majorEastAsia" w:hAnsiTheme="majorHAnsi"/>
      <w:sz w:val="24"/>
    </w:rPr>
  </w:style>
  <w:style w:type="character" w:styleId="Zhotovil" w:customStyle="1">
    <w:name w:val="Zhotovil"/>
    <w:basedOn w:val="DefaultParagraphFont"/>
    <w:uiPriority w:val="1"/>
    <w:qFormat/>
    <w:rsid w:val="00904bbe"/>
    <w:rPr>
      <w:caps/>
      <w:color w:val="009DE0"/>
      <w:sz w:val="18"/>
      <w:lang w:eastAsia="cs-CZ"/>
    </w:rPr>
  </w:style>
  <w:style w:type="character" w:styleId="Internetovodkaz" w:customStyle="1">
    <w:name w:val="Internetový odkaz"/>
    <w:basedOn w:val="DefaultParagraphFont"/>
    <w:unhideWhenUsed/>
    <w:rsid w:val="00553d41"/>
    <w:rPr>
      <w:color w:val="F15A22"/>
      <w:u w:val="single"/>
    </w:rPr>
  </w:style>
  <w:style w:type="character" w:styleId="IntenseReference">
    <w:name w:val="Intense Reference"/>
    <w:basedOn w:val="DefaultParagraphFont"/>
    <w:uiPriority w:val="32"/>
    <w:semiHidden/>
    <w:qFormat/>
    <w:rsid w:val="00d118ee"/>
    <w:rPr>
      <w:b/>
      <w:bCs/>
      <w:smallCaps/>
      <w:color w:val="FFFFFF" w:themeColor="background1"/>
      <w:spacing w:val="5"/>
      <w:u w:val="single"/>
    </w:rPr>
  </w:style>
  <w:style w:type="character" w:styleId="SubtleReference">
    <w:name w:val="Subtle Reference"/>
    <w:basedOn w:val="DefaultParagraphFont"/>
    <w:uiPriority w:val="31"/>
    <w:semiHidden/>
    <w:qFormat/>
    <w:rsid w:val="00d118ee"/>
    <w:rPr>
      <w:smallCaps/>
      <w:color w:val="FFFFFF" w:themeColor="background1"/>
      <w:u w:val="single"/>
    </w:rPr>
  </w:style>
  <w:style w:type="character" w:styleId="PlaceholderText">
    <w:name w:val="Placeholder Text"/>
    <w:basedOn w:val="DefaultParagraphFont"/>
    <w:uiPriority w:val="99"/>
    <w:semiHidden/>
    <w:qFormat/>
    <w:rsid w:val="007c7eb6"/>
    <w:rPr>
      <w:color w:val="808080"/>
    </w:rPr>
  </w:style>
  <w:style w:type="character" w:styleId="ZhlavChar" w:customStyle="1">
    <w:name w:val="Záhlaví Char"/>
    <w:basedOn w:val="DefaultParagraphFont"/>
    <w:link w:val="Zhlav"/>
    <w:qFormat/>
    <w:rsid w:val="004a7a53"/>
    <w:rPr>
      <w:rFonts w:ascii="Arial" w:hAnsi="Arial" w:eastAsia="Times New Roman"/>
    </w:rPr>
  </w:style>
  <w:style w:type="character" w:styleId="Annotationreference">
    <w:name w:val="annotation reference"/>
    <w:basedOn w:val="DefaultParagraphFont"/>
    <w:semiHidden/>
    <w:qFormat/>
    <w:rsid w:val="004a7a53"/>
    <w:rPr>
      <w:sz w:val="16"/>
      <w:szCs w:val="16"/>
    </w:rPr>
  </w:style>
  <w:style w:type="character" w:styleId="TextkomenteChar" w:customStyle="1">
    <w:name w:val="Text komentáře Char"/>
    <w:basedOn w:val="DefaultParagraphFont"/>
    <w:link w:val="Textkomente"/>
    <w:uiPriority w:val="99"/>
    <w:semiHidden/>
    <w:qFormat/>
    <w:rsid w:val="004a7a53"/>
    <w:rPr>
      <w:rFonts w:ascii="Arial" w:hAnsi="Arial" w:eastAsia="Times New Roman"/>
    </w:rPr>
  </w:style>
  <w:style w:type="character" w:styleId="PedmtkomenteChar" w:customStyle="1">
    <w:name w:val="Předmět komentáře Char"/>
    <w:basedOn w:val="TextkomenteChar"/>
    <w:link w:val="Pedmtkomente"/>
    <w:uiPriority w:val="99"/>
    <w:semiHidden/>
    <w:qFormat/>
    <w:rsid w:val="004a7a53"/>
    <w:rPr>
      <w:rFonts w:ascii="Arial" w:hAnsi="Arial" w:eastAsia="Times New Roman"/>
      <w:b/>
      <w:bCs/>
    </w:rPr>
  </w:style>
  <w:style w:type="character" w:styleId="Appleconvertedspace" w:customStyle="1">
    <w:name w:val="apple-converted-space"/>
    <w:basedOn w:val="DefaultParagraphFont"/>
    <w:qFormat/>
    <w:rsid w:val="00fc1be7"/>
    <w:rPr/>
  </w:style>
  <w:style w:type="character" w:styleId="NadpissmlouvyChar" w:customStyle="1">
    <w:name w:val="Nadpis smlouvy Char"/>
    <w:basedOn w:val="Nadpis6Char"/>
    <w:link w:val="Nadpissmlouvy"/>
    <w:qFormat/>
    <w:rsid w:val="00840cb0"/>
    <w:rPr>
      <w:rFonts w:ascii="Arial" w:hAnsi="Arial" w:eastAsia="Times New Roman" w:cs="Arial"/>
      <w:b/>
      <w:iCs w:val="false"/>
      <w:sz w:val="24"/>
    </w:rPr>
  </w:style>
  <w:style w:type="character" w:styleId="ListLabel1" w:customStyle="1">
    <w:name w:val="ListLabel 1"/>
    <w:qFormat/>
    <w:rPr>
      <w:b w:val="false"/>
      <w:i w:val="false"/>
      <w:caps/>
      <w:color w:val="808080"/>
      <w:sz w:val="16"/>
    </w:rPr>
  </w:style>
  <w:style w:type="character" w:styleId="ListLabel2" w:customStyle="1">
    <w:name w:val="ListLabel 2"/>
    <w:qFormat/>
    <w:rPr>
      <w:b w:val="false"/>
      <w:i w:val="false"/>
      <w:caps/>
      <w:color w:val="808080"/>
    </w:rPr>
  </w:style>
  <w:style w:type="character" w:styleId="ListLabel3" w:customStyle="1">
    <w:name w:val="ListLabel 3"/>
    <w:qFormat/>
    <w:rPr>
      <w:color w:val="F15A22"/>
    </w:rPr>
  </w:style>
  <w:style w:type="character" w:styleId="ListLabel4" w:customStyle="1">
    <w:name w:val="ListLabel 4"/>
    <w:qFormat/>
    <w:rPr>
      <w:color w:val="808080"/>
    </w:rPr>
  </w:style>
  <w:style w:type="character" w:styleId="ListLabel5" w:customStyle="1">
    <w:name w:val="ListLabel 5"/>
    <w:qFormat/>
    <w:rPr>
      <w:color w:val="00000A"/>
    </w:rPr>
  </w:style>
  <w:style w:type="character" w:styleId="ListLabel6" w:customStyle="1">
    <w:name w:val="ListLabel 6"/>
    <w:qFormat/>
    <w:rPr>
      <w:b/>
      <w:i w:val="false"/>
      <w:color w:val="F15A22"/>
    </w:rPr>
  </w:style>
  <w:style w:type="character" w:styleId="ListLabel7" w:customStyle="1">
    <w:name w:val="ListLabel 7"/>
    <w:qFormat/>
    <w:rPr>
      <w:color w:val="F15A22"/>
    </w:rPr>
  </w:style>
  <w:style w:type="character" w:styleId="ListLabel8" w:customStyle="1">
    <w:name w:val="ListLabel 8"/>
    <w:qFormat/>
    <w:rPr>
      <w:bCs w:val="false"/>
      <w:i w:val="false"/>
      <w:iCs w:val="false"/>
      <w:caps w:val="false"/>
      <w:smallCaps w:val="false"/>
      <w:strike w:val="false"/>
      <w:dstrike w:val="false"/>
      <w:vanish w:val="false"/>
      <w:color w:val="000000"/>
      <w:position w:val="0"/>
      <w:sz w:val="20"/>
      <w:sz w:val="20"/>
      <w:u w:val="none"/>
      <w:vertAlign w:val="baseline"/>
      <w:em w:val="none"/>
    </w:rPr>
  </w:style>
  <w:style w:type="character" w:styleId="ListLabel9" w:customStyle="1">
    <w:name w:val="ListLabel 9"/>
    <w:qFormat/>
    <w:rPr>
      <w:color w:val="FA9E0D"/>
      <w:sz w:val="18"/>
    </w:rPr>
  </w:style>
  <w:style w:type="character" w:styleId="ListLabel10" w:customStyle="1">
    <w:name w:val="ListLabel 10"/>
    <w:qFormat/>
    <w:rPr>
      <w:color w:val="FA9E0D"/>
    </w:rPr>
  </w:style>
  <w:style w:type="character" w:styleId="ListLabel11" w:customStyle="1">
    <w:name w:val="ListLabel 11"/>
    <w:qFormat/>
    <w:rPr>
      <w:color w:val="FA9E0D"/>
      <w:sz w:val="20"/>
    </w:rPr>
  </w:style>
  <w:style w:type="character" w:styleId="ListLabel12" w:customStyle="1">
    <w:name w:val="ListLabel 12"/>
    <w:qFormat/>
    <w:rPr>
      <w:rFonts w:eastAsia="Times New Roman" w:cs="Times New Roman"/>
    </w:rPr>
  </w:style>
  <w:style w:type="character" w:styleId="ListLabel13" w:customStyle="1">
    <w:name w:val="ListLabel 13"/>
    <w:qFormat/>
    <w:rPr>
      <w:rFonts w:cs="Courier New"/>
    </w:rPr>
  </w:style>
  <w:style w:type="character" w:styleId="ListLabel14" w:customStyle="1">
    <w:name w:val="ListLabel 14"/>
    <w:qFormat/>
    <w:rPr>
      <w:rFonts w:cs="Times New Roman"/>
    </w:rPr>
  </w:style>
  <w:style w:type="character" w:styleId="ListLabel15">
    <w:name w:val="ListLabel 15"/>
    <w:qFormat/>
    <w:rPr>
      <w:rFonts w:cs="Times New Roman"/>
    </w:rPr>
  </w:style>
  <w:style w:type="paragraph" w:styleId="Nadpis" w:customStyle="1">
    <w:name w:val="Nadpis"/>
    <w:basedOn w:val="Normal"/>
    <w:next w:val="Tlotextu"/>
    <w:qFormat/>
    <w:pPr>
      <w:keepNext/>
      <w:spacing w:before="240" w:after="120"/>
    </w:pPr>
    <w:rPr>
      <w:rFonts w:ascii="Liberation Sans" w:hAnsi="Liberation Sans" w:eastAsia="Microsoft YaHei" w:cs="Arial"/>
      <w:sz w:val="28"/>
      <w:szCs w:val="28"/>
    </w:rPr>
  </w:style>
  <w:style w:type="paragraph" w:styleId="Tlotextu" w:customStyle="1">
    <w:name w:val="Tělo textu"/>
    <w:basedOn w:val="Normal"/>
    <w:pPr>
      <w:spacing w:lineRule="auto" w:line="288" w:before="0" w:after="140"/>
    </w:pPr>
    <w:rPr/>
  </w:style>
  <w:style w:type="paragraph" w:styleId="Seznam">
    <w:name w:val="Seznam"/>
    <w:basedOn w:val="Normal"/>
    <w:rsid w:val="004a7a53"/>
    <w:pPr>
      <w:spacing w:before="0" w:after="120"/>
      <w:ind w:left="453" w:hanging="340"/>
    </w:pPr>
    <w:rPr/>
  </w:style>
  <w:style w:type="paragraph" w:styleId="Popisek" w:customStyle="1">
    <w:name w:val="Popisek"/>
    <w:basedOn w:val="Normal"/>
    <w:pPr>
      <w:suppressLineNumbers/>
      <w:spacing w:before="120" w:after="120"/>
    </w:pPr>
    <w:rPr>
      <w:rFonts w:cs="Arial"/>
      <w:i/>
      <w:iCs/>
      <w:sz w:val="24"/>
      <w:szCs w:val="24"/>
    </w:rPr>
  </w:style>
  <w:style w:type="paragraph" w:styleId="Rejstk" w:customStyle="1">
    <w:name w:val="Rejstřík"/>
    <w:basedOn w:val="Normal"/>
    <w:qFormat/>
    <w:pPr>
      <w:suppressLineNumbers/>
    </w:pPr>
    <w:rPr>
      <w:rFonts w:cs="Arial"/>
    </w:rPr>
  </w:style>
  <w:style w:type="paragraph" w:styleId="Zpat">
    <w:name w:val="Zápatí"/>
    <w:basedOn w:val="Normal"/>
    <w:link w:val="ZpatChar"/>
    <w:uiPriority w:val="99"/>
    <w:rsid w:val="00947264"/>
    <w:pPr>
      <w:tabs>
        <w:tab w:val="center" w:pos="4536" w:leader="none"/>
        <w:tab w:val="right" w:pos="9072" w:leader="none"/>
      </w:tabs>
      <w:spacing w:lineRule="atLeast" w:line="180"/>
    </w:pPr>
    <w:rPr>
      <w:rFonts w:eastAsia="Adobe Fangsong Std R"/>
      <w:sz w:val="14"/>
      <w:szCs w:val="24"/>
    </w:rPr>
  </w:style>
  <w:style w:type="paragraph" w:styleId="Nzev">
    <w:name w:val="Název"/>
    <w:basedOn w:val="Normal"/>
    <w:link w:val="NzevChar"/>
    <w:uiPriority w:val="10"/>
    <w:semiHidden/>
    <w:rsid w:val="00947264"/>
    <w:pPr>
      <w:spacing w:before="4000" w:after="300"/>
      <w:ind w:right="1134" w:hanging="0"/>
      <w:contextualSpacing/>
    </w:pPr>
    <w:rPr>
      <w:rFonts w:ascii="Arial" w:hAnsi="Arial" w:eastAsia="" w:cs="" w:asciiTheme="majorHAnsi" w:cstheme="majorBidi" w:eastAsiaTheme="majorEastAsia" w:hAnsiTheme="majorHAnsi"/>
      <w:b/>
      <w:spacing w:val="5"/>
      <w:sz w:val="56"/>
      <w:szCs w:val="52"/>
    </w:rPr>
  </w:style>
  <w:style w:type="paragraph" w:styleId="ListBullet4">
    <w:name w:val="List Bullet 4"/>
    <w:basedOn w:val="Normal"/>
    <w:uiPriority w:val="99"/>
    <w:unhideWhenUsed/>
    <w:qFormat/>
    <w:rsid w:val="004c288d"/>
    <w:pPr>
      <w:spacing w:lineRule="atLeast" w:line="280" w:before="0" w:after="0"/>
      <w:contextualSpacing/>
    </w:pPr>
    <w:rPr>
      <w:rFonts w:eastAsia="Adobe Fangsong Std R"/>
      <w:szCs w:val="24"/>
    </w:rPr>
  </w:style>
  <w:style w:type="paragraph" w:styleId="ListBullet5">
    <w:name w:val="List Bullet 5"/>
    <w:basedOn w:val="Normal"/>
    <w:uiPriority w:val="99"/>
    <w:unhideWhenUsed/>
    <w:qFormat/>
    <w:rsid w:val="004c288d"/>
    <w:pPr>
      <w:spacing w:lineRule="atLeast" w:line="280" w:before="0" w:after="0"/>
      <w:contextualSpacing/>
    </w:pPr>
    <w:rPr>
      <w:rFonts w:eastAsia="Adobe Fangsong Std R"/>
      <w:szCs w:val="24"/>
    </w:rPr>
  </w:style>
  <w:style w:type="paragraph" w:styleId="BalloonText">
    <w:name w:val="Balloon Text"/>
    <w:basedOn w:val="Normal"/>
    <w:link w:val="TextbublinyChar"/>
    <w:uiPriority w:val="99"/>
    <w:semiHidden/>
    <w:unhideWhenUsed/>
    <w:qFormat/>
    <w:rsid w:val="00564db3"/>
    <w:pPr/>
    <w:rPr>
      <w:rFonts w:ascii="Tahoma" w:hAnsi="Tahoma" w:cs="Tahoma"/>
      <w:sz w:val="16"/>
      <w:szCs w:val="16"/>
    </w:rPr>
  </w:style>
  <w:style w:type="paragraph" w:styleId="ListNumber">
    <w:name w:val="List Number"/>
    <w:basedOn w:val="Normal"/>
    <w:uiPriority w:val="4"/>
    <w:qFormat/>
    <w:rsid w:val="00754a97"/>
    <w:pPr>
      <w:spacing w:lineRule="atLeast" w:line="280" w:before="0" w:after="0"/>
      <w:contextualSpacing/>
    </w:pPr>
    <w:rPr/>
  </w:style>
  <w:style w:type="paragraph" w:styleId="ListNumber2">
    <w:name w:val="List Number 2"/>
    <w:basedOn w:val="Normal"/>
    <w:uiPriority w:val="4"/>
    <w:qFormat/>
    <w:rsid w:val="00754a97"/>
    <w:pPr>
      <w:spacing w:lineRule="atLeast" w:line="280" w:before="0" w:after="0"/>
      <w:contextualSpacing/>
    </w:pPr>
    <w:rPr/>
  </w:style>
  <w:style w:type="paragraph" w:styleId="ListNumber3">
    <w:name w:val="List Number 3"/>
    <w:basedOn w:val="Normal"/>
    <w:uiPriority w:val="4"/>
    <w:unhideWhenUsed/>
    <w:qFormat/>
    <w:rsid w:val="00754a97"/>
    <w:pPr>
      <w:spacing w:lineRule="atLeast" w:line="280" w:before="0" w:after="0"/>
      <w:contextualSpacing/>
    </w:pPr>
    <w:rPr/>
  </w:style>
  <w:style w:type="paragraph" w:styleId="ListParagraph">
    <w:name w:val="List Paragraph"/>
    <w:basedOn w:val="Normal"/>
    <w:uiPriority w:val="34"/>
    <w:qFormat/>
    <w:rsid w:val="00a8778b"/>
    <w:pPr>
      <w:spacing w:before="0" w:after="0"/>
      <w:ind w:left="720" w:hanging="0"/>
      <w:contextualSpacing/>
    </w:pPr>
    <w:rPr/>
  </w:style>
  <w:style w:type="paragraph" w:styleId="Adresa" w:customStyle="1">
    <w:name w:val="Adresa"/>
    <w:basedOn w:val="Normal"/>
    <w:qFormat/>
    <w:rsid w:val="00d5565f"/>
    <w:pPr>
      <w:spacing w:before="360" w:after="360"/>
      <w:ind w:left="5670" w:hanging="0"/>
      <w:contextualSpacing/>
    </w:pPr>
    <w:rPr>
      <w:rFonts w:eastAsia="Adobe Fangsong Std R"/>
      <w:szCs w:val="24"/>
    </w:rPr>
  </w:style>
  <w:style w:type="paragraph" w:styleId="Slovn" w:customStyle="1">
    <w:name w:val="Číslování"/>
    <w:basedOn w:val="Zpat"/>
    <w:qFormat/>
    <w:rsid w:val="00de02da"/>
    <w:pPr>
      <w:spacing w:before="0" w:after="120"/>
      <w:jc w:val="right"/>
    </w:pPr>
    <w:rPr>
      <w:rFonts w:ascii="Arial" w:hAnsi="Arial" w:asciiTheme="majorHAnsi" w:hAnsiTheme="majorHAnsi"/>
      <w:b/>
    </w:rPr>
  </w:style>
  <w:style w:type="paragraph" w:styleId="TOCHeading">
    <w:name w:val="TOC Heading"/>
    <w:basedOn w:val="Nadpis1"/>
    <w:uiPriority w:val="39"/>
    <w:unhideWhenUsed/>
    <w:qFormat/>
    <w:rsid w:val="000d7b4f"/>
    <w:pPr>
      <w:pageBreakBefore/>
      <w:spacing w:lineRule="atLeast" w:line="240" w:before="360" w:after="120"/>
    </w:pPr>
    <w:rPr>
      <w:rFonts w:ascii="Arial" w:hAnsi="Arial" w:eastAsia="" w:cs="" w:asciiTheme="majorHAnsi" w:cstheme="majorBidi" w:eastAsiaTheme="majorEastAsia" w:hAnsiTheme="majorHAnsi"/>
      <w:lang w:eastAsia="en-US"/>
    </w:rPr>
  </w:style>
  <w:style w:type="paragraph" w:styleId="Zdvoilostnzakonen" w:customStyle="1">
    <w:name w:val="Zdvořilostní zakončení"/>
    <w:basedOn w:val="Normal"/>
    <w:link w:val="OslovenChar"/>
    <w:uiPriority w:val="99"/>
    <w:unhideWhenUsed/>
    <w:rsid w:val="00d5565f"/>
    <w:pPr>
      <w:spacing w:lineRule="atLeast" w:line="280" w:before="360" w:after="0"/>
    </w:pPr>
    <w:rPr/>
  </w:style>
  <w:style w:type="paragraph" w:styleId="JmnoPjmen" w:customStyle="1">
    <w:name w:val="Jméno Příjmení"/>
    <w:basedOn w:val="Normal"/>
    <w:qFormat/>
    <w:rsid w:val="00d5565f"/>
    <w:pPr>
      <w:spacing w:before="1320" w:after="0"/>
    </w:pPr>
    <w:rPr>
      <w:b/>
      <w:sz w:val="22"/>
    </w:rPr>
  </w:style>
  <w:style w:type="paragraph" w:styleId="Obsah1">
    <w:name w:val="Obsah 1"/>
    <w:basedOn w:val="Normal"/>
    <w:autoRedefine/>
    <w:uiPriority w:val="39"/>
    <w:unhideWhenUsed/>
    <w:rsid w:val="00947264"/>
    <w:pPr>
      <w:tabs>
        <w:tab w:val="left" w:pos="660" w:leader="none"/>
        <w:tab w:val="right" w:pos="9060" w:leader="dot"/>
      </w:tabs>
      <w:spacing w:before="0" w:after="100"/>
    </w:pPr>
    <w:rPr>
      <w:b/>
    </w:rPr>
  </w:style>
  <w:style w:type="paragraph" w:styleId="Popisektabulky" w:customStyle="1">
    <w:name w:val="Popisek tabulky"/>
    <w:qFormat/>
    <w:rsid w:val="00b62ae1"/>
    <w:pPr>
      <w:widowControl w:val="false"/>
      <w:bidi w:val="0"/>
      <w:ind w:left="1418" w:hanging="1418"/>
      <w:jc w:val="left"/>
    </w:pPr>
    <w:rPr>
      <w:rFonts w:ascii="Calibri" w:hAnsi="Calibri" w:eastAsia="Calibri" w:cs="Times New Roman"/>
      <w:color w:val="auto"/>
      <w:sz w:val="20"/>
      <w:szCs w:val="20"/>
      <w:lang w:val="cs-CZ" w:eastAsia="cs-CZ" w:bidi="ar-SA"/>
    </w:rPr>
  </w:style>
  <w:style w:type="paragraph" w:styleId="ListBullet">
    <w:name w:val="List Bullet"/>
    <w:basedOn w:val="Normal"/>
    <w:uiPriority w:val="99"/>
    <w:unhideWhenUsed/>
    <w:qFormat/>
    <w:rsid w:val="004c288d"/>
    <w:pPr>
      <w:spacing w:before="0" w:after="0"/>
      <w:contextualSpacing/>
    </w:pPr>
    <w:rPr/>
  </w:style>
  <w:style w:type="paragraph" w:styleId="ListBullet2">
    <w:name w:val="List Bullet 2"/>
    <w:basedOn w:val="Normal"/>
    <w:uiPriority w:val="99"/>
    <w:unhideWhenUsed/>
    <w:qFormat/>
    <w:rsid w:val="004c288d"/>
    <w:pPr>
      <w:spacing w:before="0" w:after="0"/>
      <w:contextualSpacing/>
    </w:pPr>
    <w:rPr/>
  </w:style>
  <w:style w:type="paragraph" w:styleId="ListBullet3">
    <w:name w:val="List Bullet 3"/>
    <w:basedOn w:val="Normal"/>
    <w:uiPriority w:val="99"/>
    <w:unhideWhenUsed/>
    <w:qFormat/>
    <w:rsid w:val="004c288d"/>
    <w:pPr>
      <w:spacing w:before="0" w:after="0"/>
      <w:contextualSpacing/>
    </w:pPr>
    <w:rPr/>
  </w:style>
  <w:style w:type="paragraph" w:styleId="Zhotovilajmno" w:customStyle="1">
    <w:name w:val="Zhotovil/a - jméno"/>
    <w:basedOn w:val="Normal"/>
    <w:qFormat/>
    <w:rsid w:val="00947264"/>
    <w:pPr>
      <w:spacing w:before="840" w:after="0"/>
    </w:pPr>
    <w:rPr>
      <w:b/>
      <w:sz w:val="24"/>
    </w:rPr>
  </w:style>
  <w:style w:type="paragraph" w:styleId="Popisekobrzku" w:customStyle="1">
    <w:name w:val="Popisek obrázku"/>
    <w:basedOn w:val="Normal"/>
    <w:uiPriority w:val="99"/>
    <w:qFormat/>
    <w:rsid w:val="00b62ae1"/>
    <w:pPr>
      <w:spacing w:before="240" w:after="0"/>
      <w:ind w:left="1418" w:hanging="1418"/>
    </w:pPr>
    <w:rPr>
      <w:caps/>
      <w:color w:val="808080" w:themeColor="background1" w:themeShade="80"/>
      <w:sz w:val="16"/>
      <w:szCs w:val="16"/>
    </w:rPr>
  </w:style>
  <w:style w:type="paragraph" w:styleId="Obsah2">
    <w:name w:val="Obsah 2"/>
    <w:basedOn w:val="Normal"/>
    <w:autoRedefine/>
    <w:uiPriority w:val="39"/>
    <w:unhideWhenUsed/>
    <w:rsid w:val="00947264"/>
    <w:pPr>
      <w:tabs>
        <w:tab w:val="left" w:pos="880" w:leader="none"/>
        <w:tab w:val="right" w:pos="9060" w:leader="dot"/>
      </w:tabs>
      <w:spacing w:before="0" w:after="100"/>
      <w:ind w:left="181" w:hanging="0"/>
    </w:pPr>
    <w:rPr/>
  </w:style>
  <w:style w:type="paragraph" w:styleId="Obsah3">
    <w:name w:val="Obsah 3"/>
    <w:basedOn w:val="Normal"/>
    <w:autoRedefine/>
    <w:uiPriority w:val="39"/>
    <w:rsid w:val="00947264"/>
    <w:pPr>
      <w:spacing w:before="0" w:after="100"/>
      <w:ind w:left="357" w:hanging="0"/>
    </w:pPr>
    <w:rPr/>
  </w:style>
  <w:style w:type="paragraph" w:styleId="BlockText">
    <w:name w:val="Block Text"/>
    <w:basedOn w:val="Normal"/>
    <w:uiPriority w:val="99"/>
    <w:unhideWhenUsed/>
    <w:qFormat/>
    <w:rsid w:val="00e44a2d"/>
    <w:pPr>
      <w:pBdr>
        <w:top w:val="single" w:sz="2" w:space="4" w:color="D9D9D9"/>
        <w:left w:val="single" w:sz="2" w:space="4" w:color="D9D9D9"/>
        <w:bottom w:val="single" w:sz="2" w:space="4" w:color="D9D9D9"/>
        <w:right w:val="single" w:sz="2" w:space="4" w:color="D9D9D9"/>
      </w:pBdr>
      <w:shd w:val="clear" w:color="auto" w:fill="D9D9D9" w:themeFill="background2" w:themeFillShade="d9"/>
      <w:spacing w:before="120" w:after="120"/>
    </w:pPr>
    <w:rPr>
      <w:rFonts w:ascii="Arial" w:hAnsi="Arial" w:eastAsia="" w:cs="" w:asciiTheme="minorHAnsi" w:cstheme="minorBidi" w:eastAsiaTheme="minorEastAsia" w:hAnsiTheme="minorHAnsi"/>
      <w:iCs/>
    </w:rPr>
  </w:style>
  <w:style w:type="paragraph" w:styleId="Popisekschmatu" w:customStyle="1">
    <w:name w:val="Popisek schématu"/>
    <w:basedOn w:val="Popisekobrzku"/>
    <w:qFormat/>
    <w:rsid w:val="00b62ae1"/>
    <w:pPr/>
    <w:rPr/>
  </w:style>
  <w:style w:type="paragraph" w:styleId="Obsah4">
    <w:name w:val="Obsah 4"/>
    <w:basedOn w:val="Normal"/>
    <w:autoRedefine/>
    <w:uiPriority w:val="39"/>
    <w:rsid w:val="00947264"/>
    <w:pPr>
      <w:spacing w:before="0" w:after="100"/>
      <w:ind w:left="539" w:hanging="0"/>
    </w:pPr>
    <w:rPr/>
  </w:style>
  <w:style w:type="paragraph" w:styleId="Obsah5">
    <w:name w:val="Obsah 5"/>
    <w:basedOn w:val="Normal"/>
    <w:autoRedefine/>
    <w:uiPriority w:val="39"/>
    <w:rsid w:val="00947264"/>
    <w:pPr>
      <w:spacing w:before="0" w:after="100"/>
      <w:ind w:left="720" w:hanging="0"/>
    </w:pPr>
    <w:rPr/>
  </w:style>
  <w:style w:type="paragraph" w:styleId="Obsah6">
    <w:name w:val="Obsah 6"/>
    <w:basedOn w:val="Normal"/>
    <w:autoRedefine/>
    <w:uiPriority w:val="39"/>
    <w:rsid w:val="00947264"/>
    <w:pPr>
      <w:spacing w:before="0" w:after="100"/>
      <w:ind w:left="902" w:hanging="0"/>
    </w:pPr>
    <w:rPr/>
  </w:style>
  <w:style w:type="paragraph" w:styleId="Obsah7">
    <w:name w:val="Obsah 7"/>
    <w:basedOn w:val="Normal"/>
    <w:autoRedefine/>
    <w:uiPriority w:val="39"/>
    <w:rsid w:val="00947264"/>
    <w:pPr>
      <w:spacing w:before="0" w:after="100"/>
      <w:ind w:left="1077" w:hanging="0"/>
    </w:pPr>
    <w:rPr/>
  </w:style>
  <w:style w:type="paragraph" w:styleId="Obsah8">
    <w:name w:val="Obsah 8"/>
    <w:basedOn w:val="Normal"/>
    <w:autoRedefine/>
    <w:uiPriority w:val="39"/>
    <w:rsid w:val="00947264"/>
    <w:pPr>
      <w:spacing w:before="0" w:after="100"/>
      <w:ind w:left="1259" w:hanging="0"/>
    </w:pPr>
    <w:rPr/>
  </w:style>
  <w:style w:type="paragraph" w:styleId="Obsah9">
    <w:name w:val="Obsah 9"/>
    <w:basedOn w:val="Normal"/>
    <w:autoRedefine/>
    <w:uiPriority w:val="39"/>
    <w:semiHidden/>
    <w:rsid w:val="00947264"/>
    <w:pPr>
      <w:spacing w:before="0" w:after="100"/>
      <w:ind w:left="1440" w:hanging="0"/>
    </w:pPr>
    <w:rPr/>
  </w:style>
  <w:style w:type="paragraph" w:styleId="Zhlav">
    <w:name w:val="Záhlaví"/>
    <w:basedOn w:val="Normal"/>
    <w:link w:val="ZhlavChar"/>
    <w:rsid w:val="004a7a53"/>
    <w:pPr>
      <w:tabs>
        <w:tab w:val="center" w:pos="4536" w:leader="none"/>
        <w:tab w:val="right" w:pos="9072" w:leader="none"/>
      </w:tabs>
    </w:pPr>
    <w:rPr/>
  </w:style>
  <w:style w:type="paragraph" w:styleId="BodyText21" w:customStyle="1">
    <w:name w:val="Body Text 21"/>
    <w:basedOn w:val="Normal"/>
    <w:qFormat/>
    <w:rsid w:val="004a7a53"/>
    <w:pPr>
      <w:tabs>
        <w:tab w:val="left" w:pos="993" w:leader="none"/>
        <w:tab w:val="left" w:pos="7230" w:leader="none"/>
      </w:tabs>
      <w:jc w:val="both"/>
    </w:pPr>
    <w:rPr/>
  </w:style>
  <w:style w:type="paragraph" w:styleId="Annotationtext">
    <w:name w:val="annotation text"/>
    <w:basedOn w:val="Normal"/>
    <w:link w:val="TextkomenteChar"/>
    <w:uiPriority w:val="99"/>
    <w:semiHidden/>
    <w:unhideWhenUsed/>
    <w:qFormat/>
    <w:rsid w:val="004a7a53"/>
    <w:pPr/>
    <w:rPr/>
  </w:style>
  <w:style w:type="paragraph" w:styleId="Annotationsubject">
    <w:name w:val="annotation subject"/>
    <w:basedOn w:val="Annotationtext"/>
    <w:link w:val="PedmtkomenteChar"/>
    <w:uiPriority w:val="99"/>
    <w:semiHidden/>
    <w:unhideWhenUsed/>
    <w:qFormat/>
    <w:rsid w:val="004a7a53"/>
    <w:pPr/>
    <w:rPr>
      <w:b/>
      <w:bCs/>
    </w:rPr>
  </w:style>
  <w:style w:type="paragraph" w:styleId="Nadpissmlouvy" w:customStyle="1">
    <w:name w:val="Nadpis smlouvy"/>
    <w:basedOn w:val="Nadpis6"/>
    <w:link w:val="NadpissmlouvyChar"/>
    <w:qFormat/>
    <w:rsid w:val="00840cb0"/>
    <w:pPr>
      <w:keepLines w:val="false"/>
      <w:widowControl w:val="false"/>
      <w:spacing w:before="120" w:after="0"/>
      <w:jc w:val="center"/>
    </w:pPr>
    <w:rPr>
      <w:rFonts w:ascii="Arial" w:hAnsi="Arial" w:eastAsia="Times New Roman" w:cs="Arial"/>
      <w:b/>
      <w:iCs w:val="false"/>
      <w:sz w:val="20"/>
    </w:rPr>
  </w:style>
  <w:style w:type="numbering" w:styleId="NoList" w:default="1">
    <w:name w:val="No List"/>
    <w:uiPriority w:val="99"/>
    <w:semiHidden/>
    <w:unhideWhenUsed/>
  </w:style>
  <w:style w:type="numbering" w:styleId="SlovanseznamCaleum" w:customStyle="1">
    <w:name w:val="Číslovaný seznam Caleum"/>
    <w:uiPriority w:val="99"/>
    <w:rsid w:val="00a8778b"/>
  </w:style>
  <w:style w:type="numbering" w:styleId="Etnetra" w:customStyle="1">
    <w:name w:val="etnetra"/>
    <w:uiPriority w:val="99"/>
    <w:rsid w:val="00ed2d1b"/>
  </w:style>
  <w:style w:type="numbering" w:styleId="Etnetera" w:customStyle="1">
    <w:name w:val="Etnetera"/>
    <w:uiPriority w:val="99"/>
    <w:rsid w:val="004c288d"/>
  </w:style>
  <w:style w:type="numbering" w:styleId="Etneteraslovan" w:customStyle="1">
    <w:name w:val="Etnetera číslovaný"/>
    <w:uiPriority w:val="99"/>
    <w:rsid w:val="00754a97"/>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table" w:styleId="Mkatabulky">
    <w:name w:val="Table Grid"/>
    <w:basedOn w:val="Normlntabulka"/>
    <w:uiPriority w:val="59"/>
    <w:rsid w:val="00d95cc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tednseznam2zvraznn3">
    <w:name w:val="Medium List 2 Accent 3"/>
    <w:basedOn w:val="Normlntabulka"/>
    <w:uiPriority w:val="66"/>
    <w:rsid w:val="00d95cc2"/>
    <w:rPr>
      <w:color w:val="000000"/>
    </w:rPr>
    <w:tblPr>
      <w:tblStyleRowBandSize w:val="1"/>
      <w:tblStyleColBandSize w:val="1"/>
      <w:tblBorders>
        <w:top w:val="single" w:color="D8D8D8" w:sz="8" w:space="0"/>
        <w:left w:val="single" w:color="D8D8D8" w:sz="8" w:space="0"/>
        <w:bottom w:val="single" w:color="D8D8D8" w:sz="8" w:space="0"/>
        <w:right w:val="single" w:color="D8D8D8" w:sz="8" w:space="0"/>
      </w:tblBorders>
    </w:tblPr>
    <w:tblStylePr w:type="firstRow">
      <w:rPr>
        <w:sz w:val="24"/>
        <w:szCs w:val="24"/>
      </w:rPr>
      <w:tblPr/>
      <w:tcPr>
        <w:tcBorders>
          <w:top w:val="nil"/>
          <w:left w:val="nil"/>
          <w:bottom w:val="single" w:color="D8D8D8" w:sz="24" w:space="0"/>
          <w:right w:val="nil"/>
          <w:insideH w:val="nil"/>
          <w:insideV w:val="nil"/>
        </w:tcBorders>
        <w:shd w:val="clear" w:color="auto" w:fill="FFFFFF"/>
      </w:tcPr>
    </w:tblStylePr>
    <w:tblStylePr w:type="lastRow">
      <w:tblPr/>
      <w:tcPr>
        <w:tcBorders>
          <w:top w:val="single" w:color="D8D8D8" w:sz="8" w:space="0"/>
          <w:left w:val="nil"/>
          <w:bottom w:val="nil"/>
          <w:right w:val="nil"/>
          <w:insideH w:val="nil"/>
          <w:insideV w:val="nil"/>
        </w:tcBorders>
        <w:shd w:val="clear" w:color="auto" w:fill="FFFFFF"/>
      </w:tcPr>
    </w:tblStylePr>
    <w:tblStylePr w:type="firstCol">
      <w:tblPr/>
      <w:tcPr>
        <w:tcBorders>
          <w:top w:val="nil"/>
          <w:left w:val="nil"/>
          <w:bottom w:val="nil"/>
          <w:right w:val="single" w:color="D8D8D8" w:sz="8" w:space="0"/>
          <w:insideH w:val="nil"/>
          <w:insideV w:val="nil"/>
        </w:tcBorders>
        <w:shd w:val="clear" w:color="auto" w:fill="FFFFFF"/>
      </w:tcPr>
    </w:tblStylePr>
    <w:tblStylePr w:type="lastCol">
      <w:tblPr/>
      <w:tcPr>
        <w:tcBorders>
          <w:top w:val="nil"/>
          <w:left w:val="single" w:color="D8D8D8"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5F5F5"/>
      </w:tcPr>
    </w:tblStylePr>
    <w:tblStylePr w:type="band1Horz">
      <w:tblPr/>
      <w:tcPr>
        <w:tcBorders>
          <w:top w:val="nil"/>
          <w:bottom w:val="nil"/>
          <w:insideH w:val="nil"/>
          <w:insideV w:val="nil"/>
        </w:tcBorders>
        <w:shd w:val="clear" w:color="auto" w:fill="F5F5F5"/>
      </w:tcPr>
    </w:tblStylePr>
    <w:tblStylePr w:type="nwCell">
      <w:tblPr/>
      <w:tcPr>
        <w:shd w:val="clear" w:color="auto" w:fill="FFFFFF"/>
      </w:tcPr>
    </w:tblStylePr>
    <w:tblStylePr w:type="swCell">
      <w:tblPr/>
      <w:tcPr>
        <w:tcBorders>
          <w:top w:val="nil"/>
        </w:tcBorders>
      </w:tcPr>
    </w:tblStylePr>
  </w:style>
  <w:style w:type="table" w:styleId="Svtlmkazvraznn3">
    <w:name w:val="Light Grid Accent 3"/>
    <w:basedOn w:val="Normlntabulka"/>
    <w:uiPriority w:val="62"/>
    <w:rsid w:val="00d95cc2"/>
    <w:tblPr>
      <w:tblStyleRowBandSize w:val="1"/>
      <w:tblStyleColBandSize w:val="1"/>
      <w:tblBorders>
        <w:top w:val="single" w:color="D8D8D8" w:sz="8" w:space="0"/>
        <w:left w:val="single" w:color="D8D8D8" w:sz="8" w:space="0"/>
        <w:bottom w:val="single" w:color="D8D8D8" w:sz="8" w:space="0"/>
        <w:right w:val="single" w:color="D8D8D8" w:sz="8" w:space="0"/>
        <w:insideH w:val="single" w:color="D8D8D8" w:sz="8" w:space="0"/>
        <w:insideV w:val="single" w:color="D8D8D8" w:sz="8" w:space="0"/>
      </w:tblBorders>
    </w:tblPr>
    <w:tblStylePr w:type="firstRow">
      <w:pPr>
        <w:spacing w:before="0" w:after="0" w:line="240" w:lineRule="auto"/>
      </w:pPr>
      <w:rPr>
        <w:b/>
        <w:bCs/>
      </w:rPr>
      <w:tblPr/>
      <w:tcPr>
        <w:tcBorders>
          <w:top w:val="single" w:color="D8D8D8" w:sz="8" w:space="0"/>
          <w:left w:val="single" w:color="D8D8D8" w:sz="8" w:space="0"/>
          <w:bottom w:val="single" w:color="D8D8D8" w:sz="18" w:space="0"/>
          <w:right w:val="single" w:color="D8D8D8" w:sz="8" w:space="0"/>
          <w:insideH w:val="nil"/>
          <w:insideV w:val="single" w:color="D8D8D8" w:sz="8" w:space="0"/>
        </w:tcBorders>
      </w:tcPr>
    </w:tblStylePr>
    <w:tblStylePr w:type="lastRow">
      <w:pPr>
        <w:spacing w:before="0" w:after="0" w:line="240" w:lineRule="auto"/>
      </w:pPr>
      <w:rPr>
        <w:b/>
        <w:bCs/>
      </w:rPr>
      <w:tblPr/>
      <w:tcPr>
        <w:tcBorders>
          <w:top w:val="double" w:color="D8D8D8" w:sz="6" w:space="0"/>
          <w:left w:val="single" w:color="D8D8D8" w:sz="8" w:space="0"/>
          <w:bottom w:val="single" w:color="D8D8D8" w:sz="8" w:space="0"/>
          <w:right w:val="single" w:color="D8D8D8" w:sz="8" w:space="0"/>
          <w:insideH w:val="nil"/>
          <w:insideV w:val="single" w:color="D8D8D8" w:sz="8" w:space="0"/>
        </w:tcBorders>
      </w:tcPr>
    </w:tblStylePr>
    <w:tblStylePr w:type="firstCol">
      <w:rPr>
        <w:b/>
        <w:bCs/>
      </w:rPr>
      <w:tblPr/>
    </w:tblStylePr>
    <w:tblStylePr w:type="lastCol">
      <w:rPr>
        <w:b/>
        <w:bCs/>
      </w:rPr>
      <w:tblPr/>
      <w:tcPr>
        <w:tcBorders>
          <w:top w:val="single" w:color="D8D8D8" w:sz="8" w:space="0"/>
          <w:left w:val="single" w:color="D8D8D8" w:sz="8" w:space="0"/>
          <w:bottom w:val="single" w:color="D8D8D8" w:sz="8" w:space="0"/>
          <w:right w:val="single" w:color="D8D8D8" w:sz="8" w:space="0"/>
        </w:tcBorders>
      </w:tcPr>
    </w:tblStylePr>
    <w:tblStylePr w:type="band1Vert">
      <w:tblPr/>
      <w:tcPr>
        <w:tcBorders>
          <w:top w:val="single" w:color="D8D8D8" w:sz="8" w:space="0"/>
          <w:left w:val="single" w:color="D8D8D8" w:sz="8" w:space="0"/>
          <w:bottom w:val="single" w:color="D8D8D8" w:sz="8" w:space="0"/>
          <w:right w:val="single" w:color="D8D8D8" w:sz="8" w:space="0"/>
        </w:tcBorders>
        <w:shd w:val="clear" w:color="auto" w:fill="F5F5F5"/>
      </w:tcPr>
    </w:tblStylePr>
    <w:tblStylePr w:type="band1Horz">
      <w:tblPr/>
      <w:tcPr>
        <w:tcBorders>
          <w:top w:val="single" w:color="D8D8D8" w:sz="8" w:space="0"/>
          <w:left w:val="single" w:color="D8D8D8" w:sz="8" w:space="0"/>
          <w:bottom w:val="single" w:color="D8D8D8" w:sz="8" w:space="0"/>
          <w:right w:val="single" w:color="D8D8D8" w:sz="8" w:space="0"/>
          <w:insideV w:val="single" w:color="D8D8D8" w:sz="8" w:space="0"/>
        </w:tcBorders>
        <w:shd w:val="clear" w:color="auto" w:fill="F5F5F5"/>
      </w:tcPr>
    </w:tblStylePr>
    <w:tblStylePr w:type="band2Horz">
      <w:tblPr/>
      <w:tcPr>
        <w:tcBorders>
          <w:top w:val="single" w:color="D8D8D8" w:sz="8" w:space="0"/>
          <w:left w:val="single" w:color="D8D8D8" w:sz="8" w:space="0"/>
          <w:bottom w:val="single" w:color="D8D8D8" w:sz="8" w:space="0"/>
          <w:right w:val="single" w:color="D8D8D8" w:sz="8" w:space="0"/>
          <w:insideV w:val="single" w:color="D8D8D8" w:sz="8" w:space="0"/>
        </w:tcBorders>
      </w:tcPr>
    </w:tblStylePr>
  </w:style>
  <w:style w:type="table" w:styleId="Stednstnovn1zvraznn6">
    <w:name w:val="Medium Shading 1 Accent 6"/>
    <w:basedOn w:val="Normlntabulka"/>
    <w:uiPriority w:val="63"/>
    <w:rsid w:val="00e63256"/>
    <w:tblPr>
      <w:tblStyleRowBandSize w:val="1"/>
      <w:tblStyleColBandSize w:val="1"/>
      <w:tblBorders>
        <w:top w:val="single" w:color="939496" w:sz="8" w:space="0"/>
        <w:left w:val="single" w:color="939496" w:sz="8" w:space="0"/>
        <w:bottom w:val="single" w:color="939496" w:sz="8" w:space="0"/>
        <w:right w:val="single" w:color="939496" w:sz="8" w:space="0"/>
        <w:insideH w:val="single" w:color="939496" w:sz="8" w:space="0"/>
      </w:tblBorders>
    </w:tblPr>
    <w:tblStylePr w:type="firstRow">
      <w:pPr>
        <w:spacing w:before="0" w:after="0" w:line="240" w:lineRule="auto"/>
      </w:pPr>
      <w:rPr>
        <w:b/>
        <w:bCs/>
        <w:color w:val="FFFFFF"/>
      </w:rPr>
      <w:tblPr/>
      <w:tcPr>
        <w:tcBorders>
          <w:top w:val="single" w:color="939496" w:sz="8" w:space="0"/>
          <w:left w:val="single" w:color="939496" w:sz="8" w:space="0"/>
          <w:bottom w:val="single" w:color="939496" w:sz="8" w:space="0"/>
          <w:right w:val="single" w:color="939496" w:sz="8" w:space="0"/>
          <w:insideH w:val="nil"/>
          <w:insideV w:val="nil"/>
        </w:tcBorders>
        <w:shd w:val="clear" w:color="auto" w:fill="707173"/>
      </w:tcPr>
    </w:tblStylePr>
    <w:tblStylePr w:type="lastRow">
      <w:pPr>
        <w:spacing w:before="0" w:after="0" w:line="240" w:lineRule="auto"/>
      </w:pPr>
      <w:rPr>
        <w:b/>
        <w:bCs/>
      </w:rPr>
      <w:tblPr/>
      <w:tcPr>
        <w:tcBorders>
          <w:top w:val="double" w:color="939496" w:sz="6" w:space="0"/>
          <w:left w:val="single" w:color="939496" w:sz="8" w:space="0"/>
          <w:bottom w:val="single" w:color="939496" w:sz="8" w:space="0"/>
          <w:right w:val="single" w:color="939496" w:sz="8" w:space="0"/>
          <w:insideH w:val="nil"/>
          <w:insideV w:val="nil"/>
        </w:tcBorders>
      </w:tcPr>
    </w:tblStylePr>
    <w:tblStylePr w:type="firstCol">
      <w:rPr>
        <w:b/>
        <w:bCs/>
      </w:rPr>
      <w:tblPr/>
    </w:tblStylePr>
    <w:tblStylePr w:type="lastCol">
      <w:rPr>
        <w:b/>
        <w:bCs/>
      </w:rPr>
      <w:tblPr/>
    </w:tblStylePr>
    <w:tblStylePr w:type="band1Vert">
      <w:tblPr/>
      <w:tcPr>
        <w:shd w:val="clear" w:color="auto" w:fill="DBDBDC"/>
      </w:tcPr>
    </w:tblStylePr>
    <w:tblStylePr w:type="band1Horz">
      <w:tblPr/>
      <w:tcPr>
        <w:tcBorders>
          <w:insideH w:val="nil"/>
          <w:insideV w:val="nil"/>
        </w:tcBorders>
        <w:shd w:val="clear" w:color="auto" w:fill="DBDBDC"/>
      </w:tcPr>
    </w:tblStylePr>
    <w:tblStylePr w:type="band2Horz">
      <w:tblPr/>
      <w:tcPr>
        <w:tcBorders>
          <w:insideH w:val="nil"/>
          <w:insideV w:val="nil"/>
        </w:tcBorders>
      </w:tcPr>
    </w:tblStylePr>
  </w:style>
  <w:style w:type="table" w:styleId="Stednstnovn1zvraznn2">
    <w:name w:val="Medium Shading 1 Accent 2"/>
    <w:basedOn w:val="Normlntabulka"/>
    <w:uiPriority w:val="63"/>
    <w:rsid w:val="00624b03"/>
    <w:tblPr>
      <w:tblStyleRowBandSize w:val="1"/>
      <w:tblStyleColBandSize w:val="1"/>
      <w:tblInd w:w="113" w:type="dxa"/>
      <w:tblBorders>
        <w:top w:val="single" w:color="939496" w:sz="8" w:space="0"/>
        <w:left w:val="single" w:color="939496" w:sz="8" w:space="0"/>
        <w:bottom w:val="single" w:color="939496" w:sz="8" w:space="0"/>
        <w:right w:val="single" w:color="939496" w:sz="8" w:space="0"/>
        <w:insideH w:val="single" w:color="939496" w:sz="8" w:space="0"/>
      </w:tblBorders>
    </w:tblPr>
    <w:tblStylePr w:type="firstRow">
      <w:pPr>
        <w:spacing w:before="0" w:after="0" w:line="240" w:lineRule="auto"/>
        <w:jc w:val="left"/>
      </w:pPr>
      <w:rPr>
        <w:b/>
        <w:bCs/>
        <w:color w:val="FFFFFF"/>
      </w:rPr>
      <w:tblPr/>
      <w:tcPr>
        <w:tcBorders>
          <w:top w:val="single" w:color="939496" w:sz="8" w:space="0"/>
          <w:left w:val="single" w:color="939496" w:sz="8" w:space="0"/>
          <w:bottom w:val="single" w:color="939496" w:sz="8" w:space="0"/>
          <w:right w:val="single" w:color="939496" w:sz="8" w:space="0"/>
          <w:insideH w:val="nil"/>
          <w:insideV w:val="nil"/>
        </w:tcBorders>
        <w:shd w:val="clear" w:color="auto" w:fill="707173"/>
        <w:vAlign w:val="center"/>
      </w:tcPr>
    </w:tblStylePr>
    <w:tblStylePr w:type="lastRow">
      <w:pPr>
        <w:spacing w:before="0" w:after="0" w:line="240" w:lineRule="auto"/>
      </w:pPr>
      <w:rPr>
        <w:b/>
        <w:bCs/>
      </w:rPr>
      <w:tblPr/>
      <w:tcPr>
        <w:tcBorders>
          <w:top w:val="double" w:color="939496" w:sz="6" w:space="0"/>
          <w:left w:val="single" w:color="939496" w:sz="8" w:space="0"/>
          <w:bottom w:val="single" w:color="939496" w:sz="8" w:space="0"/>
          <w:right w:val="single" w:color="939496" w:sz="8" w:space="0"/>
          <w:insideH w:val="nil"/>
          <w:insideV w:val="nil"/>
        </w:tcBorders>
      </w:tcPr>
    </w:tblStylePr>
    <w:tblStylePr w:type="firstCol">
      <w:rPr>
        <w:b/>
        <w:bCs/>
      </w:rPr>
      <w:tblPr/>
    </w:tblStylePr>
    <w:tblStylePr w:type="lastCol">
      <w:rPr>
        <w:b/>
        <w:bCs/>
      </w:rPr>
      <w:tblPr/>
    </w:tblStylePr>
    <w:tblStylePr w:type="band1Vert">
      <w:tblPr/>
      <w:tcPr>
        <w:shd w:val="clear" w:color="auto" w:fill="DBDBDC"/>
      </w:tcPr>
    </w:tblStylePr>
    <w:tblStylePr w:type="band1Horz">
      <w:tblPr/>
      <w:tcPr>
        <w:tcBorders>
          <w:insideH w:val="nil"/>
          <w:insideV w:val="nil"/>
        </w:tcBorders>
        <w:shd w:val="clear" w:color="auto" w:fill="DBDBDC"/>
      </w:tcPr>
    </w:tblStylePr>
    <w:tblStylePr w:type="band2Horz">
      <w:tblPr/>
      <w:tcPr>
        <w:tcBorders>
          <w:insideH w:val="nil"/>
          <w:insideV w:val="nil"/>
        </w:tcBorders>
      </w:tcPr>
    </w:tblStylePr>
  </w:style>
  <w:style w:type="table" w:customStyle="1" w:styleId="Stednstnovn1zvraznn11">
    <w:name w:val="Střední stínování 1 – zvýraznění 11"/>
    <w:basedOn w:val="Normlntabulka"/>
    <w:uiPriority w:val="63"/>
    <w:rsid w:val="00233225"/>
    <w:rPr>
      <w:rFonts w:asciiTheme="minorHAnsi" w:hAnsiTheme="minorHAnsi"/>
    </w:rPr>
    <w:tblPr>
      <w:tblStyleRowBandSize w:val="1"/>
      <w:tblStyleColBandSize w:val="1"/>
      <w:tblBorders>
        <w:insideV w:val="single" w:color="FFFFFF" w:themeColor="background1" w:sz="4" w:space="0"/>
      </w:tblBorders>
    </w:tblPr>
    <w:tblStylePr w:type="firstRow">
      <w:pPr>
        <w:spacing w:before="0" w:after="0" w:line="240" w:lineRule="auto"/>
        <w:jc w:val="center"/>
      </w:pPr>
      <w:rPr>
        <w:b/>
        <w:bCs/>
        <w:color w:val="FFFFFF"/>
      </w:rPr>
      <w:tblPr/>
      <w:tcPr>
        <w:tcBorders>
          <w:top w:val="nil"/>
          <w:left w:val="nil"/>
          <w:bottom w:val="nil"/>
          <w:right w:val="nil"/>
          <w:insideH w:val="nil"/>
          <w:insideV w:val="single" w:color="FFFFFF" w:themeColor="background1" w:sz="4" w:space="0"/>
          <w:tl2br w:val="nil"/>
          <w:tr2bl w:val="nil"/>
        </w:tcBorders>
        <w:shd w:val="clear" w:color="auto" w:fill="F15A22"/>
      </w:tcPr>
    </w:tblStylePr>
    <w:tblStylePr w:type="lastRow">
      <w:pPr>
        <w:spacing w:before="0" w:after="0" w:line="240" w:lineRule="auto"/>
      </w:pPr>
      <w:rPr>
        <w:b/>
        <w:bCs/>
      </w:rPr>
      <w:tblPr/>
      <w:tcPr>
        <w:tcBorders>
          <w:top w:val="single" w:color="auto" w:sz="4" w:space="0"/>
          <w:left w:val="nil"/>
          <w:bottom w:val="nil"/>
          <w:right w:val="nil"/>
          <w:insideH w:val="nil"/>
          <w:insideV w:val="single" w:color="FFFFFF" w:themeColor="background1" w:sz="4" w:space="0"/>
          <w:tl2br w:val="nil"/>
          <w:tr2bl w:val="nil"/>
        </w:tcBorders>
      </w:tcPr>
    </w:tblStylePr>
    <w:tblStylePr w:type="firstCol">
      <w:rPr>
        <w:b/>
        <w:bCs/>
      </w:rPr>
      <w:tblPr/>
    </w:tblStylePr>
    <w:tblStylePr w:type="lastCol">
      <w:rPr>
        <w:b/>
        <w:bCs/>
      </w:rPr>
      <w:tblPr/>
    </w:tblStylePr>
    <w:tblStylePr w:type="band2Horz">
      <w:tblPr/>
      <w:tcPr>
        <w:shd w:val="clear" w:color="auto" w:fill="D9D9D9" w:themeFill="background1" w:themeFillShade="d9"/>
      </w:tcPr>
    </w:tblStylePr>
  </w:style>
  <w:style w:type="table" w:customStyle="1" w:styleId="Bezohranien">
    <w:name w:val="Bez ohraničení"/>
    <w:basedOn w:val="Normlntabulka"/>
    <w:uiPriority w:val="99"/>
    <w:rsid w:val="00f71062"/>
  </w:style>
  <w:style w:type="table" w:styleId="Stednstnovn1zvraznn3">
    <w:name w:val="Medium Shading 1 Accent 3"/>
    <w:basedOn w:val="Normlntabulka"/>
    <w:uiPriority w:val="63"/>
    <w:rsid w:val="00f71062"/>
    <w:tblPr>
      <w:tblStyleRowBandSize w:val="1"/>
      <w:tblStyleColBandSize w:val="1"/>
      <w:tblBorders>
        <w:top w:val="single" w:color="E1E1E1" w:sz="8" w:space="0"/>
        <w:left w:val="single" w:color="E1E1E1" w:sz="8" w:space="0"/>
        <w:bottom w:val="single" w:color="E1E1E1" w:sz="8" w:space="0"/>
        <w:right w:val="single" w:color="E1E1E1" w:sz="8" w:space="0"/>
        <w:insideH w:val="single" w:color="E1E1E1" w:sz="8" w:space="0"/>
      </w:tblBorders>
    </w:tblPr>
    <w:tblStylePr w:type="firstRow">
      <w:pPr>
        <w:spacing w:before="0" w:after="0" w:line="240" w:lineRule="auto"/>
      </w:pPr>
      <w:rPr>
        <w:b/>
        <w:bCs/>
        <w:color w:val="FFFFFF"/>
      </w:rPr>
      <w:tblPr/>
      <w:tcPr>
        <w:tcBorders>
          <w:top w:val="single" w:color="E1E1E1" w:sz="8" w:space="0"/>
          <w:left w:val="single" w:color="E1E1E1" w:sz="8" w:space="0"/>
          <w:bottom w:val="single" w:color="E1E1E1" w:sz="8" w:space="0"/>
          <w:right w:val="single" w:color="E1E1E1" w:sz="8" w:space="0"/>
          <w:insideH w:val="nil"/>
          <w:insideV w:val="nil"/>
        </w:tcBorders>
        <w:shd w:val="clear" w:color="auto" w:fill="D8D8D8"/>
      </w:tcPr>
    </w:tblStylePr>
    <w:tblStylePr w:type="lastRow">
      <w:pPr>
        <w:spacing w:before="0" w:after="0" w:line="240" w:lineRule="auto"/>
      </w:pPr>
      <w:rPr>
        <w:b/>
        <w:bCs/>
      </w:rPr>
      <w:tblPr/>
      <w:tcPr>
        <w:tcBorders>
          <w:top w:val="double" w:color="E1E1E1" w:sz="6" w:space="0"/>
          <w:left w:val="single" w:color="E1E1E1" w:sz="8" w:space="0"/>
          <w:bottom w:val="single" w:color="E1E1E1" w:sz="8" w:space="0"/>
          <w:right w:val="single" w:color="E1E1E1" w:sz="8" w:space="0"/>
          <w:insideH w:val="nil"/>
          <w:insideV w:val="nil"/>
        </w:tcBorders>
      </w:tcPr>
    </w:tblStylePr>
    <w:tblStylePr w:type="firstCol">
      <w:rPr>
        <w:b/>
        <w:bCs/>
      </w:rPr>
      <w:tblPr/>
    </w:tblStylePr>
    <w:tblStylePr w:type="lastCol">
      <w:rPr>
        <w:b/>
        <w:bCs/>
      </w:rPr>
      <w:tblPr/>
    </w:tblStylePr>
    <w:tblStylePr w:type="band1Vert">
      <w:tblPr/>
      <w:tcPr>
        <w:shd w:val="clear" w:color="auto" w:fill="F5F5F5"/>
      </w:tcPr>
    </w:tblStylePr>
    <w:tblStylePr w:type="band1Horz">
      <w:tblPr/>
      <w:tcPr>
        <w:tcBorders>
          <w:insideH w:val="nil"/>
          <w:insideV w:val="nil"/>
        </w:tcBorders>
        <w:shd w:val="clear" w:color="auto" w:fill="F5F5F5"/>
      </w:tcPr>
    </w:tblStylePr>
    <w:tblStylePr w:type="band2Horz">
      <w:tblPr/>
      <w:tcPr>
        <w:tcBorders>
          <w:insideH w:val="nil"/>
          <w:insideV w:val="nil"/>
        </w:tcBorders>
      </w:tcPr>
    </w:tblStylePr>
  </w:style>
  <w:style w:type="table" w:styleId="Stednmka3zvraznn6">
    <w:name w:val="Medium Grid 3 Accent 6"/>
    <w:basedOn w:val="Normlntabulka"/>
    <w:uiPriority w:val="69"/>
    <w:rsid w:val="00f71062"/>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BDBDC"/>
    </w:tcPr>
    <w:tblStylePr w:type="firstRow">
      <w:rPr>
        <w:b/>
        <w:bCs/>
        <w:i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707173"/>
      </w:tcPr>
    </w:tblStylePr>
    <w:tblStylePr w:type="lastRow">
      <w:rPr>
        <w:b/>
        <w:bCs/>
        <w:i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707173"/>
      </w:tcPr>
    </w:tblStylePr>
    <w:tblStylePr w:type="firstCol">
      <w:rPr>
        <w:b/>
        <w:bCs/>
        <w:i w:val="0"/>
        <w:color w:val="FFFFFF"/>
      </w:rPr>
      <w:tblPr/>
      <w:tcPr>
        <w:tcBorders>
          <w:left w:val="single" w:color="FFFFFF" w:sz="8" w:space="0"/>
          <w:right w:val="single" w:color="FFFFFF" w:sz="24" w:space="0"/>
          <w:insideH w:val="nil"/>
          <w:insideV w:val="nil"/>
        </w:tcBorders>
        <w:shd w:val="clear" w:color="auto" w:fill="707173"/>
      </w:tcPr>
    </w:tblStylePr>
    <w:tblStylePr w:type="lastCol">
      <w:rPr>
        <w:b/>
        <w:bCs/>
        <w:i w:val="0"/>
        <w:color w:val="FFFFFF"/>
      </w:rPr>
      <w:tblPr/>
      <w:tcPr>
        <w:tcBorders>
          <w:top w:val="nil"/>
          <w:left w:val="single" w:color="FFFFFF" w:sz="24" w:space="0"/>
          <w:bottom w:val="nil"/>
          <w:right w:val="nil"/>
          <w:insideH w:val="nil"/>
          <w:insideV w:val="nil"/>
        </w:tcBorders>
        <w:shd w:val="clear" w:color="auto" w:fill="707173"/>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7B8B9"/>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B7B8B9"/>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Motiv systému Office">
  <a:themeElements>
    <a:clrScheme name="etnetera MSW">
      <a:dk1>
        <a:srgbClr val="000000"/>
      </a:dk1>
      <a:lt1>
        <a:sysClr val="window" lastClr="FFFFFF"/>
      </a:lt1>
      <a:dk2>
        <a:srgbClr val="F15A22"/>
      </a:dk2>
      <a:lt2>
        <a:srgbClr val="FFFFFF"/>
      </a:lt2>
      <a:accent1>
        <a:srgbClr val="F15A22"/>
      </a:accent1>
      <a:accent2>
        <a:srgbClr val="4D2677"/>
      </a:accent2>
      <a:accent3>
        <a:srgbClr val="7F7F7F"/>
      </a:accent3>
      <a:accent4>
        <a:srgbClr val="B2B2B2"/>
      </a:accent4>
      <a:accent5>
        <a:srgbClr val="262626"/>
      </a:accent5>
      <a:accent6>
        <a:srgbClr val="FFFFFF"/>
      </a:accent6>
      <a:hlink>
        <a:srgbClr val="F15A22"/>
      </a:hlink>
      <a:folHlink>
        <a:srgbClr val="4D2677"/>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F5A830-56D1-4C52-A26B-C6EBBA29D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Application>LibreOffice/5.0.4.2$Windows_x86 LibreOffice_project/2b9802c1994aa0b7dc6079e128979269cf95bc78</Application>
  <Paragraphs>110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2017-04-29T06:58:00Z</dcterms:created>
  <dc:creator>Michal Kardaš</dc:creator>
  <dc:language>cs-CZ</dc:language>
  <cp:lastPrinted>2013-12-19T16:21:00Z</cp:lastPrinted>
  <dcterms:modified xsi:type="dcterms:W3CDTF">2017-05-05T12:06:56Z</dcterms:modified>
  <cp:revision>3</cp:revision>
  <dc:title>Smlouva o dílo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