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EC9D" w14:textId="77777777" w:rsidR="00BC221C" w:rsidRPr="00DC149F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14:paraId="38273B05" w14:textId="77777777"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540FF5EC" w14:textId="63DF965F" w:rsidR="00DB0698" w:rsidRPr="0051233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2330">
        <w:rPr>
          <w:rFonts w:cs="Times New Roman"/>
          <w:bCs/>
        </w:rPr>
        <w:t xml:space="preserve">zastoupený: </w:t>
      </w:r>
      <w:r w:rsidR="00512330" w:rsidRPr="00512330">
        <w:rPr>
          <w:rFonts w:cs="Times New Roman"/>
          <w:bCs/>
        </w:rPr>
        <w:t xml:space="preserve">Mgr. </w:t>
      </w:r>
      <w:r w:rsidR="00113C94">
        <w:rPr>
          <w:rFonts w:cs="Times New Roman"/>
          <w:bCs/>
        </w:rPr>
        <w:t>Ondřejem Boháčem</w:t>
      </w:r>
      <w:r w:rsidR="00512330" w:rsidRPr="00512330">
        <w:rPr>
          <w:rFonts w:cs="Times New Roman"/>
          <w:bCs/>
        </w:rPr>
        <w:t>, ředitele</w:t>
      </w:r>
      <w:r w:rsidR="00837AA2">
        <w:rPr>
          <w:rFonts w:cs="Times New Roman"/>
          <w:bCs/>
        </w:rPr>
        <w:t>m</w:t>
      </w:r>
    </w:p>
    <w:p w14:paraId="035A470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3963F81D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14:paraId="4B325430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64D4A59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4CE201ED" w14:textId="5DB47EEF" w:rsidR="00843EB0" w:rsidRPr="00F47ADB" w:rsidRDefault="00843EB0" w:rsidP="00512330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316FE0">
        <w:rPr>
          <w:rFonts w:cs="Times New Roman"/>
          <w:bCs/>
        </w:rPr>
        <w:t>xxxxxxxxxxxxxx</w:t>
      </w:r>
      <w:proofErr w:type="spellEnd"/>
    </w:p>
    <w:p w14:paraId="1570BA0A" w14:textId="42984DA6" w:rsidR="00843EB0" w:rsidRPr="00F47ADB" w:rsidRDefault="00843EB0" w:rsidP="00512330">
      <w:pPr>
        <w:pStyle w:val="Zkladntext"/>
        <w:spacing w:line="276" w:lineRule="auto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316FE0">
        <w:rPr>
          <w:rFonts w:cs="Times New Roman"/>
          <w:bCs/>
        </w:rPr>
        <w:t>xxxxxxxxxxxxxxx</w:t>
      </w:r>
      <w:proofErr w:type="spellEnd"/>
    </w:p>
    <w:p w14:paraId="209DDC6A" w14:textId="77777777" w:rsidR="00DB0698" w:rsidRPr="0060154C" w:rsidRDefault="00DB0698" w:rsidP="00512330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14:paraId="631D8C9F" w14:textId="77777777"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512330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512330">
        <w:rPr>
          <w:rFonts w:cs="Times New Roman"/>
          <w:b/>
          <w:bCs/>
        </w:rPr>
        <w:t>a</w:t>
      </w:r>
    </w:p>
    <w:p w14:paraId="1A562264" w14:textId="77777777" w:rsidR="00D353D9" w:rsidRDefault="00D353D9" w:rsidP="00BF2C3F">
      <w:pPr>
        <w:spacing w:line="276" w:lineRule="auto"/>
        <w:rPr>
          <w:rFonts w:cs="Times New Roman"/>
          <w:bCs/>
        </w:rPr>
      </w:pPr>
    </w:p>
    <w:p w14:paraId="757227B3" w14:textId="77777777" w:rsidR="00B56306" w:rsidRDefault="00B56306" w:rsidP="00BF2C3F">
      <w:pPr>
        <w:spacing w:line="276" w:lineRule="auto"/>
        <w:rPr>
          <w:rFonts w:cs="Times New Roman"/>
          <w:bCs/>
        </w:rPr>
      </w:pPr>
    </w:p>
    <w:p w14:paraId="3769F8E9" w14:textId="71CFC751" w:rsidR="00DA6E4E" w:rsidRPr="00B71B87" w:rsidRDefault="00864C10" w:rsidP="00BF2C3F">
      <w:pPr>
        <w:spacing w:line="276" w:lineRule="auto"/>
        <w:rPr>
          <w:rFonts w:cs="Times New Roman"/>
          <w:b/>
          <w:bCs/>
        </w:rPr>
      </w:pPr>
      <w:proofErr w:type="spellStart"/>
      <w:r w:rsidRPr="00B71B87">
        <w:rPr>
          <w:rFonts w:cs="Times New Roman"/>
          <w:b/>
        </w:rPr>
        <w:t>Rexonix</w:t>
      </w:r>
      <w:proofErr w:type="spellEnd"/>
      <w:r w:rsidRPr="00B71B87">
        <w:rPr>
          <w:rFonts w:cs="Times New Roman"/>
          <w:b/>
        </w:rPr>
        <w:t xml:space="preserve"> s.r.o.</w:t>
      </w:r>
    </w:p>
    <w:p w14:paraId="777ED849" w14:textId="77777777" w:rsidR="00B56306" w:rsidRPr="0060154C" w:rsidRDefault="00B56306" w:rsidP="00BF2C3F">
      <w:pPr>
        <w:spacing w:line="276" w:lineRule="auto"/>
        <w:rPr>
          <w:rFonts w:cs="Times New Roman"/>
          <w:bCs/>
        </w:rPr>
      </w:pPr>
    </w:p>
    <w:p w14:paraId="583C59F6" w14:textId="3A735847" w:rsidR="00D353D9" w:rsidRPr="0060154C" w:rsidRDefault="00D353D9" w:rsidP="00512330">
      <w:pPr>
        <w:spacing w:line="276" w:lineRule="auto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864C10" w:rsidRPr="00864C10">
        <w:rPr>
          <w:rFonts w:cs="Times New Roman"/>
        </w:rPr>
        <w:t>Radkem Plevkou, jednatelem</w:t>
      </w:r>
    </w:p>
    <w:p w14:paraId="1E540C82" w14:textId="44E8B0AE" w:rsidR="00D353D9" w:rsidRPr="0060154C" w:rsidRDefault="00D353D9" w:rsidP="00512330">
      <w:pPr>
        <w:spacing w:line="276" w:lineRule="auto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864C10" w:rsidRPr="00864C10">
        <w:rPr>
          <w:rFonts w:cs="Times New Roman"/>
        </w:rPr>
        <w:t>Pod višňovkou 1661/35, 140 00 Praha 4</w:t>
      </w:r>
    </w:p>
    <w:p w14:paraId="19709E69" w14:textId="2A30C023" w:rsidR="00D353D9" w:rsidRPr="0060154C" w:rsidRDefault="00DA6E4E" w:rsidP="00512330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864C10" w:rsidRPr="00864C10">
        <w:rPr>
          <w:rFonts w:cs="Times New Roman"/>
        </w:rPr>
        <w:t>u Městského soudu v Praze, oddíl C vložka 248598</w:t>
      </w:r>
    </w:p>
    <w:p w14:paraId="1079EB0E" w14:textId="7282E93A" w:rsidR="00D353D9" w:rsidRPr="0060154C" w:rsidRDefault="00D353D9" w:rsidP="00512330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864C10" w:rsidRPr="00864C10">
        <w:rPr>
          <w:rFonts w:cs="Times New Roman"/>
        </w:rPr>
        <w:t>04493982</w:t>
      </w:r>
    </w:p>
    <w:p w14:paraId="6CFD7D45" w14:textId="77777777" w:rsidR="00864C10" w:rsidRDefault="00D353D9" w:rsidP="00512330">
      <w:pPr>
        <w:spacing w:line="276" w:lineRule="auto"/>
        <w:rPr>
          <w:rFonts w:cs="Times New Roman"/>
        </w:rPr>
      </w:pPr>
      <w:proofErr w:type="gramStart"/>
      <w:r w:rsidRPr="0060154C">
        <w:rPr>
          <w:rFonts w:cs="Times New Roman"/>
        </w:rPr>
        <w:t xml:space="preserve">DIČ:  </w:t>
      </w:r>
      <w:r w:rsidR="00864C10" w:rsidRPr="00864C10">
        <w:rPr>
          <w:rFonts w:cs="Times New Roman"/>
        </w:rPr>
        <w:t>CZ</w:t>
      </w:r>
      <w:proofErr w:type="gramEnd"/>
      <w:r w:rsidR="00864C10" w:rsidRPr="00864C10">
        <w:rPr>
          <w:rFonts w:cs="Times New Roman"/>
        </w:rPr>
        <w:t>04493982</w:t>
      </w:r>
    </w:p>
    <w:p w14:paraId="677EF671" w14:textId="4D011C2C" w:rsidR="00D353D9" w:rsidRPr="0060154C" w:rsidRDefault="00D353D9" w:rsidP="00512330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proofErr w:type="spellStart"/>
      <w:r w:rsidR="00316FE0">
        <w:rPr>
          <w:rFonts w:cs="Times New Roman"/>
        </w:rPr>
        <w:t>xxxxxxxxxxx</w:t>
      </w:r>
      <w:proofErr w:type="spellEnd"/>
    </w:p>
    <w:p w14:paraId="0CC139B3" w14:textId="1C95FF92" w:rsidR="00D353D9" w:rsidRDefault="00D353D9" w:rsidP="00512330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proofErr w:type="spellStart"/>
      <w:r w:rsidR="00316FE0">
        <w:rPr>
          <w:rFonts w:cs="Times New Roman"/>
        </w:rPr>
        <w:t>xxxxxxxxxxxxx</w:t>
      </w:r>
      <w:proofErr w:type="spellEnd"/>
    </w:p>
    <w:p w14:paraId="6BCF4A09" w14:textId="450A40D5" w:rsidR="00347907" w:rsidRPr="0060154C" w:rsidRDefault="00347907" w:rsidP="00512330">
      <w:pPr>
        <w:spacing w:line="276" w:lineRule="auto"/>
        <w:rPr>
          <w:rFonts w:cs="Times New Roman"/>
        </w:rPr>
      </w:pPr>
      <w:r w:rsidRPr="00864C10">
        <w:rPr>
          <w:rFonts w:cs="Times New Roman"/>
        </w:rPr>
        <w:t>zhotovitel je plátcem</w:t>
      </w:r>
      <w:r>
        <w:rPr>
          <w:rFonts w:cs="Times New Roman"/>
        </w:rPr>
        <w:t xml:space="preserve"> DPH</w:t>
      </w:r>
      <w:r w:rsidR="00560B19">
        <w:rPr>
          <w:rFonts w:cs="Times New Roman"/>
        </w:rPr>
        <w:t xml:space="preserve"> </w:t>
      </w:r>
    </w:p>
    <w:p w14:paraId="0A583C73" w14:textId="77777777" w:rsidR="00651395" w:rsidRPr="0060154C" w:rsidRDefault="00651395" w:rsidP="00512330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  <w:r w:rsidR="00560B19">
        <w:rPr>
          <w:rFonts w:cs="Times New Roman"/>
        </w:rPr>
        <w:t xml:space="preserve"> </w:t>
      </w:r>
    </w:p>
    <w:p w14:paraId="7613C0F2" w14:textId="77777777"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14:paraId="6EDDF474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</w:t>
      </w:r>
      <w:r w:rsidRPr="00E53A99">
        <w:rPr>
          <w:rFonts w:cs="Times New Roman"/>
        </w:rPr>
        <w:t xml:space="preserve">a </w:t>
      </w:r>
      <w:r w:rsidR="008B3E0C" w:rsidRPr="00E53A99">
        <w:rPr>
          <w:rFonts w:cs="Times New Roman"/>
        </w:rPr>
        <w:t xml:space="preserve">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F75F74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60154C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60154C" w:rsidRDefault="00DB0698" w:rsidP="0007550F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  <w:r w:rsidR="00C23D84">
        <w:rPr>
          <w:rFonts w:cs="Times New Roman"/>
          <w:b/>
          <w:sz w:val="28"/>
        </w:rPr>
        <w:t xml:space="preserve"> </w:t>
      </w:r>
    </w:p>
    <w:p w14:paraId="667BFFBA" w14:textId="77777777" w:rsidR="00DB0698" w:rsidRDefault="00DB0698" w:rsidP="0007550F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</w:t>
      </w:r>
      <w:r w:rsidR="00B56306">
        <w:rPr>
          <w:rFonts w:cs="Times New Roman"/>
        </w:rPr>
        <w:t> </w:t>
      </w:r>
      <w:r w:rsidRPr="00BE2197">
        <w:rPr>
          <w:rFonts w:cs="Times New Roman"/>
        </w:rPr>
        <w:t>názvem</w:t>
      </w:r>
    </w:p>
    <w:p w14:paraId="3E0E669A" w14:textId="77777777" w:rsidR="00B56306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4B486FD6" w:rsidR="00DB0698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proofErr w:type="gramStart"/>
      <w:r w:rsidRPr="00BE2197">
        <w:rPr>
          <w:rFonts w:cs="Times New Roman"/>
          <w:b/>
        </w:rPr>
        <w:t>„</w:t>
      </w:r>
      <w:r w:rsidR="004E27BA">
        <w:rPr>
          <w:rFonts w:cs="Times New Roman"/>
          <w:b/>
        </w:rPr>
        <w:t xml:space="preserve"> </w:t>
      </w:r>
      <w:r w:rsidR="00837AA2" w:rsidRPr="00837AA2">
        <w:rPr>
          <w:rFonts w:cs="Times New Roman"/>
          <w:b/>
        </w:rPr>
        <w:t>Zajištění</w:t>
      </w:r>
      <w:proofErr w:type="gramEnd"/>
      <w:r w:rsidR="00837AA2" w:rsidRPr="00837AA2">
        <w:rPr>
          <w:rFonts w:cs="Times New Roman"/>
          <w:b/>
        </w:rPr>
        <w:t xml:space="preserve"> služeb produktové a servisní podpory pro HW a SW infrastrukturu produktů IBM do roku 2023</w:t>
      </w:r>
      <w:r w:rsidR="004E27BA">
        <w:rPr>
          <w:rFonts w:cs="Times New Roman"/>
          <w:b/>
        </w:rPr>
        <w:t xml:space="preserve"> </w:t>
      </w:r>
      <w:r w:rsidRPr="00BE2197">
        <w:rPr>
          <w:rFonts w:cs="Times New Roman"/>
          <w:b/>
          <w:bCs/>
        </w:rPr>
        <w:t>“</w:t>
      </w:r>
    </w:p>
    <w:p w14:paraId="3E13E172" w14:textId="77777777"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EF2BD1">
        <w:rPr>
          <w:rFonts w:cs="Times New Roman"/>
          <w:bCs/>
        </w:rPr>
        <w:t>(dále jen „</w:t>
      </w:r>
      <w:r w:rsidRPr="00EF2BD1">
        <w:rPr>
          <w:rFonts w:cs="Times New Roman"/>
          <w:b/>
          <w:bCs/>
        </w:rPr>
        <w:t>smlouva</w:t>
      </w:r>
      <w:r w:rsidRPr="00EF2BD1">
        <w:rPr>
          <w:rFonts w:cs="Times New Roman"/>
          <w:bCs/>
        </w:rPr>
        <w:t>“)</w:t>
      </w:r>
    </w:p>
    <w:p w14:paraId="1BBCAD3B" w14:textId="77777777" w:rsidR="004D120F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14:paraId="304E699B" w14:textId="77777777" w:rsidR="003375C0" w:rsidRPr="006B7311" w:rsidRDefault="003375C0" w:rsidP="0007550F">
      <w:pPr>
        <w:pStyle w:val="Nadpis2"/>
        <w:spacing w:before="0" w:line="276" w:lineRule="auto"/>
      </w:pPr>
      <w:r w:rsidRPr="006B7311">
        <w:lastRenderedPageBreak/>
        <w:t>Preambule</w:t>
      </w:r>
    </w:p>
    <w:p w14:paraId="77E27381" w14:textId="01EB1F89" w:rsidR="00D2447E" w:rsidRDefault="00D2447E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uzavírají smlouvu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na základě výsledku zadávacího řízení na veřejnou zakázku s názvem </w:t>
      </w:r>
      <w:proofErr w:type="gramStart"/>
      <w:r>
        <w:rPr>
          <w:rFonts w:cs="Times New Roman"/>
        </w:rPr>
        <w:t>„</w:t>
      </w:r>
      <w:r w:rsidR="004E27BA">
        <w:rPr>
          <w:rFonts w:cs="Times New Roman"/>
        </w:rPr>
        <w:t xml:space="preserve"> </w:t>
      </w:r>
      <w:r w:rsidR="00837AA2" w:rsidRPr="00837AA2">
        <w:rPr>
          <w:rFonts w:cs="Times New Roman"/>
        </w:rPr>
        <w:t>Zajištění</w:t>
      </w:r>
      <w:proofErr w:type="gramEnd"/>
      <w:r w:rsidR="00837AA2" w:rsidRPr="00837AA2">
        <w:rPr>
          <w:rFonts w:cs="Times New Roman"/>
        </w:rPr>
        <w:t xml:space="preserve"> služeb produktové a servisní podpory pro HW a SW infrastrukturu produktů IBM do roku 2023</w:t>
      </w:r>
      <w:r w:rsidR="004E27BA">
        <w:rPr>
          <w:rFonts w:cs="Times New Roman"/>
        </w:rPr>
        <w:t xml:space="preserve"> </w:t>
      </w:r>
      <w:r>
        <w:rPr>
          <w:rFonts w:cs="Times New Roman"/>
        </w:rPr>
        <w:t>“, zadávanou objednatelem jako veřejným zadavatelem ve smyslu zákona č.</w:t>
      </w:r>
      <w:r w:rsidR="00D04DC2">
        <w:rPr>
          <w:rFonts w:cs="Times New Roman"/>
        </w:rPr>
        <w:t> </w:t>
      </w:r>
      <w:r>
        <w:rPr>
          <w:rFonts w:cs="Times New Roman"/>
        </w:rPr>
        <w:t>134/2016</w:t>
      </w:r>
      <w:r w:rsidR="00D04DC2">
        <w:rPr>
          <w:rFonts w:cs="Times New Roman"/>
        </w:rPr>
        <w:t> </w:t>
      </w:r>
      <w:r>
        <w:rPr>
          <w:rFonts w:cs="Times New Roman"/>
        </w:rPr>
        <w:t>Sb., o zadávání veřejných zakázek, ve znění pozdějších předpisů</w:t>
      </w:r>
      <w:r w:rsidR="00D04DC2">
        <w:rPr>
          <w:rFonts w:cs="Times New Roman"/>
        </w:rPr>
        <w:t xml:space="preserve">, </w:t>
      </w:r>
      <w:r>
        <w:rPr>
          <w:rFonts w:cs="Times New Roman"/>
        </w:rPr>
        <w:t xml:space="preserve">pod interním </w:t>
      </w:r>
      <w:r w:rsidRPr="00837AA2">
        <w:rPr>
          <w:rFonts w:cs="Times New Roman"/>
        </w:rPr>
        <w:t xml:space="preserve">číslem </w:t>
      </w:r>
      <w:r w:rsidR="00B9346F" w:rsidRPr="00837AA2">
        <w:rPr>
          <w:rFonts w:cs="Times New Roman"/>
          <w:b/>
        </w:rPr>
        <w:t>ZAK</w:t>
      </w:r>
      <w:r w:rsidR="00837AA2" w:rsidRPr="00837AA2">
        <w:rPr>
          <w:rFonts w:cs="Times New Roman"/>
          <w:b/>
        </w:rPr>
        <w:t xml:space="preserve"> 22-0266</w:t>
      </w:r>
      <w:r w:rsidRPr="00837AA2">
        <w:rPr>
          <w:rFonts w:cs="Times New Roman"/>
        </w:rPr>
        <w:t xml:space="preserve"> (dále</w:t>
      </w:r>
      <w:r>
        <w:rPr>
          <w:rFonts w:cs="Times New Roman"/>
        </w:rPr>
        <w:t xml:space="preserve"> jen „</w:t>
      </w:r>
      <w:r w:rsidRPr="005F7C86">
        <w:rPr>
          <w:rFonts w:cs="Times New Roman"/>
          <w:b/>
        </w:rPr>
        <w:t>zadávací řízení</w:t>
      </w:r>
      <w:r>
        <w:rPr>
          <w:rFonts w:cs="Times New Roman"/>
        </w:rPr>
        <w:t>“ a „</w:t>
      </w:r>
      <w:r w:rsidRPr="005F7C86">
        <w:rPr>
          <w:rFonts w:cs="Times New Roman"/>
          <w:b/>
        </w:rPr>
        <w:t>veřejná zakázka</w:t>
      </w:r>
      <w:r>
        <w:rPr>
          <w:rFonts w:cs="Times New Roman"/>
        </w:rPr>
        <w:t>“), v němž byla nabídka zhotovitele vybrána jako nejvýhodnější.</w:t>
      </w:r>
    </w:p>
    <w:p w14:paraId="5540280C" w14:textId="77777777" w:rsidR="003375C0" w:rsidRPr="00BE2197" w:rsidRDefault="003375C0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Default="001D54B4" w:rsidP="0007550F">
      <w:pPr>
        <w:pStyle w:val="Nadpis2"/>
        <w:spacing w:before="0" w:line="276" w:lineRule="auto"/>
      </w:pPr>
      <w:r w:rsidRPr="00BE2197">
        <w:t xml:space="preserve">I. </w:t>
      </w:r>
      <w:r w:rsidR="00DB0698" w:rsidRPr="00BE2197">
        <w:t>Předmět smlouvy</w:t>
      </w:r>
    </w:p>
    <w:p w14:paraId="406DF226" w14:textId="77777777" w:rsidR="003D691C" w:rsidRPr="003D691C" w:rsidRDefault="003D691C" w:rsidP="0007550F">
      <w:pPr>
        <w:pStyle w:val="Zkladntext"/>
        <w:spacing w:after="120" w:line="276" w:lineRule="auto"/>
      </w:pPr>
    </w:p>
    <w:p w14:paraId="488085A7" w14:textId="1E190602" w:rsidR="00ED57F5" w:rsidRPr="00ED57F5" w:rsidRDefault="00ED57F5" w:rsidP="00B71B87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ED57F5">
        <w:rPr>
          <w:rFonts w:cs="Times New Roman"/>
        </w:rPr>
        <w:t xml:space="preserve">Zhotovitel se zavazuje provést pro objednatele, v souladu s jeho požadavky, v termínu a rozsahu, vymezených dále v tomto článku, a za podmínek sjednaných ve smlouvě, vlastním jménem, na svůj náklad a na vlastní odpovědnost a nebezpečí dílo, které spočívá v zajištění služeb produktové a servisní podpory pro hardware a software produktů IBM. </w:t>
      </w:r>
    </w:p>
    <w:p w14:paraId="05943BDA" w14:textId="77777777" w:rsidR="00ED57F5" w:rsidRPr="00ED57F5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57F5">
        <w:rPr>
          <w:rFonts w:cs="Times New Roman"/>
        </w:rPr>
        <w:t xml:space="preserve">Předmětem zakázky je zajištění služeb produktové a servisní podpory pro hardware a software produktů IBM, obměna a doplnění podpor a záruk pro současné HW prvky IBM zadavatele. Jedná se především o zařízení typu IBM </w:t>
      </w:r>
      <w:proofErr w:type="spellStart"/>
      <w:r w:rsidRPr="00ED57F5">
        <w:rPr>
          <w:rFonts w:cs="Times New Roman"/>
        </w:rPr>
        <w:t>Storwize</w:t>
      </w:r>
      <w:proofErr w:type="spellEnd"/>
      <w:r w:rsidRPr="00ED57F5">
        <w:rPr>
          <w:rFonts w:cs="Times New Roman"/>
        </w:rPr>
        <w:t xml:space="preserve">, IBM </w:t>
      </w:r>
      <w:proofErr w:type="spellStart"/>
      <w:r w:rsidRPr="00ED57F5">
        <w:rPr>
          <w:rFonts w:cs="Times New Roman"/>
        </w:rPr>
        <w:t>Tape</w:t>
      </w:r>
      <w:proofErr w:type="spellEnd"/>
      <w:r w:rsidRPr="00ED57F5">
        <w:rPr>
          <w:rFonts w:cs="Times New Roman"/>
        </w:rPr>
        <w:t xml:space="preserve"> </w:t>
      </w:r>
      <w:proofErr w:type="spellStart"/>
      <w:r w:rsidRPr="00ED57F5">
        <w:rPr>
          <w:rFonts w:cs="Times New Roman"/>
        </w:rPr>
        <w:t>Library</w:t>
      </w:r>
      <w:proofErr w:type="spellEnd"/>
      <w:r w:rsidRPr="00ED57F5">
        <w:rPr>
          <w:rFonts w:cs="Times New Roman"/>
        </w:rPr>
        <w:t xml:space="preserve"> a IBM </w:t>
      </w:r>
      <w:proofErr w:type="spellStart"/>
      <w:r w:rsidRPr="00ED57F5">
        <w:rPr>
          <w:rFonts w:cs="Times New Roman"/>
        </w:rPr>
        <w:t>Spectrum</w:t>
      </w:r>
      <w:proofErr w:type="spellEnd"/>
      <w:r w:rsidRPr="00ED57F5">
        <w:rPr>
          <w:rFonts w:cs="Times New Roman"/>
        </w:rPr>
        <w:t xml:space="preserve"> </w:t>
      </w:r>
      <w:proofErr w:type="spellStart"/>
      <w:r w:rsidRPr="00ED57F5">
        <w:rPr>
          <w:rFonts w:cs="Times New Roman"/>
        </w:rPr>
        <w:t>Virtualize</w:t>
      </w:r>
      <w:proofErr w:type="spellEnd"/>
      <w:r w:rsidRPr="00ED57F5">
        <w:rPr>
          <w:rFonts w:cs="Times New Roman"/>
        </w:rPr>
        <w:t xml:space="preserve"> Software.</w:t>
      </w:r>
    </w:p>
    <w:p w14:paraId="22C8C80E" w14:textId="77777777" w:rsidR="00ED57F5" w:rsidRPr="00ED57F5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57F5">
        <w:rPr>
          <w:rFonts w:cs="Times New Roman"/>
        </w:rPr>
        <w:t>Dodavatel zajistí služby servisní podpory HW včetně všech integrovaných komponent zařízení, tzn. včetně podpory licencí a kódu.</w:t>
      </w:r>
    </w:p>
    <w:p w14:paraId="0BAF7ADC" w14:textId="77777777" w:rsidR="00ED57F5" w:rsidRPr="00ED57F5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6608FF1E" w14:textId="77777777" w:rsidR="00ED57F5" w:rsidRPr="00ED57F5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57F5">
        <w:rPr>
          <w:rFonts w:cs="Times New Roman"/>
        </w:rPr>
        <w:t>Součástí služeb bude:</w:t>
      </w:r>
    </w:p>
    <w:p w14:paraId="023020C2" w14:textId="77777777" w:rsidR="00ED57F5" w:rsidRPr="00ED57F5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57F5">
        <w:rPr>
          <w:rFonts w:cs="Times New Roman"/>
        </w:rPr>
        <w:t>Incidentní podpora s garantovaným SLA dle specifikace jednotlivých položek dotčených HW prvků poskytovaná oficiálním výrobcem v českém jazyce</w:t>
      </w:r>
    </w:p>
    <w:p w14:paraId="0A1C4254" w14:textId="0B655373" w:rsidR="00837AA2" w:rsidRPr="00837AA2" w:rsidRDefault="00ED57F5" w:rsidP="00ED57F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57F5">
        <w:rPr>
          <w:rFonts w:cs="Times New Roman"/>
        </w:rPr>
        <w:t>Bezplatný přístup k aktualizacím firmware produkt ů, přístup a možnost stažení nových verzí kódů</w:t>
      </w:r>
    </w:p>
    <w:p w14:paraId="54EF72F2" w14:textId="2B17CFF7" w:rsidR="006E510B" w:rsidRPr="00837AA2" w:rsidRDefault="006E510B" w:rsidP="00837AA2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1199146" w14:textId="4C90B6BA" w:rsidR="00883398" w:rsidRDefault="00883398" w:rsidP="00ED57F5">
      <w:pPr>
        <w:pStyle w:val="Zkladntext2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14:paraId="4CE6D85C" w14:textId="4A1A9C05" w:rsidR="00DB0698" w:rsidRDefault="001D54B4" w:rsidP="00ED57F5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>Podrobná specifikace předmětu smlouvy je uvedena v </w:t>
      </w:r>
      <w:r w:rsidR="006B64EC">
        <w:rPr>
          <w:rFonts w:cs="Times New Roman"/>
        </w:rPr>
        <w:t>p</w:t>
      </w:r>
      <w:r w:rsidRPr="0058623D">
        <w:rPr>
          <w:rFonts w:cs="Times New Roman"/>
        </w:rPr>
        <w:t>říloze č. 1, která tvoří nedílnou součást této smlouvy</w:t>
      </w:r>
      <w:r w:rsidR="003F6D6A" w:rsidRPr="0058623D">
        <w:rPr>
          <w:rFonts w:cs="Times New Roman"/>
        </w:rPr>
        <w:t>.</w:t>
      </w:r>
    </w:p>
    <w:p w14:paraId="4F072886" w14:textId="77777777" w:rsidR="0081750C" w:rsidRPr="00FE2031" w:rsidRDefault="002A1B71" w:rsidP="00ED57F5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 xml:space="preserve">Plnění předmětu smlouvy bude provedeno za podmínek stanovených v této smlouvě (včetně příloh), </w:t>
      </w:r>
      <w:r w:rsidRPr="0058623D">
        <w:rPr>
          <w:rFonts w:cs="Times New Roman"/>
          <w:bCs/>
        </w:rPr>
        <w:t>dále pak za podmínek st</w:t>
      </w:r>
      <w:r w:rsidR="00283F23" w:rsidRPr="0058623D">
        <w:rPr>
          <w:rFonts w:cs="Times New Roman"/>
          <w:bCs/>
        </w:rPr>
        <w:t>anovených v</w:t>
      </w:r>
      <w:r w:rsidR="0058623D" w:rsidRPr="0058623D">
        <w:rPr>
          <w:rFonts w:cs="Times New Roman"/>
          <w:bCs/>
        </w:rPr>
        <w:t xml:space="preserve"> </w:t>
      </w:r>
      <w:r w:rsidR="00027440" w:rsidRPr="0058623D">
        <w:rPr>
          <w:rFonts w:cs="Times New Roman"/>
          <w:bCs/>
        </w:rPr>
        <w:t>zadávací dokumentaci zakázky</w:t>
      </w:r>
      <w:r w:rsidR="00DA6E4E" w:rsidRPr="0058623D">
        <w:rPr>
          <w:rFonts w:cs="Times New Roman"/>
          <w:bCs/>
        </w:rPr>
        <w:t>, včetně jejích příloh</w:t>
      </w:r>
      <w:r w:rsidR="006B64EC">
        <w:rPr>
          <w:rFonts w:cs="Times New Roman"/>
          <w:bCs/>
        </w:rPr>
        <w:t>,</w:t>
      </w:r>
      <w:r w:rsidRPr="0058623D">
        <w:rPr>
          <w:rFonts w:cs="Times New Roman"/>
          <w:bCs/>
        </w:rPr>
        <w:t xml:space="preserve"> a v nab</w:t>
      </w:r>
      <w:r w:rsidR="00283F23" w:rsidRPr="0058623D">
        <w:rPr>
          <w:rFonts w:cs="Times New Roman"/>
          <w:bCs/>
        </w:rPr>
        <w:t xml:space="preserve">ídce </w:t>
      </w:r>
      <w:r w:rsidR="00283F23" w:rsidRPr="00B56306">
        <w:rPr>
          <w:rFonts w:cs="Times New Roman"/>
          <w:bCs/>
        </w:rPr>
        <w:t>zhotovitele</w:t>
      </w:r>
      <w:r w:rsidRPr="00B56306">
        <w:rPr>
          <w:rFonts w:cs="Times New Roman"/>
          <w:bCs/>
        </w:rPr>
        <w:t>.</w:t>
      </w:r>
    </w:p>
    <w:p w14:paraId="07ED6E58" w14:textId="77777777" w:rsidR="00AE0FE5" w:rsidRPr="005B5118" w:rsidRDefault="000943FC" w:rsidP="00ED57F5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0943FC">
        <w:rPr>
          <w:rFonts w:cs="Times New Roman"/>
        </w:rPr>
        <w:t xml:space="preserve">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 je i veškerá činnost </w:t>
      </w:r>
      <w:r w:rsidR="00CA37E5">
        <w:rPr>
          <w:rFonts w:cs="Times New Roman"/>
        </w:rPr>
        <w:t>z</w:t>
      </w:r>
      <w:r w:rsidRPr="000943FC">
        <w:rPr>
          <w:rFonts w:cs="Times New Roman"/>
        </w:rPr>
        <w:t xml:space="preserve">hotovitele nezbytná k provádění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a k jeho zdárnému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>kompletnímu dokon</w:t>
      </w:r>
      <w:r w:rsidR="00560B19">
        <w:rPr>
          <w:rFonts w:cs="Times New Roman"/>
        </w:rPr>
        <w:t>čení, zejména prezentace návrhu a</w:t>
      </w:r>
      <w:r w:rsidRPr="000943FC">
        <w:rPr>
          <w:rFonts w:cs="Times New Roman"/>
        </w:rPr>
        <w:t xml:space="preserve"> komunikace s</w:t>
      </w:r>
      <w:r w:rsidR="00227E02">
        <w:rPr>
          <w:rFonts w:cs="Times New Roman"/>
        </w:rPr>
        <w:t xml:space="preserve"> klíčovými </w:t>
      </w:r>
      <w:r w:rsidRPr="000943FC">
        <w:rPr>
          <w:rFonts w:cs="Times New Roman"/>
        </w:rPr>
        <w:t xml:space="preserve">aktéry. 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je i provedení prací, neuvedených ve výčtu tohoto článku, avšak nezbytných k řádnému dokončení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 xml:space="preserve">umožnění užívání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íla, o kterých </w:t>
      </w:r>
      <w:r w:rsidR="00F45252">
        <w:rPr>
          <w:rFonts w:cs="Times New Roman"/>
        </w:rPr>
        <w:t>z</w:t>
      </w:r>
      <w:r w:rsidRPr="000943FC">
        <w:rPr>
          <w:rFonts w:cs="Times New Roman"/>
        </w:rPr>
        <w:t>hotovitel vzhledem ke své kvalifikaci a zkušenostem měl nebo mohl vědět.</w:t>
      </w:r>
      <w:r w:rsidR="00227E02">
        <w:rPr>
          <w:rFonts w:cs="Times New Roman"/>
        </w:rPr>
        <w:t xml:space="preserve"> </w:t>
      </w:r>
      <w:r w:rsidR="00AE0FE5" w:rsidRPr="00AE0FE5">
        <w:rPr>
          <w:rFonts w:cs="Times New Roman"/>
          <w:b/>
        </w:rPr>
        <w:t>Smluvní strany prohlašují, že na základě výše uvedené specifikace je dílo dostatečně a srozumitelně vymezeno.</w:t>
      </w:r>
    </w:p>
    <w:p w14:paraId="3AAED912" w14:textId="79034E45" w:rsidR="00AE0FE5" w:rsidRPr="009E4AB3" w:rsidRDefault="00AE0FE5" w:rsidP="00ED57F5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ED57F5">
        <w:rPr>
          <w:rFonts w:cs="Times New Roman"/>
        </w:rPr>
        <w:lastRenderedPageBreak/>
        <w:t xml:space="preserve">Veškeré právní účinky předání předmětu </w:t>
      </w:r>
      <w:r w:rsidR="00E733B4" w:rsidRPr="00ED57F5">
        <w:rPr>
          <w:rFonts w:cs="Times New Roman"/>
        </w:rPr>
        <w:t>d</w:t>
      </w:r>
      <w:r w:rsidRPr="00ED57F5">
        <w:rPr>
          <w:rFonts w:cs="Times New Roman"/>
        </w:rPr>
        <w:t>íla Objednateli nastávají až na základě potvrzení předání</w:t>
      </w:r>
      <w:r w:rsidRPr="00AE0FE5">
        <w:rPr>
          <w:rFonts w:cs="Times New Roman"/>
        </w:rPr>
        <w:t xml:space="preserve">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resp. jimi pověřených osob. 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http://www.iprpraha.cz/clanek/1950/vzory-dokumentu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14:paraId="4E545FEE" w14:textId="77777777" w:rsidR="000943FC" w:rsidRDefault="00AE0FE5" w:rsidP="00ED57F5">
      <w:pPr>
        <w:pStyle w:val="Zkladntextodsazen21"/>
        <w:numPr>
          <w:ilvl w:val="0"/>
          <w:numId w:val="24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14:paraId="15F0F9D1" w14:textId="77777777"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58AC7DEC" w14:textId="77777777" w:rsidR="001D54B4" w:rsidRDefault="001D54B4" w:rsidP="0007550F">
      <w:pPr>
        <w:pStyle w:val="Nadpis2"/>
        <w:spacing w:before="0" w:line="276" w:lineRule="auto"/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14:paraId="6C67AD02" w14:textId="77777777" w:rsidR="00E16F7D" w:rsidRPr="0060154C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065239B" w14:textId="77777777" w:rsidR="00CE703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díla činí</w:t>
      </w:r>
      <w:r w:rsidR="00CE703C" w:rsidRPr="0060154C">
        <w:rPr>
          <w:rFonts w:cs="Times New Roman"/>
        </w:rPr>
        <w:t>:</w:t>
      </w:r>
    </w:p>
    <w:p w14:paraId="2313D125" w14:textId="13EEA9B2" w:rsidR="00CE703C" w:rsidRDefault="00864C10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r w:rsidRPr="00864C10">
        <w:rPr>
          <w:rFonts w:cs="Times New Roman"/>
          <w:b/>
          <w:bCs/>
        </w:rPr>
        <w:t>3 925 800</w:t>
      </w:r>
      <w:r w:rsidR="006B64EC" w:rsidRPr="009E4AB3">
        <w:rPr>
          <w:rFonts w:cs="Times New Roman"/>
          <w:b/>
          <w:bCs/>
        </w:rPr>
        <w:t>,-</w:t>
      </w:r>
      <w:r w:rsidR="001D54B4" w:rsidRPr="005F7C86">
        <w:rPr>
          <w:rFonts w:cs="Times New Roman"/>
          <w:b/>
        </w:rPr>
        <w:t xml:space="preserve"> Kč</w:t>
      </w:r>
      <w:r w:rsidR="00CE703C" w:rsidRPr="0060154C">
        <w:rPr>
          <w:rFonts w:cs="Times New Roman"/>
          <w:b/>
        </w:rPr>
        <w:t xml:space="preserve"> </w:t>
      </w:r>
      <w:r w:rsidR="00CE703C" w:rsidRPr="0060154C">
        <w:rPr>
          <w:rFonts w:cs="Times New Roman"/>
        </w:rPr>
        <w:t>(slovy</w:t>
      </w:r>
      <w:r w:rsidRPr="00864C10">
        <w:t xml:space="preserve"> </w:t>
      </w:r>
      <w:proofErr w:type="spellStart"/>
      <w:r w:rsidRPr="00864C10">
        <w:rPr>
          <w:rFonts w:cs="Times New Roman"/>
        </w:rPr>
        <w:t>třimilionyd</w:t>
      </w:r>
      <w:r>
        <w:rPr>
          <w:rFonts w:cs="Times New Roman"/>
        </w:rPr>
        <w:t>e</w:t>
      </w:r>
      <w:r w:rsidRPr="00864C10">
        <w:rPr>
          <w:rFonts w:cs="Times New Roman"/>
        </w:rPr>
        <w:t>větsetdvacetpěttisícosmset</w:t>
      </w:r>
      <w:proofErr w:type="spellEnd"/>
      <w:r w:rsidR="00CE703C" w:rsidRPr="0060154C">
        <w:rPr>
          <w:rFonts w:cs="Times New Roman"/>
        </w:rPr>
        <w:t xml:space="preserve"> korun českých)</w:t>
      </w:r>
      <w:r w:rsidR="001D54B4" w:rsidRPr="0060154C">
        <w:rPr>
          <w:rFonts w:cs="Times New Roman"/>
        </w:rPr>
        <w:t xml:space="preserve"> </w:t>
      </w:r>
      <w:r w:rsidR="001D54B4" w:rsidRPr="005F7C86">
        <w:rPr>
          <w:rFonts w:cs="Times New Roman"/>
          <w:b/>
        </w:rPr>
        <w:t>bez DPH</w:t>
      </w:r>
      <w:r w:rsidR="001D54B4" w:rsidRPr="0060154C">
        <w:rPr>
          <w:rFonts w:cs="Times New Roman"/>
        </w:rPr>
        <w:t xml:space="preserve">, </w:t>
      </w:r>
    </w:p>
    <w:p w14:paraId="4A4B3821" w14:textId="53B763C0" w:rsidR="006F1F08" w:rsidRDefault="00864C10" w:rsidP="0007550F">
      <w:pPr>
        <w:spacing w:after="120" w:line="276" w:lineRule="auto"/>
        <w:jc w:val="both"/>
        <w:rPr>
          <w:rFonts w:cs="Times New Roman"/>
        </w:rPr>
      </w:pPr>
      <w:r w:rsidRPr="00864C10">
        <w:rPr>
          <w:rFonts w:cs="Times New Roman"/>
          <w:b/>
          <w:bCs/>
        </w:rPr>
        <w:t>4 750 218</w:t>
      </w:r>
      <w:r w:rsidR="006B64EC" w:rsidRPr="009E4AB3">
        <w:rPr>
          <w:rFonts w:cs="Times New Roman"/>
          <w:b/>
          <w:bCs/>
        </w:rPr>
        <w:t>,-</w:t>
      </w:r>
      <w:r w:rsidR="009E58B5" w:rsidRPr="00753F92">
        <w:rPr>
          <w:rFonts w:cs="Times New Roman"/>
        </w:rPr>
        <w:t xml:space="preserve"> </w:t>
      </w:r>
      <w:r w:rsidR="009E58B5" w:rsidRPr="005F7C86">
        <w:rPr>
          <w:rFonts w:cs="Times New Roman"/>
          <w:b/>
        </w:rPr>
        <w:t>Kč</w:t>
      </w:r>
      <w:r w:rsidR="009E58B5" w:rsidRPr="0060154C">
        <w:rPr>
          <w:rFonts w:cs="Times New Roman"/>
          <w:b/>
        </w:rPr>
        <w:t xml:space="preserve"> </w:t>
      </w:r>
      <w:r w:rsidR="009E58B5" w:rsidRPr="0060154C">
        <w:rPr>
          <w:rFonts w:cs="Times New Roman"/>
        </w:rPr>
        <w:t>(slovy:</w:t>
      </w:r>
      <w:r w:rsidR="009E58B5">
        <w:rPr>
          <w:rFonts w:cs="Times New Roman"/>
        </w:rPr>
        <w:t xml:space="preserve"> </w:t>
      </w:r>
      <w:proofErr w:type="spellStart"/>
      <w:r w:rsidRPr="00864C10">
        <w:rPr>
          <w:rFonts w:cs="Times New Roman"/>
        </w:rPr>
        <w:t>čtyřimilionysedmsetpadesáttisícdvěstěosmnáct</w:t>
      </w:r>
      <w:proofErr w:type="spellEnd"/>
      <w:r>
        <w:rPr>
          <w:rFonts w:cs="Times New Roman"/>
        </w:rPr>
        <w:t xml:space="preserve"> </w:t>
      </w:r>
      <w:r w:rsidR="009E58B5" w:rsidRPr="0060154C">
        <w:rPr>
          <w:rFonts w:cs="Times New Roman"/>
        </w:rPr>
        <w:t xml:space="preserve">korun českých) </w:t>
      </w:r>
      <w:r w:rsidR="009E58B5" w:rsidRPr="005F7C86">
        <w:rPr>
          <w:rFonts w:cs="Times New Roman"/>
          <w:b/>
        </w:rPr>
        <w:t>včetně DPH</w:t>
      </w:r>
      <w:r w:rsidR="009E58B5">
        <w:rPr>
          <w:rFonts w:cs="Times New Roman"/>
        </w:rPr>
        <w:t>.</w:t>
      </w:r>
    </w:p>
    <w:p w14:paraId="7EB6EF19" w14:textId="3345818A" w:rsidR="00837AA2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  <w:i/>
        </w:rPr>
        <w:t xml:space="preserve"> </w:t>
      </w:r>
      <w:r w:rsidR="00560B19" w:rsidRPr="00994817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 w:rsidR="002A1B71" w:rsidRPr="00B26EAD">
        <w:rPr>
          <w:rFonts w:cs="Times New Roman"/>
        </w:rPr>
        <w:t xml:space="preserve">Platba za splnění předmětu smlouvy se uskuteční po předání </w:t>
      </w:r>
      <w:r w:rsidR="003B7B4B">
        <w:rPr>
          <w:rFonts w:cs="Times New Roman"/>
        </w:rPr>
        <w:t xml:space="preserve">dokončeného </w:t>
      </w:r>
      <w:r w:rsidR="002A1B71" w:rsidRPr="00B26EAD">
        <w:rPr>
          <w:rFonts w:cs="Times New Roman"/>
        </w:rPr>
        <w:t>díla, a to po oboustranném podepsání akceptačního protokolu</w:t>
      </w:r>
      <w:r w:rsidR="00A74551" w:rsidRPr="00B26EAD">
        <w:rPr>
          <w:rFonts w:cs="Times New Roman"/>
        </w:rPr>
        <w:t xml:space="preserve"> bez výhrad či s výhradou těch vad, které nebrání díl</w:t>
      </w:r>
      <w:r w:rsidR="00030464">
        <w:rPr>
          <w:rFonts w:cs="Times New Roman"/>
        </w:rPr>
        <w:t>o</w:t>
      </w:r>
      <w:r w:rsidR="00A74551" w:rsidRPr="00B26EAD">
        <w:rPr>
          <w:rFonts w:cs="Times New Roman"/>
        </w:rPr>
        <w:t xml:space="preserve"> akceptovat</w:t>
      </w:r>
      <w:r w:rsidR="00051FB3">
        <w:rPr>
          <w:rFonts w:cs="Times New Roman"/>
        </w:rPr>
        <w:t>, fakturace proběhne neprodleně</w:t>
      </w:r>
      <w:r w:rsidR="008D1D64">
        <w:rPr>
          <w:rFonts w:cs="Times New Roman"/>
        </w:rPr>
        <w:t xml:space="preserve"> po podpisu akceptačního protokolu</w:t>
      </w:r>
      <w:r w:rsidR="00051FB3">
        <w:rPr>
          <w:rFonts w:cs="Times New Roman"/>
        </w:rPr>
        <w:t xml:space="preserve">. </w:t>
      </w:r>
    </w:p>
    <w:p w14:paraId="3C70F390" w14:textId="77777777" w:rsidR="003B6E46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543CC03D" w14:textId="77777777" w:rsidR="00DD37F5" w:rsidRPr="0060154C" w:rsidRDefault="00DD37F5" w:rsidP="005F7C86">
      <w:pPr>
        <w:spacing w:after="120" w:line="276" w:lineRule="auto"/>
        <w:jc w:val="both"/>
        <w:rPr>
          <w:rFonts w:cs="Times New Roman"/>
        </w:rPr>
      </w:pPr>
      <w:r w:rsidRPr="00837AA2">
        <w:rPr>
          <w:rFonts w:cs="Times New Roman"/>
        </w:rPr>
        <w:t>V případě, že plnění podléhá režimu přenesené daňové povinnosti, či v případě, kdy je zhotovitel osobou povinnou k dani neusazenou v tuzemsku, podle ustanovení § 92e, resp. § 108 odst. 2, 3 zákona č. 235/2004 Sb., o dani z přidané hodnoty, ve znění pozdějších předpisů, má povinnost přiznat a zaplatit DPH příjemce plnění, tj. objednatel.</w:t>
      </w:r>
    </w:p>
    <w:p w14:paraId="39A7D7B3" w14:textId="3C912BAE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37AA2">
        <w:rPr>
          <w:rFonts w:cs="Times New Roman"/>
        </w:rPr>
        <w:t xml:space="preserve">Sjednaná cena v sobě zahrnuje veškeré náklady zhotovitele za realizaci díla podle této </w:t>
      </w:r>
      <w:proofErr w:type="gramStart"/>
      <w:r w:rsidRPr="00837AA2">
        <w:rPr>
          <w:rFonts w:cs="Times New Roman"/>
        </w:rPr>
        <w:t>smlouvy</w:t>
      </w:r>
      <w:r w:rsidR="00EB2726" w:rsidRPr="00837AA2">
        <w:rPr>
          <w:rFonts w:cs="Times New Roman"/>
        </w:rPr>
        <w:t xml:space="preserve">, </w:t>
      </w:r>
      <w:r w:rsidR="00BB5233">
        <w:rPr>
          <w:rFonts w:cs="Times New Roman"/>
        </w:rPr>
        <w:t xml:space="preserve"> a</w:t>
      </w:r>
      <w:proofErr w:type="gramEnd"/>
      <w:r w:rsidR="00BB5233">
        <w:rPr>
          <w:rFonts w:cs="Times New Roman"/>
        </w:rPr>
        <w:t>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14:paraId="74269B5E" w14:textId="0A6F9410" w:rsidR="001F38CB" w:rsidRPr="00341052" w:rsidRDefault="001F38CB" w:rsidP="00341052">
      <w:pPr>
        <w:pStyle w:val="Odstavecseseznamem"/>
        <w:numPr>
          <w:ilvl w:val="0"/>
          <w:numId w:val="4"/>
        </w:numPr>
        <w:spacing w:after="120" w:line="276" w:lineRule="auto"/>
        <w:ind w:left="0"/>
        <w:jc w:val="both"/>
        <w:rPr>
          <w:rFonts w:cs="Times New Roman"/>
        </w:rPr>
      </w:pPr>
      <w:r w:rsidRPr="00341052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14:paraId="12355FCA" w14:textId="77777777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</w:t>
      </w:r>
      <w:proofErr w:type="gramStart"/>
      <w:r w:rsidRPr="0060154C">
        <w:rPr>
          <w:rFonts w:cs="Times New Roman"/>
        </w:rPr>
        <w:t>jež</w:t>
      </w:r>
      <w:proofErr w:type="gramEnd"/>
      <w:r w:rsidRPr="0060154C">
        <w:rPr>
          <w:rFonts w:cs="Times New Roman"/>
        </w:rPr>
        <w:t xml:space="preserve">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77777777"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14:paraId="71F1FE72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14:paraId="0E29F3F0" w14:textId="77777777"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 je povinen poskytnout přístup ke všem dokumentům souvisejícím se zadáním a realizací díla, 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77777777"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</w:t>
      </w:r>
      <w:proofErr w:type="gramStart"/>
      <w:r>
        <w:rPr>
          <w:rFonts w:cs="Times New Roman"/>
        </w:rPr>
        <w:t>106a</w:t>
      </w:r>
      <w:proofErr w:type="gramEnd"/>
      <w:r>
        <w:rPr>
          <w:rFonts w:cs="Times New Roman"/>
        </w:rPr>
        <w:t xml:space="preserve">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 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r w:rsidR="00D04DC2">
        <w:rPr>
          <w:rFonts w:cs="Times New Roman"/>
        </w:rPr>
        <w:t>z</w:t>
      </w:r>
      <w:r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14:paraId="19A8EA89" w14:textId="77777777" w:rsidR="001D54B4" w:rsidRDefault="007F30BA" w:rsidP="0007550F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14:paraId="003A469E" w14:textId="77777777" w:rsidR="00F60AB7" w:rsidRPr="00502615" w:rsidRDefault="00F60AB7" w:rsidP="0007550F">
      <w:pPr>
        <w:spacing w:after="120" w:line="276" w:lineRule="auto"/>
      </w:pPr>
    </w:p>
    <w:p w14:paraId="56B3BB64" w14:textId="2E140999" w:rsidR="00C76CEE" w:rsidRPr="00C76CEE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</w:t>
      </w:r>
      <w:r w:rsidR="00331390">
        <w:rPr>
          <w:rFonts w:cs="Times New Roman"/>
        </w:rPr>
        <w:t xml:space="preserve">se zavazuje dílo </w:t>
      </w:r>
      <w:r w:rsidR="00331390" w:rsidRPr="0060154C">
        <w:rPr>
          <w:rFonts w:cs="Times New Roman"/>
        </w:rPr>
        <w:t xml:space="preserve">objednateli </w:t>
      </w:r>
      <w:r w:rsidRPr="0060154C">
        <w:rPr>
          <w:rFonts w:cs="Times New Roman"/>
        </w:rPr>
        <w:t xml:space="preserve">předat </w:t>
      </w:r>
      <w:r w:rsidR="00ED57F5">
        <w:rPr>
          <w:rFonts w:cs="Times New Roman"/>
        </w:rPr>
        <w:t xml:space="preserve">bez odkladu po podpisu smlouvy a jejím zveřejnění v registru smluv. Samotné plnění proběhne </w:t>
      </w:r>
      <w:r w:rsidRPr="00341052">
        <w:rPr>
          <w:rFonts w:cs="Times New Roman"/>
        </w:rPr>
        <w:t xml:space="preserve">do </w:t>
      </w:r>
      <w:r w:rsidR="00341052" w:rsidRPr="00341052">
        <w:rPr>
          <w:rFonts w:cs="Times New Roman"/>
        </w:rPr>
        <w:t>30.4.2023.</w:t>
      </w:r>
    </w:p>
    <w:p w14:paraId="4828DAAC" w14:textId="77777777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1B5F2DA4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14:paraId="2D669ACF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14:paraId="544DD3CF" w14:textId="77777777"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Default="007F30BA" w:rsidP="0007550F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14:paraId="12E55DAF" w14:textId="77777777" w:rsidR="00F60AB7" w:rsidRPr="00502615" w:rsidRDefault="00F60AB7" w:rsidP="0007550F">
      <w:pPr>
        <w:spacing w:after="120" w:line="276" w:lineRule="auto"/>
      </w:pPr>
    </w:p>
    <w:p w14:paraId="0447B84D" w14:textId="0C7A9554" w:rsidR="001C4E25" w:rsidRPr="009E4AB3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>
        <w:rPr>
          <w:rFonts w:cs="Times New Roman"/>
        </w:rPr>
        <w:t>.</w:t>
      </w:r>
    </w:p>
    <w:p w14:paraId="4E761E84" w14:textId="2E0D8634" w:rsidR="009E4AB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9E4AB3">
        <w:t xml:space="preserve">Místem předání díla je sídlo objednatele. </w:t>
      </w:r>
    </w:p>
    <w:p w14:paraId="40186762" w14:textId="77777777" w:rsidR="0097395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>
        <w:rPr>
          <w:rFonts w:cs="Times New Roman"/>
        </w:rPr>
        <w:t xml:space="preserve"> vztahujícími se k předmětu plnění díla.</w:t>
      </w:r>
      <w:r>
        <w:rPr>
          <w:rFonts w:cs="Times New Roman"/>
        </w:rPr>
        <w:t xml:space="preserve"> </w:t>
      </w:r>
    </w:p>
    <w:p w14:paraId="0342E250" w14:textId="77777777" w:rsidR="001C4E2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>
        <w:rPr>
          <w:rFonts w:cs="Times New Roman"/>
        </w:rPr>
        <w:t xml:space="preserve"> </w:t>
      </w:r>
      <w:r>
        <w:rPr>
          <w:rFonts w:cs="Times New Roman"/>
        </w:rPr>
        <w:t xml:space="preserve">platnému právnímu řádu, jakož ani připomínkám daným po lhůtě dohodnuté pro vyjádření objednatele. </w:t>
      </w:r>
      <w:r w:rsidR="001C4E25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je povinen použít podklady předané mu objednatelem pouze </w:t>
      </w:r>
      <w:r w:rsidR="0007397E">
        <w:rPr>
          <w:rFonts w:cs="Times New Roman"/>
        </w:rPr>
        <w:t>za účelem</w:t>
      </w:r>
      <w:r>
        <w:rPr>
          <w:rFonts w:cs="Times New Roman"/>
        </w:rPr>
        <w:t xml:space="preserve"> vytvoření díla</w:t>
      </w:r>
      <w:r w:rsidR="007D3C15">
        <w:rPr>
          <w:rFonts w:cs="Times New Roman"/>
        </w:rPr>
        <w:t xml:space="preserve"> </w:t>
      </w:r>
      <w:r w:rsidR="007D3C15" w:rsidRPr="00FE5E8B">
        <w:rPr>
          <w:rFonts w:cs="Times New Roman"/>
        </w:rPr>
        <w:t>a</w:t>
      </w:r>
      <w:r w:rsidR="006361ED">
        <w:rPr>
          <w:rFonts w:cs="Times New Roman"/>
        </w:rPr>
        <w:t> </w:t>
      </w:r>
      <w:r w:rsidR="007D3C15" w:rsidRPr="00FE5E8B">
        <w:rPr>
          <w:rFonts w:cs="Times New Roman"/>
        </w:rPr>
        <w:t>zavazuje se nejpozději současně s předáním díla vrátit objednatelem poskytnuté podklady zpět objednateli</w:t>
      </w:r>
      <w:r w:rsidRPr="00FE5E8B">
        <w:rPr>
          <w:rFonts w:cs="Times New Roman"/>
        </w:rPr>
        <w:t>.</w:t>
      </w:r>
      <w:r w:rsidR="007D3C15" w:rsidRPr="00FE5E8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  <w:r w:rsidR="007D3C15">
        <w:rPr>
          <w:rFonts w:cs="Times New Roman"/>
        </w:rPr>
        <w:t xml:space="preserve"> </w:t>
      </w:r>
    </w:p>
    <w:p w14:paraId="2A9CCD0F" w14:textId="77777777"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se dohodly, že aplikace ustanovení § 2591 a § 2595 občanského zákoníku se vylučuje. </w:t>
      </w:r>
      <w:r w:rsidR="000D2FEF">
        <w:rPr>
          <w:rFonts w:cs="Times New Roman"/>
        </w:rPr>
        <w:t xml:space="preserve"> </w:t>
      </w:r>
    </w:p>
    <w:p w14:paraId="585E36F3" w14:textId="77777777" w:rsidR="004B583F" w:rsidRPr="0060154C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Dílo je splněno jeho řádným dokončením a jeho akceptováním objednatelem. </w:t>
      </w:r>
      <w:r w:rsidR="004A19B4">
        <w:rPr>
          <w:rFonts w:cs="Times New Roman"/>
        </w:rPr>
        <w:t>Objednatel nebude akceptaci řádně dokončeného díla bezdůvodně zdržovat či oddalovat.</w:t>
      </w:r>
      <w:r>
        <w:rPr>
          <w:rFonts w:cs="Times New Roman"/>
        </w:rPr>
        <w:t xml:space="preserve">  </w:t>
      </w:r>
    </w:p>
    <w:p w14:paraId="316EFAB2" w14:textId="77777777" w:rsidR="003B6E46" w:rsidRPr="0060154C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</w:t>
      </w:r>
      <w:r w:rsidR="00090F66">
        <w:rPr>
          <w:rFonts w:cs="Times New Roman"/>
        </w:rPr>
        <w:t xml:space="preserve">předávacího </w:t>
      </w:r>
      <w:r w:rsidRPr="0060154C">
        <w:rPr>
          <w:rFonts w:cs="Times New Roman"/>
        </w:rPr>
        <w:t>protokolu</w:t>
      </w:r>
      <w:r w:rsidR="008D0802">
        <w:rPr>
          <w:rFonts w:cs="Times New Roman"/>
        </w:rPr>
        <w:t>.</w:t>
      </w:r>
      <w:r w:rsidR="00DC25B2">
        <w:rPr>
          <w:rFonts w:cs="Times New Roman"/>
        </w:rPr>
        <w:t xml:space="preserve"> Postačí i prosté potvrzení objednatele o převzetí díla. </w:t>
      </w:r>
      <w:r w:rsidRPr="0060154C">
        <w:rPr>
          <w:rFonts w:cs="Times New Roman"/>
        </w:rPr>
        <w:t>Akceptační protokol bude podepsán</w:t>
      </w:r>
      <w:r w:rsidR="00A74551">
        <w:rPr>
          <w:rFonts w:cs="Times New Roman"/>
        </w:rPr>
        <w:t xml:space="preserve"> s účinky předaného díla</w:t>
      </w:r>
      <w:r w:rsidRPr="0060154C">
        <w:rPr>
          <w:rFonts w:cs="Times New Roman"/>
        </w:rPr>
        <w:t xml:space="preserve"> pouze tehdy, bude-li předávané předm</w:t>
      </w:r>
      <w:r w:rsidR="00EF70E1" w:rsidRPr="0060154C">
        <w:rPr>
          <w:rFonts w:cs="Times New Roman"/>
        </w:rPr>
        <w:t xml:space="preserve">ětné dílo splňovat </w:t>
      </w:r>
      <w:r w:rsidR="00EF70E1" w:rsidRPr="0007397E">
        <w:rPr>
          <w:rFonts w:cs="Times New Roman"/>
        </w:rPr>
        <w:t>požadavky na </w:t>
      </w:r>
      <w:r w:rsidRPr="0007397E">
        <w:rPr>
          <w:rFonts w:cs="Times New Roman"/>
        </w:rPr>
        <w:t>kvalitu stanovené v čl. V</w:t>
      </w:r>
      <w:r w:rsidR="002D2B5D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smlouvy.</w:t>
      </w:r>
      <w:r w:rsidRPr="0060154C">
        <w:rPr>
          <w:rFonts w:cs="Times New Roman"/>
        </w:rPr>
        <w:t xml:space="preserve"> Teprve podpisem akceptačníh</w:t>
      </w:r>
      <w:r w:rsidR="00502231" w:rsidRPr="0060154C">
        <w:rPr>
          <w:rFonts w:cs="Times New Roman"/>
        </w:rPr>
        <w:t>o protokolu</w:t>
      </w:r>
      <w:r w:rsidR="00A74551">
        <w:rPr>
          <w:rFonts w:cs="Times New Roman"/>
        </w:rPr>
        <w:t xml:space="preserve"> </w:t>
      </w:r>
      <w:r w:rsidR="00A74551" w:rsidRPr="007A556E">
        <w:rPr>
          <w:rFonts w:cs="Times New Roman"/>
        </w:rPr>
        <w:t xml:space="preserve">bez výhrad či s výhradou těch vad, které nebrání </w:t>
      </w:r>
      <w:r w:rsidR="00D131D4">
        <w:rPr>
          <w:rFonts w:cs="Times New Roman"/>
        </w:rPr>
        <w:t>dílo</w:t>
      </w:r>
      <w:r w:rsidR="00A74551" w:rsidRPr="007A556E">
        <w:rPr>
          <w:rFonts w:cs="Times New Roman"/>
        </w:rPr>
        <w:t xml:space="preserve"> akceptovat</w:t>
      </w:r>
      <w:r w:rsidR="003F4B29" w:rsidRPr="009E4AB3">
        <w:rPr>
          <w:rFonts w:cs="Times New Roman"/>
        </w:rPr>
        <w:t>,</w:t>
      </w:r>
      <w:r w:rsidR="00502231" w:rsidRPr="0060154C">
        <w:rPr>
          <w:rFonts w:cs="Times New Roman"/>
        </w:rPr>
        <w:t xml:space="preserve"> se dílo považuje za </w:t>
      </w:r>
      <w:r w:rsidR="00090F66">
        <w:rPr>
          <w:rFonts w:cs="Times New Roman"/>
        </w:rPr>
        <w:t>řádně</w:t>
      </w:r>
      <w:r w:rsidR="00877083" w:rsidRPr="0060154C">
        <w:rPr>
          <w:rFonts w:cs="Times New Roman"/>
        </w:rPr>
        <w:t> </w:t>
      </w:r>
      <w:r w:rsidRPr="0060154C">
        <w:rPr>
          <w:rFonts w:cs="Times New Roman"/>
        </w:rPr>
        <w:t>převzaté a zhotoviteli vzniká právo v souladu s čl. II této smlouvy na zaplacení</w:t>
      </w:r>
      <w:r w:rsidR="008A1F28">
        <w:rPr>
          <w:rFonts w:cs="Times New Roman"/>
        </w:rPr>
        <w:t xml:space="preserve"> ceny</w:t>
      </w:r>
      <w:r w:rsidRPr="0060154C">
        <w:rPr>
          <w:rFonts w:cs="Times New Roman"/>
        </w:rPr>
        <w:t>.</w:t>
      </w:r>
      <w:r w:rsidR="00090F66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>
        <w:rPr>
          <w:rFonts w:cs="Times New Roman"/>
        </w:rPr>
        <w:t xml:space="preserve"> a je v souladu s požadavky na kvalitu stanovenými v čl. VI </w:t>
      </w:r>
      <w:r w:rsidR="006361ED">
        <w:rPr>
          <w:rFonts w:cs="Times New Roman"/>
        </w:rPr>
        <w:t>t</w:t>
      </w:r>
      <w:r w:rsidR="00A34771">
        <w:rPr>
          <w:rFonts w:cs="Times New Roman"/>
        </w:rPr>
        <w:t>éto smlouvy</w:t>
      </w:r>
      <w:r w:rsidR="00090F66">
        <w:rPr>
          <w:rFonts w:cs="Times New Roman"/>
        </w:rPr>
        <w:t xml:space="preserve">.  </w:t>
      </w:r>
    </w:p>
    <w:p w14:paraId="09944028" w14:textId="77777777" w:rsidR="003B6E46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</w:t>
      </w:r>
      <w:r w:rsidR="00725CD0">
        <w:rPr>
          <w:rFonts w:cs="Times New Roman"/>
        </w:rPr>
        <w:t xml:space="preserve"> s účinky převzetí řádně provedeného díla</w:t>
      </w:r>
      <w:r w:rsidRPr="0060154C">
        <w:rPr>
          <w:rFonts w:cs="Times New Roman"/>
        </w:rPr>
        <w:t xml:space="preserve">, pokud dílo nesplňuje </w:t>
      </w:r>
      <w:r w:rsidRPr="0007397E">
        <w:rPr>
          <w:rFonts w:cs="Times New Roman"/>
        </w:rPr>
        <w:t>některý z požadavků na kvalitu stanovenou v čl. V</w:t>
      </w:r>
      <w:r w:rsidR="00EF70E1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</w:t>
      </w:r>
      <w:r w:rsidR="00A34771">
        <w:rPr>
          <w:rFonts w:cs="Times New Roman"/>
        </w:rPr>
        <w:t>, pokud vykazuje vady a nedodělky</w:t>
      </w:r>
      <w:r w:rsidRPr="0060154C">
        <w:rPr>
          <w:rFonts w:cs="Times New Roman"/>
        </w:rPr>
        <w:t>.</w:t>
      </w:r>
    </w:p>
    <w:p w14:paraId="39A8EC39" w14:textId="77777777" w:rsidR="006361ED" w:rsidRP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207B0C2B" w14:textId="77777777" w:rsidR="00EF70E1" w:rsidRDefault="007F30BA" w:rsidP="0007550F">
      <w:pPr>
        <w:pStyle w:val="Nadpis2"/>
        <w:spacing w:before="0" w:line="276" w:lineRule="auto"/>
      </w:pPr>
      <w:r w:rsidRPr="009075CD">
        <w:t>V</w:t>
      </w:r>
      <w:r w:rsidR="00EF70E1" w:rsidRPr="009075CD">
        <w:t>. U</w:t>
      </w:r>
      <w:r w:rsidR="00CA3B91" w:rsidRPr="009075CD">
        <w:t>stanovení o poddoda</w:t>
      </w:r>
      <w:r w:rsidR="00EF70E1" w:rsidRPr="009075CD">
        <w:t>vatelích</w:t>
      </w:r>
    </w:p>
    <w:p w14:paraId="2B8E8FB6" w14:textId="77777777" w:rsidR="006361ED" w:rsidRPr="006361ED" w:rsidRDefault="006361ED" w:rsidP="006361ED"/>
    <w:p w14:paraId="1B8D60A1" w14:textId="285A06E2" w:rsidR="00730826" w:rsidRPr="00C62A6A" w:rsidRDefault="00730826" w:rsidP="0073082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C62A6A">
        <w:rPr>
          <w:szCs w:val="24"/>
        </w:rPr>
        <w:t>Zhotovitel se zavazuje v souladu s podanou nabídkou na veřejnou zakázku „</w:t>
      </w:r>
      <w:r w:rsidR="00341052" w:rsidRPr="00341052">
        <w:rPr>
          <w:b/>
          <w:szCs w:val="24"/>
        </w:rPr>
        <w:t>Zajištění služeb produktové a servisní podpory pro HW a SW infrastrukturu produktů IBM do roku 2023</w:t>
      </w:r>
      <w:r w:rsidRPr="00C62A6A">
        <w:rPr>
          <w:szCs w:val="24"/>
        </w:rPr>
        <w:t xml:space="preserve">“ zajišťovat veškeré smluvní povinnosti sám, tj. bez účasti poddodavatelů. </w:t>
      </w:r>
    </w:p>
    <w:p w14:paraId="4F9CD675" w14:textId="3D7A8D4C" w:rsidR="00EF70E1" w:rsidRPr="00AA1127" w:rsidRDefault="00EF70E1" w:rsidP="00864C10">
      <w:pPr>
        <w:spacing w:after="120" w:line="276" w:lineRule="auto"/>
        <w:jc w:val="both"/>
        <w:rPr>
          <w:i/>
          <w:szCs w:val="24"/>
        </w:rPr>
      </w:pPr>
    </w:p>
    <w:p w14:paraId="4EDC2F2E" w14:textId="77777777" w:rsidR="00BB5233" w:rsidRPr="00BB5233" w:rsidRDefault="00BB5233" w:rsidP="0007550F">
      <w:pPr>
        <w:widowControl w:val="0"/>
        <w:spacing w:after="120" w:line="276" w:lineRule="auto"/>
        <w:jc w:val="both"/>
        <w:rPr>
          <w:i/>
          <w:szCs w:val="24"/>
        </w:rPr>
      </w:pPr>
    </w:p>
    <w:p w14:paraId="700AC808" w14:textId="77777777" w:rsidR="001D54B4" w:rsidRDefault="001D54B4" w:rsidP="0007550F">
      <w:pPr>
        <w:pStyle w:val="Nadpis2"/>
        <w:spacing w:before="0" w:line="276" w:lineRule="auto"/>
      </w:pPr>
      <w:r w:rsidRPr="0060154C">
        <w:lastRenderedPageBreak/>
        <w:t>V</w:t>
      </w:r>
      <w:r w:rsidR="007F30BA" w:rsidRPr="0060154C">
        <w:t>I</w:t>
      </w:r>
      <w:r w:rsidRPr="0060154C">
        <w:t>. Kvalita díla</w:t>
      </w:r>
    </w:p>
    <w:p w14:paraId="68A8D051" w14:textId="77777777" w:rsidR="00F60AB7" w:rsidRPr="00DB6098" w:rsidRDefault="00F60AB7" w:rsidP="0007550F">
      <w:pPr>
        <w:spacing w:after="120" w:line="276" w:lineRule="auto"/>
      </w:pPr>
    </w:p>
    <w:p w14:paraId="2F4CA58B" w14:textId="77777777"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14:paraId="2A77917A" w14:textId="77777777" w:rsidR="00EF70E1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DC149F">
        <w:rPr>
          <w:rFonts w:cs="Times New Roman"/>
        </w:rPr>
        <w:br/>
      </w:r>
      <w:r w:rsidR="0047719B">
        <w:rPr>
          <w:rFonts w:cs="Times New Roman"/>
        </w:rPr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  <w:r w:rsidR="00E53A99">
        <w:rPr>
          <w:rFonts w:cs="Times New Roman"/>
        </w:rPr>
        <w:t>.</w:t>
      </w:r>
    </w:p>
    <w:p w14:paraId="5CAA9FA0" w14:textId="0C876CFE" w:rsidR="00DC149F" w:rsidRDefault="00DC149F" w:rsidP="0007550F">
      <w:pPr>
        <w:spacing w:after="120" w:line="276" w:lineRule="auto"/>
        <w:jc w:val="both"/>
        <w:rPr>
          <w:rFonts w:cs="Times New Roman"/>
        </w:rPr>
      </w:pPr>
    </w:p>
    <w:p w14:paraId="18BA92C5" w14:textId="77777777" w:rsidR="00EF70E1" w:rsidRDefault="007F30BA" w:rsidP="0007550F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14:paraId="489D5AA5" w14:textId="77777777" w:rsidR="00F60AB7" w:rsidRPr="00DB6098" w:rsidRDefault="00F60AB7" w:rsidP="0007550F">
      <w:pPr>
        <w:spacing w:after="120" w:line="276" w:lineRule="auto"/>
      </w:pPr>
    </w:p>
    <w:p w14:paraId="57AB45EE" w14:textId="77777777"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14:paraId="60A69B11" w14:textId="77777777"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</w:t>
      </w:r>
      <w:r w:rsidR="00DC149F">
        <w:rPr>
          <w:rFonts w:cs="Times New Roman"/>
        </w:rPr>
        <w:br/>
      </w:r>
      <w:r w:rsidRPr="0060154C">
        <w:rPr>
          <w:rFonts w:cs="Times New Roman"/>
        </w:rPr>
        <w:t xml:space="preserve">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https://www.iprpraha.cz/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14:paraId="7297D2AF" w14:textId="77777777"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bez zbytečného odkladu</w:t>
      </w:r>
      <w:r w:rsidRPr="0060154C">
        <w:rPr>
          <w:rFonts w:cs="Times New Roman"/>
        </w:rPr>
        <w:t xml:space="preserve">. </w:t>
      </w:r>
    </w:p>
    <w:p w14:paraId="457A78E9" w14:textId="77777777"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14:paraId="57DDACDE" w14:textId="77777777"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77777777"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než bylo vytvořeno.</w:t>
      </w:r>
    </w:p>
    <w:p w14:paraId="1072D410" w14:textId="77777777" w:rsidR="0060154C" w:rsidRDefault="0060154C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203E27A1" w14:textId="77777777" w:rsidR="00DC149F" w:rsidRPr="0060154C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B831FB6" w14:textId="77777777" w:rsidR="00C84C0B" w:rsidRDefault="007F30BA" w:rsidP="0007550F">
      <w:pPr>
        <w:pStyle w:val="Nadpis2"/>
        <w:spacing w:before="0" w:line="276" w:lineRule="auto"/>
      </w:pPr>
      <w:r w:rsidRPr="0060154C">
        <w:lastRenderedPageBreak/>
        <w:t>VIII</w:t>
      </w:r>
      <w:r w:rsidR="00C84C0B" w:rsidRPr="0060154C">
        <w:t>. Smluvní pokuta</w:t>
      </w:r>
    </w:p>
    <w:p w14:paraId="406442E3" w14:textId="77777777" w:rsidR="00F60AB7" w:rsidRPr="00C879E0" w:rsidRDefault="00F60AB7" w:rsidP="0007550F">
      <w:pPr>
        <w:spacing w:after="120" w:line="276" w:lineRule="auto"/>
      </w:pPr>
    </w:p>
    <w:p w14:paraId="6166DA07" w14:textId="77777777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Za prodlení s termínem předání díla</w:t>
      </w:r>
      <w:r w:rsidR="00940E95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zaplatí zhotovitel objednateli smluvní pokutu ve výši </w:t>
      </w:r>
      <w:r w:rsidR="00E120CC">
        <w:rPr>
          <w:rFonts w:cs="Times New Roman"/>
        </w:rPr>
        <w:t>0,</w:t>
      </w:r>
      <w:r w:rsidR="007A6F96">
        <w:rPr>
          <w:rFonts w:cs="Times New Roman"/>
        </w:rPr>
        <w:t>1</w:t>
      </w:r>
      <w:r w:rsidR="006361ED">
        <w:rPr>
          <w:rFonts w:cs="Times New Roman"/>
        </w:rPr>
        <w:t xml:space="preserve"> </w:t>
      </w:r>
      <w:r w:rsidR="00E120CC">
        <w:rPr>
          <w:rFonts w:cs="Times New Roman"/>
        </w:rPr>
        <w:t>% z celkové ceny díla</w:t>
      </w:r>
      <w:r w:rsidRPr="0060154C">
        <w:rPr>
          <w:rFonts w:cs="Times New Roman"/>
        </w:rPr>
        <w:t xml:space="preserve"> za každý započatý den prodlení.</w:t>
      </w:r>
    </w:p>
    <w:p w14:paraId="0DCB7B9B" w14:textId="77777777" w:rsidR="009B2A9A" w:rsidRPr="007D31B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14:paraId="1F85A1DE" w14:textId="65BDCDBA" w:rsidR="005030DF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20CC">
        <w:rPr>
          <w:rFonts w:cs="Times New Roman"/>
          <w:iCs/>
        </w:rPr>
        <w:t>Z</w:t>
      </w:r>
      <w:r w:rsidR="009B2A9A" w:rsidRPr="00E120CC">
        <w:rPr>
          <w:rFonts w:cs="Times New Roman"/>
          <w:iCs/>
        </w:rPr>
        <w:t xml:space="preserve">a každé jednotlivé porušení povinností uvedených v čl. </w:t>
      </w:r>
      <w:r w:rsidRPr="00E120CC">
        <w:rPr>
          <w:rFonts w:cs="Times New Roman"/>
          <w:iCs/>
        </w:rPr>
        <w:t>X</w:t>
      </w:r>
      <w:r w:rsidR="009B2A9A" w:rsidRPr="00E120CC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E120CC">
        <w:rPr>
          <w:rFonts w:cs="Times New Roman"/>
          <w:iCs/>
        </w:rPr>
        <w:t>zhotovitel</w:t>
      </w:r>
      <w:r w:rsidR="009B2A9A" w:rsidRPr="00E120CC">
        <w:rPr>
          <w:rFonts w:cs="Times New Roman"/>
          <w:iCs/>
        </w:rPr>
        <w:t xml:space="preserve"> povinen zaplatit objednateli smluvní pokutu ve výši </w:t>
      </w:r>
      <w:r w:rsidR="00B40C36" w:rsidRPr="00E120CC">
        <w:rPr>
          <w:rFonts w:cs="Times New Roman"/>
          <w:iCs/>
        </w:rPr>
        <w:t>100 000</w:t>
      </w:r>
      <w:r w:rsidR="009B2A9A" w:rsidRPr="00E120CC">
        <w:rPr>
          <w:rFonts w:cs="Times New Roman"/>
          <w:iCs/>
        </w:rPr>
        <w:t xml:space="preserve"> Kč</w:t>
      </w:r>
      <w:r w:rsidR="009947AF">
        <w:rPr>
          <w:rFonts w:cs="Times New Roman"/>
          <w:iCs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9947AF">
        <w:rPr>
          <w:rFonts w:cs="Times New Roman"/>
        </w:rPr>
        <w:t>sto</w:t>
      </w:r>
      <w:r w:rsidR="009947AF" w:rsidRPr="00315074">
        <w:rPr>
          <w:rFonts w:cs="Times New Roman"/>
        </w:rPr>
        <w:t xml:space="preserve"> tisíc korun českých)</w:t>
      </w:r>
    </w:p>
    <w:p w14:paraId="5600CB6A" w14:textId="1E2AFF8E" w:rsidR="00C84C0B" w:rsidRDefault="00FB1C45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Za porušení požadované záruky/ SLA dle přílohy č. 1 této smlouvy zaplatí zhotovitel </w:t>
      </w:r>
      <w:r w:rsidRPr="0060154C">
        <w:rPr>
          <w:rFonts w:cs="Times New Roman"/>
        </w:rPr>
        <w:t>smluvní pokutu ve výši</w:t>
      </w:r>
      <w:r>
        <w:rPr>
          <w:rFonts w:cs="Times New Roman"/>
        </w:rPr>
        <w:t xml:space="preserve"> </w:t>
      </w:r>
      <w:r w:rsidR="004D5743">
        <w:rPr>
          <w:rFonts w:cs="Times New Roman"/>
        </w:rPr>
        <w:t>250</w:t>
      </w:r>
      <w:r>
        <w:rPr>
          <w:rFonts w:cs="Times New Roman"/>
        </w:rPr>
        <w:t>,- Kč za každ</w:t>
      </w:r>
      <w:r w:rsidR="004D5743">
        <w:rPr>
          <w:rFonts w:cs="Times New Roman"/>
        </w:rPr>
        <w:t>ou</w:t>
      </w:r>
      <w:r>
        <w:rPr>
          <w:rFonts w:cs="Times New Roman"/>
        </w:rPr>
        <w:t xml:space="preserve"> započat</w:t>
      </w:r>
      <w:r w:rsidR="004D5743">
        <w:rPr>
          <w:rFonts w:cs="Times New Roman"/>
        </w:rPr>
        <w:t>ou</w:t>
      </w:r>
      <w:r>
        <w:rPr>
          <w:rFonts w:cs="Times New Roman"/>
        </w:rPr>
        <w:t xml:space="preserve"> </w:t>
      </w:r>
      <w:r w:rsidR="004D5743">
        <w:rPr>
          <w:rFonts w:cs="Times New Roman"/>
        </w:rPr>
        <w:t>hodinu</w:t>
      </w:r>
      <w:r>
        <w:rPr>
          <w:rFonts w:cs="Times New Roman"/>
        </w:rPr>
        <w:t xml:space="preserve"> prodlení</w:t>
      </w:r>
      <w:r w:rsidR="00C84C0B" w:rsidRPr="00315074">
        <w:rPr>
          <w:rFonts w:cs="Times New Roman"/>
        </w:rPr>
        <w:t>.</w:t>
      </w:r>
    </w:p>
    <w:p w14:paraId="7788870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2516CBB7" w14:textId="77777777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14:paraId="7691E2B3" w14:textId="77777777" w:rsidR="00315074" w:rsidRPr="0060154C" w:rsidRDefault="00315074" w:rsidP="0007550F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9075CD" w:rsidRDefault="00BE6807" w:rsidP="0007550F">
      <w:pPr>
        <w:pStyle w:val="Nadpis2"/>
        <w:spacing w:before="0" w:line="276" w:lineRule="auto"/>
      </w:pPr>
      <w:r w:rsidRPr="00B22607">
        <w:rPr>
          <w:i/>
        </w:rPr>
        <w:t xml:space="preserve"> </w:t>
      </w:r>
      <w:r w:rsidR="007F30BA" w:rsidRPr="009075CD">
        <w:t>I</w:t>
      </w:r>
      <w:r w:rsidR="00EF70E1" w:rsidRPr="009075CD">
        <w:t>X</w:t>
      </w:r>
      <w:r w:rsidRPr="009075CD">
        <w:t>. Ustanovení o právním vztahu k autorskému zákonu</w:t>
      </w:r>
    </w:p>
    <w:p w14:paraId="4B832AC5" w14:textId="77777777" w:rsidR="00BE6807" w:rsidRDefault="00BE6807" w:rsidP="0007550F">
      <w:pPr>
        <w:pStyle w:val="Nadpis2"/>
        <w:spacing w:before="0" w:line="276" w:lineRule="auto"/>
      </w:pPr>
      <w:r w:rsidRPr="009075CD">
        <w:t>„licenční doložka“</w:t>
      </w:r>
    </w:p>
    <w:p w14:paraId="020CA887" w14:textId="77777777" w:rsidR="003B7B4B" w:rsidRPr="003B7B4B" w:rsidRDefault="003B7B4B" w:rsidP="003B7B4B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3AA9F82B" w14:textId="77777777" w:rsidR="003B7B4B" w:rsidRPr="003C7266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t xml:space="preserve">Smluvní strany svým podpisem prohlašují, že výsledkem činnosti zhotovitele nemá být autorské dílo </w:t>
      </w:r>
      <w:r w:rsidR="003C7266">
        <w:rPr>
          <w:rFonts w:cs="Times New Roman"/>
        </w:rPr>
        <w:t>ve smyslu</w:t>
      </w:r>
      <w:r w:rsidRPr="009E4AB3">
        <w:rPr>
          <w:rFonts w:cs="Times New Roman"/>
        </w:rPr>
        <w:t xml:space="preserve"> </w:t>
      </w:r>
      <w:r w:rsidR="003C7266">
        <w:rPr>
          <w:rFonts w:cs="Times New Roman"/>
        </w:rPr>
        <w:t>z</w:t>
      </w:r>
      <w:r w:rsidR="003C7266" w:rsidRPr="003C7266">
        <w:rPr>
          <w:rFonts w:cs="Times New Roman"/>
        </w:rPr>
        <w:t>ákon</w:t>
      </w:r>
      <w:r w:rsidR="003C7266">
        <w:rPr>
          <w:rFonts w:cs="Times New Roman"/>
        </w:rPr>
        <w:t>a</w:t>
      </w:r>
      <w:r w:rsidR="003C7266" w:rsidRPr="003C7266">
        <w:rPr>
          <w:rFonts w:cs="Times New Roman"/>
        </w:rPr>
        <w:t xml:space="preserve"> č. 121/2000 Sb.</w:t>
      </w:r>
      <w:r w:rsidR="003C7266">
        <w:rPr>
          <w:rFonts w:cs="Times New Roman"/>
        </w:rPr>
        <w:t xml:space="preserve">, </w:t>
      </w:r>
      <w:r w:rsidR="003C7266" w:rsidRPr="003C7266">
        <w:rPr>
          <w:rFonts w:cs="Times New Roman"/>
        </w:rPr>
        <w:t>o právu autorském, o právech souvisejících s právem autorským a</w:t>
      </w:r>
      <w:r w:rsidR="003C7266">
        <w:rPr>
          <w:rFonts w:cs="Times New Roman"/>
        </w:rPr>
        <w:t> </w:t>
      </w:r>
      <w:r w:rsidR="003C7266" w:rsidRPr="003C7266">
        <w:rPr>
          <w:rFonts w:cs="Times New Roman"/>
        </w:rPr>
        <w:t>o změně některých zákonů</w:t>
      </w:r>
      <w:r w:rsidR="003C7266">
        <w:rPr>
          <w:rFonts w:cs="Times New Roman"/>
        </w:rPr>
        <w:t>, ve znění pozdějších předpisů</w:t>
      </w:r>
      <w:r w:rsidR="003C7266" w:rsidRPr="003C7266">
        <w:rPr>
          <w:rFonts w:cs="Times New Roman"/>
        </w:rPr>
        <w:t xml:space="preserve"> (autorský zákon)</w:t>
      </w:r>
      <w:r w:rsidRPr="003C7266">
        <w:rPr>
          <w:rFonts w:cs="Times New Roman"/>
        </w:rPr>
        <w:t>. Pro případ, 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>
        <w:rPr>
          <w:rFonts w:cs="Times New Roman"/>
        </w:rPr>
        <w:t> </w:t>
      </w:r>
      <w:r w:rsidRPr="003C7266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3C7266">
        <w:rPr>
          <w:rFonts w:cs="Times New Roman"/>
        </w:rPr>
        <w:t> </w:t>
      </w:r>
      <w:r w:rsidRPr="003C7266">
        <w:rPr>
          <w:rFonts w:cs="Times New Roman"/>
        </w:rPr>
        <w:t xml:space="preserve">rovněž udílí souhlas tuto licenci bez omezení poskytnout </w:t>
      </w:r>
      <w:proofErr w:type="spellStart"/>
      <w:r w:rsidRPr="003C7266">
        <w:rPr>
          <w:rFonts w:cs="Times New Roman"/>
        </w:rPr>
        <w:t>podlicenčně</w:t>
      </w:r>
      <w:proofErr w:type="spellEnd"/>
      <w:r w:rsidRPr="003C7266">
        <w:rPr>
          <w:rFonts w:cs="Times New Roman"/>
        </w:rPr>
        <w:t xml:space="preserve"> třetí osobě či ji postoupit. </w:t>
      </w:r>
    </w:p>
    <w:p w14:paraId="25A25B26" w14:textId="77777777" w:rsidR="00F014F2" w:rsidRPr="00F014F2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14F2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6D310B">
        <w:rPr>
          <w:rFonts w:cs="Times New Roman"/>
          <w:iCs/>
        </w:rPr>
        <w:t>, nezbytně se vztahující k předmětu smlouvy, které jsou nutné pro provoz a jeho využití, a to současně s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>předáním předmětu smlouvy nebo jeho části objednateli.</w:t>
      </w:r>
    </w:p>
    <w:p w14:paraId="608F7CE5" w14:textId="77777777" w:rsidR="003B7B4B" w:rsidRPr="003B7B4B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lastRenderedPageBreak/>
        <w:t>S ohledem na veřejnoprávní povahu objednatele, který musí naplňovat podmínky transparentnosti a</w:t>
      </w:r>
      <w:r w:rsidR="006361ED">
        <w:rPr>
          <w:rFonts w:cs="Times New Roman"/>
        </w:rPr>
        <w:t> </w:t>
      </w:r>
      <w:r w:rsidRPr="009E4AB3">
        <w:rPr>
          <w:rFonts w:cs="Times New Roman"/>
        </w:rPr>
        <w:t xml:space="preserve">plnit povinnosti dle </w:t>
      </w:r>
      <w:r w:rsidR="009E48D6">
        <w:rPr>
          <w:rFonts w:cs="Times New Roman"/>
        </w:rPr>
        <w:t xml:space="preserve">zákona </w:t>
      </w:r>
      <w:r w:rsidR="009E48D6" w:rsidRPr="009E48D6">
        <w:rPr>
          <w:rFonts w:cs="Times New Roman"/>
        </w:rPr>
        <w:t>č. 106/1999 Sb., o svobodném přístupu k informacím, ve znění pozdějších předpisů</w:t>
      </w:r>
      <w:r w:rsidRPr="009E4AB3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7BB750F4" w14:textId="51C0F3C5" w:rsidR="00BF472E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p w14:paraId="42A992D5" w14:textId="77777777" w:rsidR="00883398" w:rsidRDefault="007F30BA" w:rsidP="0007550F">
      <w:pPr>
        <w:pStyle w:val="Nadpis2"/>
        <w:spacing w:before="0" w:line="276" w:lineRule="auto"/>
      </w:pPr>
      <w:r w:rsidRPr="0060154C">
        <w:t>X</w:t>
      </w:r>
      <w:r w:rsidR="00883398" w:rsidRPr="0060154C">
        <w:t>. Ochrana důvěrných informací</w:t>
      </w:r>
    </w:p>
    <w:p w14:paraId="7E72C852" w14:textId="77777777" w:rsidR="009075CD" w:rsidRPr="009075CD" w:rsidRDefault="009075CD" w:rsidP="0007550F">
      <w:pPr>
        <w:spacing w:after="120" w:line="276" w:lineRule="auto"/>
      </w:pPr>
    </w:p>
    <w:p w14:paraId="147BF4EB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726F8A0C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FC1409A" w14:textId="77777777" w:rsidR="00883398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14:paraId="43D83906" w14:textId="77777777" w:rsidR="006361ED" w:rsidRPr="0060154C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77777777"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Trvání a ukončení smlouvy</w:t>
      </w:r>
    </w:p>
    <w:p w14:paraId="6796F04A" w14:textId="77777777" w:rsidR="009075CD" w:rsidRPr="009075CD" w:rsidRDefault="009075CD" w:rsidP="0007550F">
      <w:pPr>
        <w:spacing w:after="120" w:line="276" w:lineRule="auto"/>
      </w:pPr>
    </w:p>
    <w:p w14:paraId="248D26F1" w14:textId="77777777"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14:paraId="01A7280F" w14:textId="77777777"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14:paraId="04B8680C" w14:textId="77777777" w:rsidR="001D54B4" w:rsidRPr="00341052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41052">
        <w:rPr>
          <w:rFonts w:cs="Times New Roman"/>
        </w:rPr>
        <w:t>písemnou výpovědí za podmínek uvedených v odst. 3 tohoto článku</w:t>
      </w:r>
      <w:r w:rsidR="001D54B4" w:rsidRPr="00341052">
        <w:rPr>
          <w:rFonts w:cs="Times New Roman"/>
        </w:rPr>
        <w:t xml:space="preserve">, </w:t>
      </w:r>
    </w:p>
    <w:p w14:paraId="317C485D" w14:textId="77777777"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odstoupením od smlouvy</w:t>
      </w:r>
      <w:r w:rsidR="00DA50A6">
        <w:rPr>
          <w:rFonts w:cs="Times New Roman"/>
        </w:rPr>
        <w:t xml:space="preserve"> </w:t>
      </w:r>
      <w:r w:rsidR="00DA50A6" w:rsidRPr="00FE2031">
        <w:rPr>
          <w:rFonts w:cs="Times New Roman"/>
        </w:rPr>
        <w:t>za podmínek uvedených v odst. 4 tohoto článku.</w:t>
      </w:r>
    </w:p>
    <w:p w14:paraId="07F0D902" w14:textId="77777777" w:rsidR="006F12D4" w:rsidRPr="003F4B2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4B29">
        <w:rPr>
          <w:rFonts w:cs="Times New Roman"/>
        </w:rPr>
        <w:lastRenderedPageBreak/>
        <w:t xml:space="preserve">Smluvní strany mohou podat výpověď i bez udání </w:t>
      </w:r>
      <w:r w:rsidRPr="00341052">
        <w:rPr>
          <w:rFonts w:cs="Times New Roman"/>
        </w:rPr>
        <w:t>důvodu. Výpovědní lhůta činí 3 měsíc</w:t>
      </w:r>
      <w:r w:rsidR="00D37798" w:rsidRPr="00341052">
        <w:rPr>
          <w:rFonts w:cs="Times New Roman"/>
        </w:rPr>
        <w:t>e</w:t>
      </w:r>
      <w:r w:rsidRPr="00341052">
        <w:rPr>
          <w:rFonts w:cs="Times New Roman"/>
        </w:rPr>
        <w:t xml:space="preserve"> a</w:t>
      </w:r>
      <w:r w:rsidRPr="003F4B2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14:paraId="3DC1E546" w14:textId="77777777" w:rsidR="00581438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14:paraId="528591D2" w14:textId="77777777" w:rsidR="00581438" w:rsidRPr="0060154C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>jejím uplynutím, že vady neodstraní</w:t>
      </w:r>
      <w:r w:rsidR="00581438" w:rsidRPr="0060154C">
        <w:rPr>
          <w:rFonts w:cs="Times New Roman"/>
        </w:rPr>
        <w:t>,</w:t>
      </w:r>
    </w:p>
    <w:p w14:paraId="69381049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14:paraId="727A1C13" w14:textId="77777777"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14:paraId="5193EF99" w14:textId="77777777"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odst. </w:t>
      </w:r>
      <w:r w:rsidR="0073686B">
        <w:t>6</w:t>
      </w:r>
      <w:r>
        <w:t xml:space="preserve"> této smlouvy.</w:t>
      </w:r>
    </w:p>
    <w:p w14:paraId="335BB399" w14:textId="77777777" w:rsidR="00EE02E8" w:rsidRDefault="00EE02E8" w:rsidP="0007550F">
      <w:pPr>
        <w:pStyle w:val="Nadpis2"/>
        <w:spacing w:before="0" w:line="276" w:lineRule="auto"/>
      </w:pPr>
    </w:p>
    <w:p w14:paraId="6005C773" w14:textId="77777777"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II</w:t>
      </w:r>
      <w:r w:rsidRPr="0060154C">
        <w:t>. Ustanovení o doručování</w:t>
      </w:r>
    </w:p>
    <w:p w14:paraId="58C182EF" w14:textId="77777777" w:rsidR="006361ED" w:rsidRPr="006361ED" w:rsidRDefault="006361ED" w:rsidP="006361ED"/>
    <w:p w14:paraId="12C8E3D8" w14:textId="77777777" w:rsidR="00D55625" w:rsidRPr="0060154C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14:paraId="3FD980DA" w14:textId="77777777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16310B8E" w14:textId="77777777" w:rsidR="006C1EDF" w:rsidRPr="0060154C" w:rsidRDefault="006C1EDF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3" w:history="1">
        <w:r w:rsidRPr="00A14839">
          <w:rPr>
            <w:rStyle w:val="Hypertextovodkaz"/>
          </w:rPr>
          <w:t>podatelna@ipr.praha.eu</w:t>
        </w:r>
      </w:hyperlink>
      <w:r w:rsidRPr="00A14839">
        <w:rPr>
          <w:rStyle w:val="Hypertextovodkaz"/>
          <w:bCs/>
          <w:color w:val="auto"/>
        </w:rPr>
        <w:t>).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a její dodatky musí být podepsány uznávaným elektronickým podpisem.</w:t>
      </w:r>
    </w:p>
    <w:p w14:paraId="729510B0" w14:textId="76AE0261" w:rsidR="003B6E46" w:rsidRPr="00341052" w:rsidRDefault="001D54B4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41052">
        <w:rPr>
          <w:rFonts w:cs="Times New Roman"/>
        </w:rPr>
        <w:t xml:space="preserve">Kontaktní osobou na straně objednatele je </w:t>
      </w:r>
      <w:proofErr w:type="spellStart"/>
      <w:r w:rsidR="00316FE0">
        <w:rPr>
          <w:rFonts w:cs="Times New Roman"/>
        </w:rPr>
        <w:t>xxxxxxxxx</w:t>
      </w:r>
      <w:proofErr w:type="spellEnd"/>
      <w:r w:rsidR="003B6E46" w:rsidRPr="00341052">
        <w:rPr>
          <w:rFonts w:cs="Times New Roman"/>
        </w:rPr>
        <w:t xml:space="preserve">, tel. </w:t>
      </w:r>
      <w:proofErr w:type="spellStart"/>
      <w:r w:rsidR="00316FE0">
        <w:rPr>
          <w:rFonts w:cs="Times New Roman"/>
        </w:rPr>
        <w:t>xxxxxxxxxxxx</w:t>
      </w:r>
      <w:proofErr w:type="spellEnd"/>
      <w:r w:rsidR="003B6E46" w:rsidRPr="00341052">
        <w:rPr>
          <w:rFonts w:cs="Times New Roman"/>
        </w:rPr>
        <w:t xml:space="preserve">, e-mail: </w:t>
      </w:r>
      <w:proofErr w:type="spellStart"/>
      <w:r w:rsidR="00316FE0">
        <w:t>xxxxxxxxxxxxxx</w:t>
      </w:r>
      <w:proofErr w:type="spellEnd"/>
    </w:p>
    <w:p w14:paraId="5BAE226D" w14:textId="3BDC5103" w:rsidR="001D54B4" w:rsidRPr="00864C10" w:rsidRDefault="001D54B4" w:rsidP="00864C10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64C10">
        <w:rPr>
          <w:rFonts w:cs="Times New Roman"/>
        </w:rPr>
        <w:t xml:space="preserve">Kontaktní osobou na straně zhotovitele je </w:t>
      </w:r>
      <w:proofErr w:type="spellStart"/>
      <w:r w:rsidR="00316FE0">
        <w:rPr>
          <w:rFonts w:cs="Times New Roman"/>
        </w:rPr>
        <w:t>xxxxxxxxxx</w:t>
      </w:r>
      <w:proofErr w:type="spellEnd"/>
      <w:r w:rsidR="00864C10" w:rsidRPr="00864C10">
        <w:rPr>
          <w:rFonts w:cs="Times New Roman"/>
        </w:rPr>
        <w:t xml:space="preserve">, tel. </w:t>
      </w:r>
      <w:proofErr w:type="spellStart"/>
      <w:r w:rsidR="00316FE0">
        <w:rPr>
          <w:rFonts w:cs="Times New Roman"/>
        </w:rPr>
        <w:t>xxxxxxxxx</w:t>
      </w:r>
      <w:proofErr w:type="spellEnd"/>
      <w:r w:rsidR="00864C10" w:rsidRPr="00864C10">
        <w:rPr>
          <w:rFonts w:cs="Times New Roman"/>
        </w:rPr>
        <w:t>, e-mail</w:t>
      </w:r>
      <w:r w:rsidR="00864C10">
        <w:rPr>
          <w:rFonts w:cs="Times New Roman"/>
        </w:rPr>
        <w:t xml:space="preserve">: </w:t>
      </w:r>
      <w:r w:rsidR="00316FE0">
        <w:rPr>
          <w:rFonts w:cs="Times New Roman"/>
        </w:rPr>
        <w:t>xxxxxxxxxxxxx</w:t>
      </w:r>
      <w:bookmarkStart w:id="0" w:name="_GoBack"/>
      <w:bookmarkEnd w:id="0"/>
    </w:p>
    <w:p w14:paraId="4AC26990" w14:textId="533DBCD7" w:rsidR="00341052" w:rsidRDefault="00341052" w:rsidP="00E17066">
      <w:pPr>
        <w:pStyle w:val="Nadpis2"/>
        <w:spacing w:before="0" w:line="276" w:lineRule="auto"/>
        <w:rPr>
          <w:highlight w:val="cyan"/>
        </w:rPr>
      </w:pPr>
    </w:p>
    <w:p w14:paraId="028265F7" w14:textId="5F8E70BF" w:rsidR="00864C10" w:rsidRDefault="00864C10" w:rsidP="00864C10">
      <w:pPr>
        <w:rPr>
          <w:highlight w:val="cyan"/>
        </w:rPr>
      </w:pPr>
    </w:p>
    <w:p w14:paraId="76883C2F" w14:textId="77777777" w:rsidR="00864C10" w:rsidRPr="00864C10" w:rsidRDefault="00864C10" w:rsidP="00864C10">
      <w:pPr>
        <w:rPr>
          <w:highlight w:val="cyan"/>
        </w:rPr>
      </w:pPr>
    </w:p>
    <w:p w14:paraId="426B9E6B" w14:textId="06AD8B37" w:rsidR="00E17066" w:rsidRPr="00341052" w:rsidRDefault="00E17066" w:rsidP="00E17066">
      <w:pPr>
        <w:pStyle w:val="Nadpis2"/>
        <w:spacing w:before="0" w:line="276" w:lineRule="auto"/>
      </w:pPr>
      <w:r w:rsidRPr="00341052">
        <w:t>XIII. Prohlášení ke společensky odpovědnému plnění veřejné zakázky</w:t>
      </w:r>
    </w:p>
    <w:p w14:paraId="35A93B26" w14:textId="77777777" w:rsidR="00E17066" w:rsidRPr="00341052" w:rsidRDefault="00E17066" w:rsidP="00E17066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14:paraId="384EF733" w14:textId="77777777" w:rsidR="00E17066" w:rsidRPr="00341052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 xml:space="preserve">     Poskytovatel se zavazuje zajistit po celou dobu plnění veřejné zakázky:</w:t>
      </w:r>
    </w:p>
    <w:p w14:paraId="486E2390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lastRenderedPageBreak/>
        <w:t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14:paraId="44572274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-</w:t>
      </w:r>
      <w:r w:rsidRPr="00341052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-</w:t>
      </w:r>
      <w:r w:rsidRPr="00341052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341052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-</w:t>
      </w:r>
      <w:r w:rsidRPr="00341052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•</w:t>
      </w:r>
      <w:r w:rsidRPr="00341052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•</w:t>
      </w:r>
      <w:r w:rsidRPr="00341052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341052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 efektivnímu/úspornému tisku;</w:t>
      </w:r>
    </w:p>
    <w:p w14:paraId="1A72957B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•</w:t>
      </w:r>
      <w:r w:rsidRPr="00341052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341052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>•</w:t>
      </w:r>
      <w:r w:rsidRPr="00341052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77777777" w:rsidR="00E17066" w:rsidRPr="00341052" w:rsidRDefault="00E17066" w:rsidP="00E17066">
      <w:pPr>
        <w:pStyle w:val="Standardnte"/>
        <w:numPr>
          <w:ilvl w:val="0"/>
          <w:numId w:val="19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341052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341052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033D8D04" w14:textId="77777777" w:rsidR="002C0BFC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24822BCC" w:rsidR="002C0BFC" w:rsidRDefault="002C0BFC" w:rsidP="002C0BFC">
      <w:pPr>
        <w:pStyle w:val="Nadpis2"/>
        <w:spacing w:before="0" w:line="276" w:lineRule="auto"/>
      </w:pPr>
      <w:r w:rsidRPr="002C0BFC">
        <w:t>XIV</w:t>
      </w:r>
      <w:r>
        <w:t xml:space="preserve">. </w:t>
      </w:r>
      <w:r w:rsidRPr="002C0BFC">
        <w:t xml:space="preserve">Sankční opatření proti státním příslušníkům </w:t>
      </w:r>
      <w:r w:rsidR="00341052">
        <w:t>R</w:t>
      </w:r>
      <w:r w:rsidRPr="002C0BFC">
        <w:t>uské federace</w:t>
      </w:r>
    </w:p>
    <w:p w14:paraId="4644D462" w14:textId="77777777" w:rsidR="002C0BFC" w:rsidRP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7777777" w:rsidR="002C0BFC" w:rsidRP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="00E11D44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777777" w:rsidR="002C0BFC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</w:t>
      </w:r>
      <w:r w:rsidR="00E11D44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v souvislosti s porušením této povinnosti jakákoliv škoda, je Poskytovatel tuto škodu Objednateli </w:t>
      </w:r>
      <w:r w:rsidRPr="002C0BFC">
        <w:rPr>
          <w:rFonts w:cs="Times New Roman"/>
          <w:color w:val="auto"/>
          <w:sz w:val="22"/>
        </w:rPr>
        <w:lastRenderedPageBreak/>
        <w:t>povinen v plné výši nahradit. Současně je vznik této skutečnosti důvodem pro odstoupení od smlouvy ze strany Objednatele.</w:t>
      </w:r>
    </w:p>
    <w:p w14:paraId="78517690" w14:textId="12CFCA78" w:rsidR="00435AF5" w:rsidRDefault="00387A6E" w:rsidP="00435AF5">
      <w:pPr>
        <w:rPr>
          <w:rFonts w:cs="Times New Roman"/>
          <w:b/>
          <w:bCs/>
          <w:highlight w:val="cyan"/>
          <w:lang w:eastAsia="ar-SA"/>
        </w:rPr>
      </w:pPr>
      <w:r>
        <w:rPr>
          <w:rFonts w:cs="Times New Roman"/>
          <w:b/>
          <w:bCs/>
          <w:highlight w:val="cyan"/>
          <w:lang w:eastAsia="ar-SA"/>
        </w:rPr>
        <w:t xml:space="preserve"> </w:t>
      </w:r>
    </w:p>
    <w:p w14:paraId="1C492FCA" w14:textId="5DE976B8" w:rsidR="001D54B4" w:rsidRDefault="007F30BA" w:rsidP="0007550F">
      <w:pPr>
        <w:pStyle w:val="Nadpis2"/>
        <w:spacing w:before="0" w:line="276" w:lineRule="auto"/>
      </w:pPr>
      <w:r w:rsidRPr="0060154C">
        <w:t>X</w:t>
      </w:r>
      <w:r w:rsidR="009C40D8">
        <w:t>V</w:t>
      </w:r>
      <w:r w:rsidR="001D54B4" w:rsidRPr="0060154C">
        <w:t>. Závěrečná ustanovení</w:t>
      </w:r>
    </w:p>
    <w:p w14:paraId="3EBB12C1" w14:textId="77777777" w:rsidR="005B5118" w:rsidRPr="005B5118" w:rsidRDefault="005B5118" w:rsidP="0007550F">
      <w:pPr>
        <w:spacing w:after="120" w:line="276" w:lineRule="auto"/>
      </w:pPr>
    </w:p>
    <w:p w14:paraId="29CB3CB3" w14:textId="77777777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60154C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76D9298C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14:paraId="3D838B25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14:paraId="7A7DDECF" w14:textId="77777777"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14:paraId="49D99945" w14:textId="30D7033B" w:rsidR="0092768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</w:t>
      </w:r>
      <w:r w:rsidR="006361ED" w:rsidRPr="00341052">
        <w:rPr>
          <w:rFonts w:cs="Times New Roman"/>
        </w:rPr>
        <w:t xml:space="preserve">znění pozdějších předpisů </w:t>
      </w:r>
      <w:r w:rsidRPr="00341052">
        <w:rPr>
          <w:rFonts w:cs="Times New Roman"/>
        </w:rPr>
        <w:t>(zákon o registr</w:t>
      </w:r>
      <w:r w:rsidR="004A5D1C" w:rsidRPr="00341052">
        <w:rPr>
          <w:rFonts w:cs="Times New Roman"/>
        </w:rPr>
        <w:t>u smluv).</w:t>
      </w:r>
      <w:r w:rsidRPr="00341052">
        <w:rPr>
          <w:rFonts w:cs="Times New Roman"/>
        </w:rPr>
        <w:t xml:space="preserve"> </w:t>
      </w:r>
      <w:r w:rsidR="004A5D1C" w:rsidRPr="00341052">
        <w:rPr>
          <w:rFonts w:cs="Times New Roman"/>
        </w:rPr>
        <w:t>Objednat</w:t>
      </w:r>
      <w:r w:rsidRPr="00341052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341052">
        <w:rPr>
          <w:rFonts w:cs="Times New Roman"/>
        </w:rPr>
        <w:t>. Zhotovitel obdrží potvrzení o uveřejnění v registru smluv automaticky vygenerované správcem registru</w:t>
      </w:r>
      <w:r w:rsidR="00AD1951" w:rsidRPr="00341052">
        <w:rPr>
          <w:rFonts w:cs="Times New Roman"/>
        </w:rPr>
        <w:t xml:space="preserve"> </w:t>
      </w:r>
      <w:r w:rsidR="00F62790" w:rsidRPr="00341052">
        <w:rPr>
          <w:rFonts w:cs="Times New Roman"/>
        </w:rPr>
        <w:t>smluv do své datové schránky</w:t>
      </w:r>
      <w:r w:rsidR="006C1EDF" w:rsidRPr="00341052">
        <w:rPr>
          <w:rFonts w:cs="Times New Roman"/>
        </w:rPr>
        <w:t xml:space="preserve">. </w:t>
      </w:r>
      <w:r w:rsidRPr="00341052">
        <w:rPr>
          <w:rFonts w:cs="Times New Roman"/>
        </w:rPr>
        <w:t>Smluvní strany dále prohlašují, že skutečnosti uvedené v</w:t>
      </w:r>
      <w:r w:rsidR="00AD1951" w:rsidRPr="00341052">
        <w:rPr>
          <w:rFonts w:cs="Times New Roman"/>
        </w:rPr>
        <w:t xml:space="preserve"> </w:t>
      </w:r>
      <w:r w:rsidRPr="00341052">
        <w:rPr>
          <w:rFonts w:cs="Times New Roman"/>
        </w:rPr>
        <w:t>této smlouvě</w:t>
      </w:r>
      <w:r w:rsidR="00AD1951" w:rsidRPr="00341052">
        <w:rPr>
          <w:rFonts w:cs="Times New Roman"/>
        </w:rPr>
        <w:t xml:space="preserve"> </w:t>
      </w:r>
      <w:r w:rsidRPr="00341052">
        <w:rPr>
          <w:rFonts w:cs="Times New Roman"/>
        </w:rPr>
        <w:t>nepovažují za obchodní tajemství ve smyslu ustanovení § 504 občanského zákoníku a udělují svolení</w:t>
      </w:r>
      <w:r w:rsidR="00AD1951" w:rsidRPr="00341052">
        <w:rPr>
          <w:rFonts w:cs="Times New Roman"/>
        </w:rPr>
        <w:t xml:space="preserve"> </w:t>
      </w:r>
      <w:r w:rsidRPr="00341052">
        <w:rPr>
          <w:rFonts w:cs="Times New Roman"/>
        </w:rPr>
        <w:t>k jejich užití a zveřejnění bez stanovení</w:t>
      </w:r>
      <w:r w:rsidRPr="0060154C">
        <w:rPr>
          <w:rFonts w:cs="Times New Roman"/>
        </w:rPr>
        <w:t xml:space="preserve"> jakýchkoliv dalších podmínek.</w:t>
      </w:r>
    </w:p>
    <w:p w14:paraId="3BD9BF76" w14:textId="77777777"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14:paraId="2B92F214" w14:textId="77777777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3F5DA56F" w14:textId="77777777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6A067B3" w14:textId="77777777" w:rsidR="0092768E" w:rsidRPr="00FC4A3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lastRenderedPageBreak/>
        <w:t>Smluvní strany výslovně souhla</w:t>
      </w:r>
      <w:r w:rsidR="00F46574" w:rsidRPr="00FC4A3E">
        <w:rPr>
          <w:rFonts w:cs="Times New Roman"/>
        </w:rPr>
        <w:t>sí, že v souladu s ustanovením</w:t>
      </w:r>
      <w:r w:rsidRPr="00FC4A3E">
        <w:rPr>
          <w:rFonts w:cs="Times New Roman"/>
        </w:rPr>
        <w:t xml:space="preserve"> </w:t>
      </w:r>
      <w:r w:rsidR="00F46574" w:rsidRPr="00FC4A3E">
        <w:rPr>
          <w:rFonts w:cs="Times New Roman"/>
        </w:rPr>
        <w:t>§ 219 odst. 1 zákona č. 134/2016 Sb., o </w:t>
      </w:r>
      <w:r w:rsidR="003F04B6" w:rsidRPr="00FC4A3E">
        <w:rPr>
          <w:rFonts w:cs="Times New Roman"/>
        </w:rPr>
        <w:t xml:space="preserve">zadávání </w:t>
      </w:r>
      <w:r w:rsidR="00F46574" w:rsidRPr="00FC4A3E">
        <w:rPr>
          <w:rFonts w:cs="Times New Roman"/>
        </w:rPr>
        <w:t>veřejných zakáz</w:t>
      </w:r>
      <w:r w:rsidR="003F04B6" w:rsidRPr="00FC4A3E">
        <w:rPr>
          <w:rFonts w:cs="Times New Roman"/>
        </w:rPr>
        <w:t>e</w:t>
      </w:r>
      <w:r w:rsidR="00F46574" w:rsidRPr="00FC4A3E">
        <w:rPr>
          <w:rFonts w:cs="Times New Roman"/>
        </w:rPr>
        <w:t>k</w:t>
      </w:r>
      <w:r w:rsidRPr="00FC4A3E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C4A3E">
        <w:rPr>
          <w:rFonts w:cs="Times New Roman"/>
        </w:rPr>
        <w:t>objedna</w:t>
      </w:r>
      <w:r w:rsidRPr="00FC4A3E">
        <w:rPr>
          <w:rFonts w:cs="Times New Roman"/>
        </w:rPr>
        <w:t>tele, který je veřejně přístupný.</w:t>
      </w:r>
    </w:p>
    <w:p w14:paraId="52B6DF5F" w14:textId="77777777" w:rsidR="002C173E" w:rsidRPr="00FC4A3E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Objednatel uzavírá smlouvu v so</w:t>
      </w:r>
      <w:r w:rsidR="00C529C5" w:rsidRPr="00FC4A3E">
        <w:rPr>
          <w:rFonts w:cs="Times New Roman"/>
        </w:rPr>
        <w:t>uladu s ustanovením § 27 odst. 6</w:t>
      </w:r>
      <w:r w:rsidRPr="00FC4A3E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77777777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77777777" w:rsidR="003106CF" w:rsidRPr="0060154C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14:paraId="40170612" w14:textId="77777777" w:rsidR="001D54B4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60154C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C27549A" w14:textId="77777777" w:rsidR="001D54B4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60154C">
        <w:rPr>
          <w:rFonts w:cs="Times New Roman"/>
          <w:u w:val="single"/>
        </w:rPr>
        <w:t>Příloh</w:t>
      </w:r>
      <w:r w:rsidR="006C1EDF">
        <w:rPr>
          <w:rFonts w:cs="Times New Roman"/>
          <w:u w:val="single"/>
        </w:rPr>
        <w:t>a</w:t>
      </w:r>
      <w:r w:rsidRPr="0060154C">
        <w:rPr>
          <w:rFonts w:cs="Times New Roman"/>
          <w:u w:val="single"/>
        </w:rPr>
        <w:t xml:space="preserve">: </w:t>
      </w:r>
    </w:p>
    <w:p w14:paraId="5BE5437A" w14:textId="79E046DA"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B26EAD">
        <w:rPr>
          <w:rFonts w:cs="Times New Roman"/>
        </w:rPr>
        <w:t>č. 1 –</w:t>
      </w:r>
      <w:r w:rsidRPr="00B26EAD">
        <w:rPr>
          <w:rFonts w:cs="Times New Roman"/>
          <w:i/>
        </w:rPr>
        <w:t xml:space="preserve"> </w:t>
      </w:r>
      <w:r w:rsidR="003C7CA5" w:rsidRPr="003C7CA5">
        <w:rPr>
          <w:rFonts w:cs="Times New Roman"/>
        </w:rPr>
        <w:t>Specifikace předmětu smlouvy</w:t>
      </w:r>
      <w:r w:rsidR="00341052">
        <w:rPr>
          <w:rFonts w:cs="Times New Roman"/>
        </w:rPr>
        <w:t xml:space="preserve"> </w:t>
      </w:r>
    </w:p>
    <w:p w14:paraId="055A8D9E" w14:textId="77777777" w:rsidR="001D54B4" w:rsidRPr="0060154C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6AD685B4"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</w:t>
      </w:r>
      <w:r w:rsidR="00864C10">
        <w:rPr>
          <w:rFonts w:cs="Times New Roman"/>
        </w:rPr>
        <w:t> </w:t>
      </w:r>
      <w:r w:rsidRPr="0060154C">
        <w:rPr>
          <w:rFonts w:cs="Times New Roman"/>
        </w:rPr>
        <w:t>Praze</w:t>
      </w:r>
      <w:r w:rsidR="00864C10">
        <w:rPr>
          <w:rFonts w:cs="Times New Roman"/>
        </w:rPr>
        <w:tab/>
      </w:r>
      <w:r w:rsidR="00864C10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864C10">
        <w:rPr>
          <w:rFonts w:cs="Times New Roman"/>
        </w:rPr>
        <w:tab/>
      </w:r>
      <w:r w:rsidR="00864C10">
        <w:rPr>
          <w:rFonts w:cs="Times New Roman"/>
        </w:rPr>
        <w:tab/>
      </w:r>
      <w:r w:rsidR="00864C10">
        <w:rPr>
          <w:rFonts w:cs="Times New Roman"/>
        </w:rPr>
        <w:tab/>
      </w:r>
      <w:r w:rsidR="00DC25B2">
        <w:rPr>
          <w:rFonts w:cs="Times New Roman"/>
        </w:rPr>
        <w:t xml:space="preserve">V </w:t>
      </w:r>
      <w:r w:rsidR="00864C10">
        <w:rPr>
          <w:rFonts w:cs="Times New Roman"/>
        </w:rPr>
        <w:t>Praze</w:t>
      </w:r>
    </w:p>
    <w:p w14:paraId="20FEDF38" w14:textId="11970DE0" w:rsidR="00994817" w:rsidRDefault="00994817" w:rsidP="0007550F">
      <w:pPr>
        <w:spacing w:after="120" w:line="276" w:lineRule="auto"/>
        <w:rPr>
          <w:rFonts w:cs="Times New Roman"/>
        </w:rPr>
      </w:pPr>
    </w:p>
    <w:p w14:paraId="6AFC15E7" w14:textId="63E11C5A" w:rsidR="00DA24A9" w:rsidRDefault="00DA24A9" w:rsidP="0007550F">
      <w:pPr>
        <w:spacing w:after="120" w:line="276" w:lineRule="auto"/>
        <w:rPr>
          <w:rFonts w:cs="Times New Roman"/>
        </w:rPr>
      </w:pPr>
    </w:p>
    <w:p w14:paraId="4E099604" w14:textId="77777777" w:rsidR="00DA24A9" w:rsidRPr="0060154C" w:rsidRDefault="00DA24A9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BE2197" w:rsidRDefault="001D54B4" w:rsidP="0007550F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14:paraId="091C23A7" w14:textId="54D2EA6A" w:rsidR="00512330" w:rsidRPr="001E4199" w:rsidRDefault="00512330" w:rsidP="00512330">
      <w:pPr>
        <w:spacing w:after="120" w:line="276" w:lineRule="auto"/>
        <w:ind w:hanging="284"/>
        <w:rPr>
          <w:rFonts w:cs="Times New Roman"/>
          <w:b/>
        </w:rPr>
      </w:pPr>
      <w:r w:rsidRPr="001E4199">
        <w:rPr>
          <w:b/>
        </w:rPr>
        <w:t xml:space="preserve">Mgr. </w:t>
      </w:r>
      <w:r w:rsidR="006B5266">
        <w:rPr>
          <w:b/>
        </w:rPr>
        <w:t>Ondřej Boháč</w:t>
      </w:r>
      <w:r w:rsidRPr="001E419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C10" w:rsidRPr="00864C10">
        <w:rPr>
          <w:rFonts w:cs="Times New Roman"/>
          <w:b/>
        </w:rPr>
        <w:t>Radek Plevka</w:t>
      </w:r>
    </w:p>
    <w:p w14:paraId="1790695B" w14:textId="14889AF4" w:rsidR="00512330" w:rsidRDefault="006B5266" w:rsidP="00512330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12330">
        <w:rPr>
          <w:rFonts w:cs="Times New Roman"/>
        </w:rPr>
        <w:tab/>
      </w:r>
      <w:r w:rsidR="00864C10" w:rsidRPr="00864C10">
        <w:rPr>
          <w:rFonts w:cs="Times New Roman"/>
        </w:rPr>
        <w:t>jednatel a obchodní ředitel</w:t>
      </w:r>
    </w:p>
    <w:p w14:paraId="1A267791" w14:textId="160C3BBD" w:rsidR="00512330" w:rsidRDefault="00512330" w:rsidP="00512330">
      <w:pPr>
        <w:spacing w:after="120" w:line="276" w:lineRule="auto"/>
        <w:ind w:hanging="284"/>
        <w:rPr>
          <w:rFonts w:cs="Times New Roman"/>
        </w:rPr>
      </w:pPr>
      <w:r>
        <w:t>Institut plánování a rozvoje hlavního města Prahy,</w:t>
      </w:r>
      <w:r>
        <w:tab/>
      </w:r>
      <w:r w:rsidR="00864C10">
        <w:tab/>
      </w:r>
      <w:proofErr w:type="spellStart"/>
      <w:r w:rsidR="00864C10" w:rsidRPr="00864C10">
        <w:t>Rexonix</w:t>
      </w:r>
      <w:proofErr w:type="spellEnd"/>
      <w:r w:rsidR="00864C10" w:rsidRPr="00864C10">
        <w:t xml:space="preserve"> s.r.o.</w:t>
      </w:r>
      <w:r>
        <w:tab/>
        <w:t xml:space="preserve"> </w:t>
      </w:r>
    </w:p>
    <w:p w14:paraId="50C5AF4C" w14:textId="77777777" w:rsidR="00512330" w:rsidRPr="001E4199" w:rsidRDefault="00512330" w:rsidP="00512330">
      <w:pPr>
        <w:spacing w:after="120" w:line="276" w:lineRule="auto"/>
        <w:ind w:hanging="284"/>
        <w:rPr>
          <w:rFonts w:cs="Times New Roman"/>
        </w:rPr>
      </w:pPr>
      <w:r>
        <w:t>příspěvková organizace</w:t>
      </w:r>
    </w:p>
    <w:p w14:paraId="4AE2C43C" w14:textId="77777777" w:rsidR="006C1EDF" w:rsidRPr="0060154C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60154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51FC" w14:textId="77777777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12330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12330">
      <w:rPr>
        <w:b/>
        <w:noProof/>
        <w:sz w:val="24"/>
        <w:szCs w:val="24"/>
      </w:rPr>
      <w:t>14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996F415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512330">
      <w:rPr>
        <w:sz w:val="22"/>
      </w:rPr>
      <w:t xml:space="preserve"> 22-</w:t>
    </w:r>
    <w:r w:rsidR="00837AA2">
      <w:rPr>
        <w:sz w:val="22"/>
      </w:rPr>
      <w:t>0266</w:t>
    </w:r>
    <w:r w:rsidR="00651395" w:rsidRPr="00BE2197"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40A69BC9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07731F"/>
    <w:multiLevelType w:val="hybridMultilevel"/>
    <w:tmpl w:val="F462186C"/>
    <w:lvl w:ilvl="0" w:tplc="45AC27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38BC"/>
    <w:multiLevelType w:val="hybridMultilevel"/>
    <w:tmpl w:val="C504D7F8"/>
    <w:lvl w:ilvl="0" w:tplc="D80E13AA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37"/>
  </w:num>
  <w:num w:numId="5">
    <w:abstractNumId w:val="27"/>
  </w:num>
  <w:num w:numId="6">
    <w:abstractNumId w:val="40"/>
  </w:num>
  <w:num w:numId="7">
    <w:abstractNumId w:val="28"/>
  </w:num>
  <w:num w:numId="8">
    <w:abstractNumId w:val="21"/>
  </w:num>
  <w:num w:numId="9">
    <w:abstractNumId w:val="38"/>
  </w:num>
  <w:num w:numId="10">
    <w:abstractNumId w:val="33"/>
  </w:num>
  <w:num w:numId="11">
    <w:abstractNumId w:val="20"/>
  </w:num>
  <w:num w:numId="12">
    <w:abstractNumId w:val="25"/>
  </w:num>
  <w:num w:numId="13">
    <w:abstractNumId w:val="32"/>
  </w:num>
  <w:num w:numId="14">
    <w:abstractNumId w:val="24"/>
  </w:num>
  <w:num w:numId="15">
    <w:abstractNumId w:val="23"/>
  </w:num>
  <w:num w:numId="16">
    <w:abstractNumId w:val="39"/>
  </w:num>
  <w:num w:numId="17">
    <w:abstractNumId w:val="41"/>
  </w:num>
  <w:num w:numId="18">
    <w:abstractNumId w:val="36"/>
  </w:num>
  <w:num w:numId="19">
    <w:abstractNumId w:val="31"/>
  </w:num>
  <w:num w:numId="20">
    <w:abstractNumId w:val="34"/>
  </w:num>
  <w:num w:numId="21">
    <w:abstractNumId w:val="26"/>
  </w:num>
  <w:num w:numId="22">
    <w:abstractNumId w:val="22"/>
  </w:num>
  <w:num w:numId="23">
    <w:abstractNumId w:val="35"/>
  </w:num>
  <w:num w:numId="2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51FB3"/>
    <w:rsid w:val="0007397E"/>
    <w:rsid w:val="00074727"/>
    <w:rsid w:val="0007550F"/>
    <w:rsid w:val="000840F8"/>
    <w:rsid w:val="00085287"/>
    <w:rsid w:val="000868C1"/>
    <w:rsid w:val="00087C5E"/>
    <w:rsid w:val="00090F66"/>
    <w:rsid w:val="000943FC"/>
    <w:rsid w:val="000A6D7E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3C94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3A25"/>
    <w:rsid w:val="00175908"/>
    <w:rsid w:val="00180CDB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1F38CB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D2B5D"/>
    <w:rsid w:val="002D4DF5"/>
    <w:rsid w:val="002D6746"/>
    <w:rsid w:val="002D78CA"/>
    <w:rsid w:val="002E2825"/>
    <w:rsid w:val="002E6AD1"/>
    <w:rsid w:val="002E6E05"/>
    <w:rsid w:val="002F3739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16FE0"/>
    <w:rsid w:val="0032505C"/>
    <w:rsid w:val="00330250"/>
    <w:rsid w:val="00331390"/>
    <w:rsid w:val="003375C0"/>
    <w:rsid w:val="00341052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B6308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35AF5"/>
    <w:rsid w:val="00446812"/>
    <w:rsid w:val="00454AC2"/>
    <w:rsid w:val="00462879"/>
    <w:rsid w:val="00462F65"/>
    <w:rsid w:val="004734DE"/>
    <w:rsid w:val="0047719B"/>
    <w:rsid w:val="0047777E"/>
    <w:rsid w:val="00480239"/>
    <w:rsid w:val="00483B1F"/>
    <w:rsid w:val="00487672"/>
    <w:rsid w:val="004A19B4"/>
    <w:rsid w:val="004A1A10"/>
    <w:rsid w:val="004A2C9A"/>
    <w:rsid w:val="004A5D1C"/>
    <w:rsid w:val="004B583F"/>
    <w:rsid w:val="004C433F"/>
    <w:rsid w:val="004C699F"/>
    <w:rsid w:val="004D120F"/>
    <w:rsid w:val="004D5743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75323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4042"/>
    <w:rsid w:val="005E4843"/>
    <w:rsid w:val="005F7C86"/>
    <w:rsid w:val="0060154C"/>
    <w:rsid w:val="00602DE2"/>
    <w:rsid w:val="00607762"/>
    <w:rsid w:val="00610AFE"/>
    <w:rsid w:val="00614DE4"/>
    <w:rsid w:val="0061560E"/>
    <w:rsid w:val="00622806"/>
    <w:rsid w:val="00631198"/>
    <w:rsid w:val="00631C30"/>
    <w:rsid w:val="006361ED"/>
    <w:rsid w:val="006411F0"/>
    <w:rsid w:val="00646F16"/>
    <w:rsid w:val="00647B57"/>
    <w:rsid w:val="00651395"/>
    <w:rsid w:val="0067120C"/>
    <w:rsid w:val="00677C35"/>
    <w:rsid w:val="00684D8C"/>
    <w:rsid w:val="00696116"/>
    <w:rsid w:val="0069698D"/>
    <w:rsid w:val="006B1D27"/>
    <w:rsid w:val="006B5266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92B3E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AA2"/>
    <w:rsid w:val="00837F6B"/>
    <w:rsid w:val="008420A8"/>
    <w:rsid w:val="00843EB0"/>
    <w:rsid w:val="00845985"/>
    <w:rsid w:val="00847BD4"/>
    <w:rsid w:val="00860755"/>
    <w:rsid w:val="00862289"/>
    <w:rsid w:val="0086239B"/>
    <w:rsid w:val="00864C10"/>
    <w:rsid w:val="00866C39"/>
    <w:rsid w:val="0087204D"/>
    <w:rsid w:val="00877083"/>
    <w:rsid w:val="00877D5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1D64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40E95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71B87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34B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5297"/>
    <w:rsid w:val="00C3798B"/>
    <w:rsid w:val="00C5146C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5405C"/>
    <w:rsid w:val="00D55625"/>
    <w:rsid w:val="00D6215F"/>
    <w:rsid w:val="00D624E8"/>
    <w:rsid w:val="00D74335"/>
    <w:rsid w:val="00D81FE6"/>
    <w:rsid w:val="00D92668"/>
    <w:rsid w:val="00D94B6E"/>
    <w:rsid w:val="00DA24A9"/>
    <w:rsid w:val="00DA4E01"/>
    <w:rsid w:val="00DA50A6"/>
    <w:rsid w:val="00DA6E4E"/>
    <w:rsid w:val="00DA6F4E"/>
    <w:rsid w:val="00DB0698"/>
    <w:rsid w:val="00DB5EA5"/>
    <w:rsid w:val="00DB6098"/>
    <w:rsid w:val="00DB7174"/>
    <w:rsid w:val="00DC149F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6F6F"/>
    <w:rsid w:val="00E63670"/>
    <w:rsid w:val="00E6571B"/>
    <w:rsid w:val="00E70026"/>
    <w:rsid w:val="00E733B4"/>
    <w:rsid w:val="00E75C38"/>
    <w:rsid w:val="00E90682"/>
    <w:rsid w:val="00E93D8D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D57F5"/>
    <w:rsid w:val="00EE02E8"/>
    <w:rsid w:val="00EE3BB6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1C45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7728B4-9137-43D7-BC44-DCA8FA9A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4566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(SPR/VEZ)</cp:lastModifiedBy>
  <cp:revision>2</cp:revision>
  <cp:lastPrinted>2022-12-27T13:54:00Z</cp:lastPrinted>
  <dcterms:created xsi:type="dcterms:W3CDTF">2022-12-28T10:01:00Z</dcterms:created>
  <dcterms:modified xsi:type="dcterms:W3CDTF">2022-12-28T10:01:00Z</dcterms:modified>
</cp:coreProperties>
</file>