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A1F5" w14:textId="77777777" w:rsidR="0033029E" w:rsidRPr="00465CA6" w:rsidRDefault="00003CFE" w:rsidP="00537E8B">
      <w:pPr>
        <w:pStyle w:val="cpNzevsmlouvy"/>
        <w:spacing w:after="240"/>
        <w:rPr>
          <w:sz w:val="32"/>
        </w:rPr>
      </w:pPr>
      <w:r w:rsidRPr="00465CA6">
        <w:rPr>
          <w:sz w:val="32"/>
        </w:rPr>
        <w:t>Podmínky</w:t>
      </w:r>
      <w:r w:rsidR="00AA2C3F" w:rsidRPr="00465CA6">
        <w:rPr>
          <w:sz w:val="32"/>
        </w:rPr>
        <w:t xml:space="preserve"> </w:t>
      </w:r>
      <w:r w:rsidR="00AE7161" w:rsidRPr="00465CA6">
        <w:rPr>
          <w:sz w:val="32"/>
        </w:rPr>
        <w:t xml:space="preserve">služby </w:t>
      </w:r>
      <w:r w:rsidR="00C1229B" w:rsidRPr="00465CA6">
        <w:rPr>
          <w:sz w:val="32"/>
        </w:rPr>
        <w:t xml:space="preserve">Svoz </w:t>
      </w:r>
      <w:r w:rsidR="00AA2C3F" w:rsidRPr="00465CA6">
        <w:rPr>
          <w:sz w:val="32"/>
        </w:rPr>
        <w:t xml:space="preserve">a </w:t>
      </w:r>
      <w:r w:rsidR="00C1229B" w:rsidRPr="00465CA6">
        <w:rPr>
          <w:sz w:val="32"/>
        </w:rPr>
        <w:t xml:space="preserve">rozvoz </w:t>
      </w:r>
      <w:r w:rsidR="00A73135" w:rsidRPr="00465CA6">
        <w:rPr>
          <w:sz w:val="32"/>
        </w:rPr>
        <w:t xml:space="preserve">poštovních </w:t>
      </w:r>
      <w:r w:rsidR="00AA2C3F" w:rsidRPr="00465CA6">
        <w:rPr>
          <w:sz w:val="32"/>
        </w:rPr>
        <w:t>zásilek</w:t>
      </w:r>
    </w:p>
    <w:p w14:paraId="4B270C58" w14:textId="77777777" w:rsidR="0033029E" w:rsidRPr="00F163E8" w:rsidRDefault="0033029E" w:rsidP="006E6E4E">
      <w:pPr>
        <w:pStyle w:val="cplnekslovan"/>
        <w:rPr>
          <w:sz w:val="22"/>
          <w:szCs w:val="22"/>
        </w:rPr>
      </w:pPr>
      <w:r w:rsidRPr="00F163E8">
        <w:rPr>
          <w:sz w:val="22"/>
          <w:szCs w:val="22"/>
        </w:rPr>
        <w:t>Ú</w:t>
      </w:r>
      <w:r w:rsidR="00003CFE" w:rsidRPr="00F163E8">
        <w:rPr>
          <w:sz w:val="22"/>
          <w:szCs w:val="22"/>
        </w:rPr>
        <w:t>vodní ustanovení</w:t>
      </w:r>
      <w:r w:rsidRPr="00F163E8">
        <w:rPr>
          <w:sz w:val="22"/>
          <w:szCs w:val="22"/>
        </w:rPr>
        <w:t xml:space="preserve"> </w:t>
      </w:r>
    </w:p>
    <w:p w14:paraId="34116BBA" w14:textId="73AC53F8" w:rsidR="00AA2C3F" w:rsidRPr="00F163E8" w:rsidRDefault="00003CFE" w:rsidP="00AA2C3F">
      <w:pPr>
        <w:pStyle w:val="cpodstavecslovan1"/>
      </w:pPr>
      <w:r w:rsidRPr="00F163E8">
        <w:t>Česká pošta, s. p., (dále jen „</w:t>
      </w:r>
      <w:r w:rsidR="004C70AE" w:rsidRPr="00F163E8">
        <w:t>ČP</w:t>
      </w:r>
      <w:r w:rsidRPr="00F163E8">
        <w:t>") poskytuje službu „S</w:t>
      </w:r>
      <w:r w:rsidR="00005954" w:rsidRPr="00F163E8">
        <w:t>voz a rozvoz zásilek</w:t>
      </w:r>
      <w:r w:rsidRPr="00F163E8">
        <w:t xml:space="preserve">". </w:t>
      </w:r>
      <w:r w:rsidR="00240E16" w:rsidRPr="00F163E8">
        <w:t>Svozem se rozumí převzetí zásilek ve stanoveném časovém rozmezí u osoby, která uzavřela s </w:t>
      </w:r>
      <w:r w:rsidR="004C70AE" w:rsidRPr="00F163E8">
        <w:t xml:space="preserve">ČP </w:t>
      </w:r>
      <w:r w:rsidR="008B4312" w:rsidRPr="00F163E8">
        <w:t>Dohodu</w:t>
      </w:r>
      <w:r w:rsidR="002E44DD" w:rsidRPr="00F163E8">
        <w:t xml:space="preserve"> </w:t>
      </w:r>
      <w:r w:rsidR="00240E16" w:rsidRPr="00F163E8">
        <w:t>o svozu a rozvozu zásilek (dále jen „Objednatel“). Rozvozem se rozumí dodání zásilek ve stanoveném časovém rozmezí Objednateli v místě určeném v adrese.</w:t>
      </w:r>
    </w:p>
    <w:p w14:paraId="1B5E9DA8" w14:textId="351E3BA5" w:rsidR="00AA2C3F" w:rsidRPr="00F163E8" w:rsidRDefault="00240E16" w:rsidP="00F163E8">
      <w:pPr>
        <w:pStyle w:val="cpodstavecslovan1"/>
        <w:numPr>
          <w:ilvl w:val="0"/>
          <w:numId w:val="0"/>
        </w:numPr>
        <w:ind w:left="766"/>
      </w:pPr>
      <w:r w:rsidRPr="00F163E8">
        <w:t xml:space="preserve">Svoz/rozvoz bude prováděn ve vzájemně dohodnutých pracovních dnech a časových rozmezích z/na obslužná místa Objednatele, dle specifikace obsažené v Příloze </w:t>
      </w:r>
      <w:r w:rsidR="004C388E" w:rsidRPr="00F163E8">
        <w:t>Dohody</w:t>
      </w:r>
      <w:r w:rsidR="002E44DD" w:rsidRPr="00F163E8">
        <w:t xml:space="preserve"> </w:t>
      </w:r>
      <w:r w:rsidRPr="00F163E8">
        <w:t>o svozu a rozvozu zásilek</w:t>
      </w:r>
      <w:r w:rsidR="0064446F" w:rsidRPr="00F163E8">
        <w:t xml:space="preserve"> “Cena a kontaktní údaje pro poskytnutí služby Svoz a rozvoz zásilek“</w:t>
      </w:r>
      <w:r w:rsidRPr="00F163E8">
        <w:t>.</w:t>
      </w:r>
      <w:r w:rsidR="00C107F3" w:rsidRPr="00F163E8">
        <w:t xml:space="preserve"> </w:t>
      </w:r>
    </w:p>
    <w:p w14:paraId="17D2FCC4" w14:textId="58341DA6" w:rsidR="0033029E" w:rsidRPr="00F163E8" w:rsidRDefault="00240E16" w:rsidP="00AA2C3F">
      <w:pPr>
        <w:pStyle w:val="cpodstavecslovan1"/>
      </w:pPr>
      <w:r w:rsidRPr="00F163E8">
        <w:t>Objednatel je povinen za poskytnutí služby „Svoz a rozvoz zásilek“ řádně a včas zaplatit cenu stanovenou v souladu s </w:t>
      </w:r>
      <w:r w:rsidR="00435D52">
        <w:t>Č</w:t>
      </w:r>
      <w:r w:rsidRPr="00F163E8">
        <w:t>l. 4 bod 4.1 těchto podmínek</w:t>
      </w:r>
      <w:r w:rsidRPr="00F163E8" w:rsidDel="00240E16">
        <w:t xml:space="preserve"> </w:t>
      </w:r>
      <w:r w:rsidR="00C107F3" w:rsidRPr="00F163E8">
        <w:t>.</w:t>
      </w:r>
    </w:p>
    <w:p w14:paraId="1437B0AA" w14:textId="77777777" w:rsidR="00AA2C3F" w:rsidRPr="00F163E8" w:rsidRDefault="00AA2C3F" w:rsidP="007C3D7F">
      <w:pPr>
        <w:pStyle w:val="cplnekslovan"/>
        <w:spacing w:before="0"/>
        <w:rPr>
          <w:sz w:val="22"/>
          <w:szCs w:val="22"/>
        </w:rPr>
      </w:pPr>
      <w:r w:rsidRPr="00F163E8">
        <w:rPr>
          <w:sz w:val="22"/>
          <w:szCs w:val="22"/>
        </w:rPr>
        <w:t>Svoz zásilek</w:t>
      </w:r>
    </w:p>
    <w:p w14:paraId="37812BD8" w14:textId="63E2E7CE" w:rsidR="008277E6" w:rsidRPr="00F163E8" w:rsidRDefault="00C107F3" w:rsidP="00E913E1">
      <w:pPr>
        <w:pStyle w:val="cpodstavecslovan1"/>
      </w:pPr>
      <w:r w:rsidRPr="00F163E8">
        <w:t>ČP provede převzetí zásilek včetně podacích stvrzenek na obslužných místech</w:t>
      </w:r>
      <w:r w:rsidR="00E913E1" w:rsidRPr="00F163E8">
        <w:rPr>
          <w:b/>
        </w:rPr>
        <w:t xml:space="preserve"> </w:t>
      </w:r>
      <w:r w:rsidRPr="00F163E8">
        <w:t xml:space="preserve">pravidelně ve sjednaných pracovních dnech a časech uvedených v Příloze </w:t>
      </w:r>
      <w:r w:rsidR="004C388E" w:rsidRPr="00F163E8">
        <w:t>Dohody</w:t>
      </w:r>
      <w:r w:rsidR="00392432" w:rsidRPr="00F163E8">
        <w:t xml:space="preserve"> </w:t>
      </w:r>
      <w:r w:rsidR="0064446F" w:rsidRPr="00F163E8">
        <w:t xml:space="preserve">“Cena a kontaktní údaje pro poskytnutí služby Svoz a rozvoz zásilek“ </w:t>
      </w:r>
      <w:r w:rsidR="00E913E1" w:rsidRPr="00F163E8">
        <w:t xml:space="preserve">nebo </w:t>
      </w:r>
      <w:r w:rsidRPr="00F163E8">
        <w:t>nepravidelně po předchozí písemné objednávce</w:t>
      </w:r>
      <w:r w:rsidR="004F6F47" w:rsidRPr="00F163E8">
        <w:t>.</w:t>
      </w:r>
    </w:p>
    <w:p w14:paraId="717BDF3F" w14:textId="626252CD" w:rsidR="00AA2C3F" w:rsidRPr="00F163E8" w:rsidRDefault="00240E16" w:rsidP="00AA2C3F">
      <w:pPr>
        <w:pStyle w:val="cpodstavecslovan1"/>
      </w:pPr>
      <w:r w:rsidRPr="00F163E8">
        <w:t>Objednatel je povinen zajistit po přistavení vozidla ČP podmínky pro plynulou nakládku zásilek. Zásilky musí být připraveny v bezprostřední blízkosti místa přistavení vozidla.</w:t>
      </w:r>
      <w:r w:rsidR="00C107F3" w:rsidRPr="00F163E8">
        <w:t xml:space="preserve"> Nakládku provádějí pracovníci ČP. Pracovník ČP není povinen zkoumat oprávněnost předávající osoby a čekat na předání zásilek déle než 15 minut.</w:t>
      </w:r>
    </w:p>
    <w:p w14:paraId="383075AA" w14:textId="44527B44" w:rsidR="00AA2C3F" w:rsidRPr="00F163E8" w:rsidRDefault="00C107F3" w:rsidP="00AA2C3F">
      <w:pPr>
        <w:pStyle w:val="cpodstavecslovan1"/>
      </w:pPr>
      <w:r w:rsidRPr="00F163E8">
        <w:t xml:space="preserve">Objednatel zapíše zásilky, u kterých ČP stvrzuje podání, do podací stvrzenky, která má formu stanovenou </w:t>
      </w:r>
      <w:r w:rsidR="004C70AE" w:rsidRPr="00F163E8">
        <w:t xml:space="preserve">ČP </w:t>
      </w:r>
      <w:r w:rsidRPr="00F163E8">
        <w:t>(podací lístek, poštovní podací arch</w:t>
      </w:r>
      <w:r w:rsidR="00C829DE" w:rsidRPr="00F163E8">
        <w:t>, atd.</w:t>
      </w:r>
      <w:r w:rsidR="00AA2C3F" w:rsidRPr="00F163E8">
        <w:t>), kterou přiloží k zásilkám. Zásilky seřadí v pořadí, v jakém jsou zapsány v podací stvrzence. Vzor „Poštovního podacího archu“ a</w:t>
      </w:r>
      <w:r w:rsidR="00C829DE" w:rsidRPr="00F163E8">
        <w:t> </w:t>
      </w:r>
      <w:r w:rsidR="00AA2C3F" w:rsidRPr="00F163E8">
        <w:t xml:space="preserve">„Poučení pro použivatele poštovních podacích archů a pro polepovače poštovních zásilek“ </w:t>
      </w:r>
      <w:r w:rsidR="00C829DE" w:rsidRPr="00F163E8">
        <w:t xml:space="preserve">a další potřebné dokumenty (návody, pokyny) </w:t>
      </w:r>
      <w:r w:rsidR="00AA2C3F" w:rsidRPr="00F163E8">
        <w:t>dodá ČP na vyžádání. Poštovní podací arch může být nahrazen datovým souborem. V takovém případě Objednatel předá ČP datový soubor sjednaným způsobem</w:t>
      </w:r>
      <w:r w:rsidR="008277E6" w:rsidRPr="00F163E8">
        <w:t xml:space="preserve"> nejpozději při předání zásilek.</w:t>
      </w:r>
      <w:r w:rsidR="00AA2C3F" w:rsidRPr="00F163E8">
        <w:t xml:space="preserve"> </w:t>
      </w:r>
      <w:r w:rsidR="00EE4B4C" w:rsidRPr="00F163E8">
        <w:t xml:space="preserve">Pokud je objednatel držitelem Zákaznické karty, pověřený pracovník ČP s ním vyplní Soupis </w:t>
      </w:r>
      <w:r w:rsidR="00AF33EC" w:rsidRPr="00F163E8">
        <w:t>zásilek, který obě strany stvrdí podpisem.</w:t>
      </w:r>
      <w:r w:rsidR="00EE4B4C" w:rsidRPr="00F163E8">
        <w:t xml:space="preserve"> </w:t>
      </w:r>
    </w:p>
    <w:p w14:paraId="361EC550" w14:textId="77777777" w:rsidR="00AA2C3F" w:rsidRPr="00F163E8" w:rsidRDefault="00C107F3" w:rsidP="00AA2C3F">
      <w:pPr>
        <w:pStyle w:val="cpodstavecslovan1"/>
      </w:pPr>
      <w:r w:rsidRPr="00F163E8">
        <w:t>Potvrzenou podací stvrzenku vrátí ČP Objednateli nejpozději při následujícím svozu nebo rozvozu zásilek z/do obslužného místa, na kterém byly předmětné zásilky podány. V případě menšího počtu svozů z obslužného místa Objednatele než 3</w:t>
      </w:r>
      <w:r w:rsidR="00240E16" w:rsidRPr="00F163E8">
        <w:t>x</w:t>
      </w:r>
      <w:r w:rsidRPr="00F163E8">
        <w:t xml:space="preserve"> týdně bude potvrzená podací stvrzenka dodána Objednateli na příslušné obslužné místo pracovníkem ČP, v jehož působnosti se obslužné místo nachází, při jeho běžné pochůzce. </w:t>
      </w:r>
    </w:p>
    <w:p w14:paraId="55845DA3" w14:textId="77777777" w:rsidR="00AA2C3F" w:rsidRPr="00F163E8" w:rsidRDefault="00CD6AB0" w:rsidP="00AA2C3F">
      <w:pPr>
        <w:pStyle w:val="cpodstavecslovan1"/>
      </w:pPr>
      <w:r w:rsidRPr="00F163E8">
        <w:t xml:space="preserve">Objednatel nesmí ke svozu předat zásilky, jejichž obsah je zakázán poštovními nebo obchodními podmínkami ČP platnými pro danou službu a zásilky, jejichž udaná cena převyšuje 150 000,- Kč. </w:t>
      </w:r>
      <w:r w:rsidR="00C107F3" w:rsidRPr="00F163E8">
        <w:t xml:space="preserve">Zásilky </w:t>
      </w:r>
      <w:r w:rsidR="00392432" w:rsidRPr="00F163E8">
        <w:t xml:space="preserve">připravené </w:t>
      </w:r>
      <w:r w:rsidR="00C107F3" w:rsidRPr="00F163E8">
        <w:t xml:space="preserve">k převzetí musí </w:t>
      </w:r>
      <w:r w:rsidR="00392432" w:rsidRPr="00F163E8">
        <w:t xml:space="preserve">svými rozměry, vahou a způsobem úpravy odpovídat </w:t>
      </w:r>
      <w:r w:rsidR="00C107F3" w:rsidRPr="00F163E8">
        <w:t>poštovní</w:t>
      </w:r>
      <w:r w:rsidR="00392432" w:rsidRPr="00F163E8">
        <w:t>m</w:t>
      </w:r>
      <w:r w:rsidR="00C107F3" w:rsidRPr="00F163E8">
        <w:t xml:space="preserve"> nebo obchodní</w:t>
      </w:r>
      <w:r w:rsidR="00392432" w:rsidRPr="00F163E8">
        <w:t>m</w:t>
      </w:r>
      <w:r w:rsidR="00C107F3" w:rsidRPr="00F163E8">
        <w:t xml:space="preserve"> </w:t>
      </w:r>
      <w:r w:rsidR="00392432" w:rsidRPr="00F163E8">
        <w:t>podmínkám ČP platným pro danou službu</w:t>
      </w:r>
      <w:r w:rsidR="00AA2C3F" w:rsidRPr="00F163E8">
        <w:t>. Zásilky v obalech musí Objednatel uzavřít tak, aby</w:t>
      </w:r>
      <w:r w:rsidR="00F042BD" w:rsidRPr="00F163E8">
        <w:t> </w:t>
      </w:r>
      <w:r w:rsidR="00AA2C3F" w:rsidRPr="00F163E8">
        <w:t>nemohlo dojít při přepravě k podací poště ke ztrátě, poškození nebo úbytku obsahu.</w:t>
      </w:r>
      <w:r w:rsidR="00F50C01" w:rsidRPr="00F163E8">
        <w:t xml:space="preserve"> </w:t>
      </w:r>
    </w:p>
    <w:p w14:paraId="52090C4F" w14:textId="710F7915" w:rsidR="00AA2C3F" w:rsidRPr="00F163E8" w:rsidRDefault="007C3D7F" w:rsidP="007C3D7F">
      <w:pPr>
        <w:pStyle w:val="cpodstavecslovan1"/>
        <w:numPr>
          <w:ilvl w:val="0"/>
          <w:numId w:val="0"/>
        </w:numPr>
        <w:ind w:left="766" w:hanging="624"/>
      </w:pPr>
      <w:r w:rsidRPr="00F163E8">
        <w:t xml:space="preserve">2.6. </w:t>
      </w:r>
      <w:r w:rsidRPr="00F163E8">
        <w:tab/>
      </w:r>
      <w:r w:rsidR="00C107F3" w:rsidRPr="00F163E8">
        <w:t>V případě vyššího objemu zásilek, než je objem, který je stanoven jako obvyklý, nebo v případě podání zásilek</w:t>
      </w:r>
      <w:r w:rsidR="00187C77" w:rsidRPr="00F163E8">
        <w:t>,</w:t>
      </w:r>
      <w:r w:rsidR="006E7C30" w:rsidRPr="00F163E8">
        <w:t xml:space="preserve"> jejichž délka přesahuje 180 cm nebo součet všech tří rozměrů (délka, šířka, výška) zásilky přesahuje 240 cm</w:t>
      </w:r>
      <w:r w:rsidR="00435D52">
        <w:t xml:space="preserve"> </w:t>
      </w:r>
      <w:r w:rsidR="00E32D88" w:rsidRPr="00F163E8">
        <w:t>(</w:t>
      </w:r>
      <w:r w:rsidR="006E7C30" w:rsidRPr="00F163E8">
        <w:t>u zásilek, které nemají pravoúhlý tvar, se rozměry posuzují obdobně</w:t>
      </w:r>
      <w:r w:rsidR="00E32D88" w:rsidRPr="00F163E8">
        <w:t>),</w:t>
      </w:r>
      <w:r w:rsidR="00C107F3" w:rsidRPr="00F163E8">
        <w:t xml:space="preserve"> je Objednatel povinen nejméně 24 hodin před časem svozu telefonicky informovat podací poštu pro dané obslužné místo, uvedenou v Příloze </w:t>
      </w:r>
      <w:r w:rsidR="004C388E" w:rsidRPr="00F163E8">
        <w:t>Dohody</w:t>
      </w:r>
      <w:r w:rsidR="0064446F" w:rsidRPr="00F163E8">
        <w:t xml:space="preserve"> “Cena a kontaktní údaje pro poskytnutí služby Svoz </w:t>
      </w:r>
      <w:r w:rsidR="0064446F" w:rsidRPr="00F163E8">
        <w:lastRenderedPageBreak/>
        <w:t>a rozvoz zásilek“</w:t>
      </w:r>
      <w:r w:rsidR="00C107F3" w:rsidRPr="00F163E8">
        <w:t xml:space="preserve">. V případě nedodržení této informační povinnosti bude podání vyššího objemu zásilek zpoplatněno jako mimořádná jízda, jejíž cena bude účtována dle </w:t>
      </w:r>
      <w:r w:rsidR="00525D8B" w:rsidRPr="00F163E8">
        <w:t xml:space="preserve">Poštovních podmínek České pošty, s.p. – Ceníku poštovních služeb a ostatních služeb poskytovaných Českou poštou, s.p. (dále jen „Ceník“) </w:t>
      </w:r>
      <w:r w:rsidR="00C107F3" w:rsidRPr="00F163E8">
        <w:t>platného ke dni poskytnutí této služby.</w:t>
      </w:r>
    </w:p>
    <w:p w14:paraId="4387D1BC" w14:textId="77777777" w:rsidR="00AA2C3F" w:rsidRPr="00F163E8" w:rsidRDefault="00AA2C3F" w:rsidP="007C3D7F">
      <w:pPr>
        <w:pStyle w:val="cplnekslovan"/>
        <w:spacing w:before="0"/>
        <w:rPr>
          <w:sz w:val="22"/>
          <w:szCs w:val="22"/>
        </w:rPr>
      </w:pPr>
      <w:r w:rsidRPr="00F163E8">
        <w:rPr>
          <w:sz w:val="22"/>
          <w:szCs w:val="22"/>
        </w:rPr>
        <w:t>Rozvoz zásilek</w:t>
      </w:r>
    </w:p>
    <w:p w14:paraId="4C85FBAD" w14:textId="77777777" w:rsidR="00AA2C3F" w:rsidRPr="00F163E8" w:rsidRDefault="00C107F3" w:rsidP="004F6F47">
      <w:pPr>
        <w:pStyle w:val="cpodstavecslovan1"/>
      </w:pPr>
      <w:r w:rsidRPr="00F163E8">
        <w:t>ČP provede v předem určených časových rozmezích rozvoz zásilek adresovaných na obslužná místa</w:t>
      </w:r>
    </w:p>
    <w:p w14:paraId="4B1508A5" w14:textId="1BFA962D" w:rsidR="00AA2C3F" w:rsidRPr="00F163E8" w:rsidRDefault="00C107F3" w:rsidP="00AA2C3F">
      <w:pPr>
        <w:pStyle w:val="cpodstavecslovan1"/>
      </w:pPr>
      <w:r w:rsidRPr="00F163E8">
        <w:t>Předmětem rozvozu nejsou zásilky adresované fyzické osobě, které mají být dodány prostřednictvím právnické osoby (objednatel) a určené k dodání fyzické osobě s doplňkovou službou</w:t>
      </w:r>
      <w:r w:rsidR="00C829DE" w:rsidRPr="00F163E8">
        <w:t xml:space="preserve"> „Dodání</w:t>
      </w:r>
      <w:r w:rsidR="00AA2C3F" w:rsidRPr="00F163E8">
        <w:t xml:space="preserve"> do</w:t>
      </w:r>
      <w:r w:rsidR="00F042BD" w:rsidRPr="00F163E8">
        <w:t> </w:t>
      </w:r>
      <w:r w:rsidR="00AA2C3F" w:rsidRPr="00F163E8">
        <w:t>vlastních rukou</w:t>
      </w:r>
      <w:r w:rsidR="00A047DB" w:rsidRPr="00F163E8">
        <w:t>“</w:t>
      </w:r>
      <w:r w:rsidR="00AA2C3F" w:rsidRPr="00F163E8">
        <w:t xml:space="preserve"> nebo </w:t>
      </w:r>
      <w:r w:rsidR="00A047DB" w:rsidRPr="00F163E8">
        <w:t xml:space="preserve">„Dodání </w:t>
      </w:r>
      <w:r w:rsidR="00AA2C3F" w:rsidRPr="00F163E8">
        <w:t>do vlastních rukou výhradně jen adresáta</w:t>
      </w:r>
      <w:r w:rsidR="00A047DB" w:rsidRPr="00F163E8">
        <w:t>“</w:t>
      </w:r>
      <w:r w:rsidR="00AA2C3F" w:rsidRPr="00F163E8">
        <w:t xml:space="preserve">, zásilky s doplňkovou službou </w:t>
      </w:r>
      <w:r w:rsidR="00A047DB" w:rsidRPr="00F163E8">
        <w:t>„D</w:t>
      </w:r>
      <w:r w:rsidR="00AA2C3F" w:rsidRPr="00F163E8">
        <w:t>obírka</w:t>
      </w:r>
      <w:r w:rsidR="00A047DB" w:rsidRPr="00F163E8">
        <w:t>“</w:t>
      </w:r>
      <w:r w:rsidR="00F50C01" w:rsidRPr="00F163E8">
        <w:t>,</w:t>
      </w:r>
      <w:r w:rsidR="00AA2C3F" w:rsidRPr="00F163E8">
        <w:t xml:space="preserve"> zásilky s jinými váznoucími částkami</w:t>
      </w:r>
      <w:r w:rsidR="00F50C01" w:rsidRPr="00F163E8">
        <w:t xml:space="preserve"> a zásilky s udanou cenou převyšující 150 000,- Kč</w:t>
      </w:r>
      <w:r w:rsidR="00AA2C3F" w:rsidRPr="00F163E8">
        <w:t xml:space="preserve">. </w:t>
      </w:r>
      <w:r w:rsidR="00240E16" w:rsidRPr="00F163E8">
        <w:t>V případě těchto zásilek bude Objednateli v rámci rozvozu předána pouze výzva k vyzvednutí zásilky.</w:t>
      </w:r>
    </w:p>
    <w:p w14:paraId="00F971E5" w14:textId="77777777" w:rsidR="00AA2C3F" w:rsidRPr="00F163E8" w:rsidRDefault="00240E16" w:rsidP="00AA2C3F">
      <w:pPr>
        <w:pStyle w:val="cpodstavecslovan1"/>
      </w:pPr>
      <w:r w:rsidRPr="00F163E8">
        <w:t xml:space="preserve">Objednatel je povinen zajistit po přistavení vozidla ČP podmínky pro plynulé vyložení a předání zásilek. </w:t>
      </w:r>
      <w:r w:rsidR="00C107F3" w:rsidRPr="00F163E8">
        <w:t>Vyložení a předání zásilek provádí pověřený pracovník ČP ve spolupráci s osobami pověřenými Objednatelem k přebírání zásilek v souladu s Čl. 3, bod 3.</w:t>
      </w:r>
      <w:r w:rsidR="00401100" w:rsidRPr="00F163E8">
        <w:t>5</w:t>
      </w:r>
      <w:r w:rsidR="00C107F3" w:rsidRPr="00F163E8">
        <w:t xml:space="preserve">. </w:t>
      </w:r>
    </w:p>
    <w:p w14:paraId="7C930A65" w14:textId="77777777" w:rsidR="00AA2C3F" w:rsidRPr="00F163E8" w:rsidRDefault="00C107F3" w:rsidP="00AA2C3F">
      <w:pPr>
        <w:pStyle w:val="cpodstavecslovan1"/>
      </w:pPr>
      <w:r w:rsidRPr="00F163E8">
        <w:t>Převzetí zásilek Objednatelem bude prováděno na příslušném obslužném místě. ČP je oprávněna zkoumat oprávněnost osob pověřených Objednatelem k přebírání zásilek. Převzetím zásilek Objednatelem dochází k jejich dodání.</w:t>
      </w:r>
    </w:p>
    <w:p w14:paraId="3002CB57" w14:textId="775FF37E" w:rsidR="00AA2C3F" w:rsidRPr="00F163E8" w:rsidRDefault="00C107F3" w:rsidP="00AA2C3F">
      <w:pPr>
        <w:pStyle w:val="cpodstavecslovan1"/>
      </w:pPr>
      <w:r w:rsidRPr="00F163E8">
        <w:t xml:space="preserve">Objednatel zajistí pro své pověřené pracovníky </w:t>
      </w:r>
      <w:r w:rsidR="00F559E8" w:rsidRPr="00F163E8">
        <w:t xml:space="preserve">Zákaznickou kartu nebo </w:t>
      </w:r>
      <w:r w:rsidRPr="00F163E8">
        <w:t>Průkaz příjemce ČP, popř. ověřené zplnomocnění. Objednatel dále zajistí správné stvrzení všech dodacích dokladů, vztahujících se k předaným zásilkám, a dodejek dle pokynů ČP a v souladu s poštovními podmínkami</w:t>
      </w:r>
      <w:r w:rsidR="00A047DB" w:rsidRPr="00F163E8">
        <w:t xml:space="preserve"> ČP</w:t>
      </w:r>
      <w:r w:rsidR="00AA2C3F" w:rsidRPr="00F163E8">
        <w:t xml:space="preserve">. Dodací doklady je povinen Objednatel stvrdit pracovníkovi ČP v okamžiku dodání. </w:t>
      </w:r>
      <w:r w:rsidR="00EA2D0B" w:rsidRPr="00F163E8">
        <w:t xml:space="preserve">Případné nesrovnalosti řeší okamžitě kontaktní osoby uvedené v </w:t>
      </w:r>
      <w:r w:rsidR="00CD52FF" w:rsidRPr="00F163E8">
        <w:t xml:space="preserve">příloze </w:t>
      </w:r>
      <w:r w:rsidR="004C388E" w:rsidRPr="00F163E8">
        <w:t>Dohody</w:t>
      </w:r>
      <w:r w:rsidR="0064446F" w:rsidRPr="00F163E8">
        <w:t xml:space="preserve"> “Cena a kontaktní údaje pro poskytnutí služby Svoz a rozvoz zásilek“</w:t>
      </w:r>
      <w:r w:rsidR="00EA2D0B" w:rsidRPr="00F163E8">
        <w:t>.</w:t>
      </w:r>
    </w:p>
    <w:p w14:paraId="763F975A" w14:textId="77777777" w:rsidR="00AA2C3F" w:rsidRPr="00F163E8" w:rsidRDefault="00AA2C3F" w:rsidP="007C3D7F">
      <w:pPr>
        <w:pStyle w:val="cplnekslovan"/>
        <w:spacing w:before="0"/>
        <w:rPr>
          <w:sz w:val="22"/>
          <w:szCs w:val="22"/>
        </w:rPr>
      </w:pPr>
      <w:r w:rsidRPr="00F163E8">
        <w:rPr>
          <w:sz w:val="22"/>
          <w:szCs w:val="22"/>
        </w:rPr>
        <w:t>Cena a způsob úhrady</w:t>
      </w:r>
    </w:p>
    <w:p w14:paraId="009E543B" w14:textId="6D02916F" w:rsidR="00AA2C3F" w:rsidRPr="00F163E8" w:rsidRDefault="00AA2C3F" w:rsidP="00AA2C3F">
      <w:pPr>
        <w:pStyle w:val="cpodstavecslovan1"/>
      </w:pPr>
      <w:r w:rsidRPr="00F163E8">
        <w:t xml:space="preserve">Cenu za rozvoz/svoz ČP účtuje Objednateli podle </w:t>
      </w:r>
      <w:r w:rsidR="00435D52">
        <w:t>Ceníku platného</w:t>
      </w:r>
      <w:r w:rsidR="004F5391" w:rsidRPr="00F163E8">
        <w:t xml:space="preserve"> </w:t>
      </w:r>
      <w:r w:rsidRPr="00F163E8">
        <w:t xml:space="preserve">ke dni poskytnutí této služby. </w:t>
      </w:r>
      <w:r w:rsidR="008E1A27" w:rsidRPr="00F163E8">
        <w:t xml:space="preserve">Aktuální znění Ceníku je k dispozici na všech poštách v ČR a na Internetové adrese </w:t>
      </w:r>
      <w:hyperlink r:id="rId9" w:history="1">
        <w:r w:rsidR="00435D52">
          <w:rPr>
            <w:rStyle w:val="Hypertextovodkaz"/>
          </w:rPr>
          <w:t>www.ceskaposta.cz</w:t>
        </w:r>
      </w:hyperlink>
      <w:r w:rsidR="00C107F3" w:rsidRPr="00F163E8">
        <w:t>.</w:t>
      </w:r>
    </w:p>
    <w:p w14:paraId="55120AB6" w14:textId="16924650" w:rsidR="00252B78" w:rsidRPr="00F163E8" w:rsidRDefault="00C107F3" w:rsidP="00F163E8">
      <w:pPr>
        <w:pStyle w:val="cpodstavecslovan1"/>
        <w:numPr>
          <w:ilvl w:val="0"/>
          <w:numId w:val="0"/>
        </w:numPr>
        <w:ind w:left="682" w:firstLine="84"/>
      </w:pPr>
      <w:r w:rsidRPr="00F163E8">
        <w:t>ČP si vyhrazuje právo tento Ceník jednostranně změnit.</w:t>
      </w:r>
    </w:p>
    <w:p w14:paraId="3031D990" w14:textId="77777777" w:rsidR="00AA2C3F" w:rsidRPr="00F163E8" w:rsidRDefault="00C107F3" w:rsidP="00AA2C3F">
      <w:pPr>
        <w:pStyle w:val="cpodstavecslovan1"/>
      </w:pPr>
      <w:r w:rsidRPr="00F163E8">
        <w:t>Maximální počet řádných jízd (svozu i rozvozu) k jednomu obslužnému místu v jednom dni jsou 2 jízdy, každá v jiném čase. Dochází-li jednou jízdou současně k realizaci svozu i rozvozu, počítá se</w:t>
      </w:r>
      <w:r w:rsidR="00F042BD" w:rsidRPr="00F163E8">
        <w:t> </w:t>
      </w:r>
      <w:r w:rsidRPr="00F163E8">
        <w:t>tato jízda jako jedna.</w:t>
      </w:r>
    </w:p>
    <w:p w14:paraId="03742868" w14:textId="77777777" w:rsidR="00AA2C3F" w:rsidRPr="00F163E8" w:rsidRDefault="00C107F3" w:rsidP="00AA2C3F">
      <w:pPr>
        <w:pStyle w:val="cpodstavecslovan1"/>
      </w:pPr>
      <w:r w:rsidRPr="00F163E8">
        <w:t>Objednatel</w:t>
      </w:r>
      <w:r w:rsidR="00401100" w:rsidRPr="00F163E8">
        <w:t xml:space="preserve"> </w:t>
      </w:r>
      <w:r w:rsidRPr="00F163E8">
        <w:t>hrad</w:t>
      </w:r>
      <w:r w:rsidR="00401100" w:rsidRPr="00F163E8">
        <w:t>í</w:t>
      </w:r>
      <w:r w:rsidRPr="00F163E8">
        <w:t xml:space="preserve"> i cenu svozů/rozvozů realizovaných mimo vzájemně dohodnuté pracovní dny a časová rozmezí podle Čl. 1, bod 1.</w:t>
      </w:r>
      <w:r w:rsidR="00B63830" w:rsidRPr="00F163E8">
        <w:t>1</w:t>
      </w:r>
      <w:r w:rsidRPr="00F163E8">
        <w:t>, t</w:t>
      </w:r>
      <w:r w:rsidR="00401100" w:rsidRPr="00F163E8">
        <w:t>ěch</w:t>
      </w:r>
      <w:r w:rsidRPr="00F163E8">
        <w:t xml:space="preserve">to </w:t>
      </w:r>
      <w:r w:rsidR="00401100" w:rsidRPr="00F163E8">
        <w:t>Podmínek</w:t>
      </w:r>
      <w:r w:rsidRPr="00F163E8">
        <w:t xml:space="preserve">. V tomto případě bude tento svoz/rozvoz považován za mimořádnou jízdu, jejíž cena bude účtována dle Ceníku platného ke dni poskytnutí této služby. </w:t>
      </w:r>
    </w:p>
    <w:p w14:paraId="1A3ECF03" w14:textId="77777777" w:rsidR="00AA2C3F" w:rsidRPr="00F163E8" w:rsidRDefault="00C107F3" w:rsidP="0058276E">
      <w:pPr>
        <w:pStyle w:val="cpodstavecslovan1"/>
        <w:numPr>
          <w:ilvl w:val="0"/>
          <w:numId w:val="0"/>
        </w:numPr>
        <w:ind w:left="766"/>
      </w:pPr>
      <w:r w:rsidRPr="00F163E8">
        <w:t>Objednatel hrad</w:t>
      </w:r>
      <w:r w:rsidR="00401100" w:rsidRPr="00F163E8">
        <w:t>í</w:t>
      </w:r>
      <w:r w:rsidRPr="00F163E8">
        <w:t xml:space="preserve"> cenu všech svozů/rozvozů poskytovaných podle Čl. 1, bod 1.</w:t>
      </w:r>
      <w:r w:rsidR="00B63830" w:rsidRPr="00F163E8">
        <w:t>1</w:t>
      </w:r>
      <w:r w:rsidRPr="00F163E8">
        <w:t xml:space="preserve">, </w:t>
      </w:r>
      <w:r w:rsidR="00401100" w:rsidRPr="00F163E8">
        <w:t>těchto Podmínek</w:t>
      </w:r>
      <w:r w:rsidRPr="00F163E8">
        <w:t xml:space="preserve"> i za předpokladu, že plně nevyužil dohodnutou frekvenci svozů/rozvozů dle zmíněného článku. V případě, že bude Objednatel požadovat počet svozů/rozvozů přesahující dohodnutou frekvenci, budou svozy/rozvozy převyšující tuto frekvenci považovány za mimořádné jízdy. Ceny mimořádných jízd budou účtovány dle Ceníku platného ke dni poskytnutí této služby.</w:t>
      </w:r>
    </w:p>
    <w:p w14:paraId="76986686" w14:textId="77777777" w:rsidR="00AA2C3F" w:rsidRPr="00F163E8" w:rsidRDefault="00C107F3" w:rsidP="0058276E">
      <w:pPr>
        <w:pStyle w:val="cpodstavecslovan1"/>
        <w:numPr>
          <w:ilvl w:val="0"/>
          <w:numId w:val="0"/>
        </w:numPr>
        <w:ind w:left="766"/>
      </w:pPr>
      <w:r w:rsidRPr="00F163E8">
        <w:lastRenderedPageBreak/>
        <w:t xml:space="preserve">Celková měsíční cena, nezávislá na dni prvního svozu/rozvozu v průběhu měsíce, bude určena součtem jednotkových měsíčních cen za jednotlivá obslužná místa a cen za mimořádné jízdy ke všem obslužných místům v daném měsíci. </w:t>
      </w:r>
    </w:p>
    <w:p w14:paraId="4FA22AF9" w14:textId="77777777" w:rsidR="0033029E" w:rsidRPr="00F163E8" w:rsidRDefault="00C107F3" w:rsidP="00A773CA">
      <w:pPr>
        <w:pStyle w:val="cpodstavecslovan1"/>
      </w:pPr>
      <w:r w:rsidRPr="00F163E8">
        <w:t xml:space="preserve">V případě nedodržení sjednaného termínu, resp. času svozu/rozvozu ze strany ČP, bude Objednateli na základě písemného požadavku dobropisována ČP částka ve výši rozdílu mezi cenou služby (základní sazba zohledněna o sjednané koeficienty) a cenou služby skutečně poskytnutou (základní sazba zohledněna o koeficienty odpovídající skutečně poskytnuté službě), a to při zachování minimální výše jednotkové ceny na jedno obslužné místo a měsíc. </w:t>
      </w:r>
    </w:p>
    <w:p w14:paraId="1B577BE2" w14:textId="77777777" w:rsidR="0058276E" w:rsidRPr="00F163E8" w:rsidRDefault="0058276E" w:rsidP="0058276E">
      <w:pPr>
        <w:pStyle w:val="cpodstavecslovan1"/>
      </w:pPr>
      <w:r w:rsidRPr="00F163E8">
        <w:t xml:space="preserve">Fakturu - daňový doklad bude </w:t>
      </w:r>
      <w:r w:rsidR="004C70AE" w:rsidRPr="00F163E8">
        <w:t xml:space="preserve">ČP </w:t>
      </w:r>
      <w:r w:rsidRPr="00F163E8">
        <w:t>vystavovat měsíčně s lhůtou splatnosti 14 dní ode dne jejího vystavení.</w:t>
      </w:r>
    </w:p>
    <w:p w14:paraId="06385663" w14:textId="77777777" w:rsidR="00675A9C" w:rsidRPr="00F163E8" w:rsidRDefault="004F5391">
      <w:pPr>
        <w:pStyle w:val="cpodstavecslovan1"/>
      </w:pPr>
      <w:r w:rsidRPr="00F163E8">
        <w:t>Je-li Objednatel v prodlení s placením ceny, je povinen uhradit úroky z prodlení ve výši stanovené podle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předpisů.</w:t>
      </w:r>
    </w:p>
    <w:p w14:paraId="2CF576D9" w14:textId="10F4542B" w:rsidR="009C2829" w:rsidRPr="00F163E8" w:rsidRDefault="009C2829" w:rsidP="009C2829">
      <w:pPr>
        <w:pStyle w:val="cplnekslovan"/>
        <w:spacing w:before="0"/>
        <w:rPr>
          <w:sz w:val="22"/>
          <w:szCs w:val="22"/>
        </w:rPr>
      </w:pPr>
      <w:r w:rsidRPr="00F163E8">
        <w:rPr>
          <w:sz w:val="22"/>
          <w:szCs w:val="22"/>
        </w:rPr>
        <w:t>Informace o zpracování osobních údajů</w:t>
      </w:r>
    </w:p>
    <w:p w14:paraId="1E3CA634" w14:textId="104FC852" w:rsidR="005909AB" w:rsidRPr="00F163E8" w:rsidRDefault="00600399" w:rsidP="00EA5C9B">
      <w:pPr>
        <w:pStyle w:val="cpodstavecslovan1"/>
      </w:pPr>
      <w:r w:rsidRPr="00F163E8">
        <w:t>Z</w:t>
      </w:r>
      <w:r w:rsidR="000B2014" w:rsidRPr="00F163E8">
        <w:t xml:space="preserve">pracování osobních údajů </w:t>
      </w:r>
      <w:r w:rsidRPr="00F163E8">
        <w:t>se řídí pravidly uvedenými v</w:t>
      </w:r>
      <w:r w:rsidR="000B2014" w:rsidRPr="00F163E8">
        <w:t xml:space="preserve"> </w:t>
      </w:r>
      <w:r w:rsidRPr="00F163E8">
        <w:t>Poštovních podmínkách</w:t>
      </w:r>
      <w:r w:rsidR="000B2014" w:rsidRPr="00F163E8">
        <w:t xml:space="preserve"> České pošty, s.p., - Základn</w:t>
      </w:r>
      <w:r w:rsidR="00690990" w:rsidRPr="00F163E8">
        <w:t xml:space="preserve">í </w:t>
      </w:r>
      <w:r w:rsidR="000B2014" w:rsidRPr="00F163E8">
        <w:t>poštovní služby</w:t>
      </w:r>
      <w:r w:rsidRPr="00F163E8">
        <w:t xml:space="preserve"> a </w:t>
      </w:r>
      <w:r w:rsidR="000B2014" w:rsidRPr="00F163E8">
        <w:t>Poštovních a obchodních podmí</w:t>
      </w:r>
      <w:r w:rsidR="005909AB" w:rsidRPr="00F163E8">
        <w:t>n</w:t>
      </w:r>
      <w:r w:rsidR="000B2014" w:rsidRPr="00F163E8">
        <w:t>k</w:t>
      </w:r>
      <w:r w:rsidR="005909AB" w:rsidRPr="00F163E8">
        <w:t>ách</w:t>
      </w:r>
      <w:r w:rsidR="000B2014" w:rsidRPr="00F163E8">
        <w:t xml:space="preserve"> České pošty, s.p. - Ostatní služby</w:t>
      </w:r>
      <w:r w:rsidRPr="00F163E8">
        <w:t xml:space="preserve"> </w:t>
      </w:r>
      <w:r w:rsidR="005909AB" w:rsidRPr="00F163E8">
        <w:t xml:space="preserve">platných ke dni poskytnutí </w:t>
      </w:r>
      <w:r w:rsidR="00FB52D8" w:rsidRPr="00F163E8">
        <w:t>příslušné</w:t>
      </w:r>
      <w:r w:rsidR="00E51D81" w:rsidRPr="00F163E8">
        <w:t xml:space="preserve"> poštovní či jiné</w:t>
      </w:r>
      <w:r w:rsidR="00FB52D8" w:rsidRPr="00F163E8">
        <w:t xml:space="preserve"> služby dle</w:t>
      </w:r>
      <w:r w:rsidR="000173C1" w:rsidRPr="00F163E8">
        <w:t xml:space="preserve"> těchto</w:t>
      </w:r>
      <w:r w:rsidR="00FB52D8" w:rsidRPr="00F163E8">
        <w:t xml:space="preserve"> </w:t>
      </w:r>
      <w:r w:rsidR="009F71D0" w:rsidRPr="00F163E8">
        <w:t>poštovních</w:t>
      </w:r>
      <w:r w:rsidR="00FB52D8" w:rsidRPr="00F163E8">
        <w:t xml:space="preserve"> podmínek</w:t>
      </w:r>
      <w:r w:rsidR="005909AB" w:rsidRPr="00F163E8">
        <w:t xml:space="preserve">. Aktuální znění </w:t>
      </w:r>
      <w:r w:rsidR="00A43E9C" w:rsidRPr="00F163E8">
        <w:t>poštovních podmínek</w:t>
      </w:r>
      <w:r w:rsidR="005909AB" w:rsidRPr="00F163E8">
        <w:t xml:space="preserve"> je k dispozici na všech poštách v ČR a na Internetové adrese </w:t>
      </w:r>
      <w:hyperlink r:id="rId10" w:history="1">
        <w:r w:rsidR="00435D52">
          <w:rPr>
            <w:rStyle w:val="Hypertextovodkaz"/>
          </w:rPr>
          <w:t>www.ceskaposta.cz</w:t>
        </w:r>
      </w:hyperlink>
      <w:r w:rsidR="005909AB" w:rsidRPr="00F163E8">
        <w:t>.</w:t>
      </w:r>
    </w:p>
    <w:p w14:paraId="28ED5A46" w14:textId="520739B3" w:rsidR="000B2014" w:rsidRPr="00435D52" w:rsidRDefault="000B2014" w:rsidP="00A773CA">
      <w:pPr>
        <w:pStyle w:val="cpodstavecslovan1"/>
        <w:numPr>
          <w:ilvl w:val="0"/>
          <w:numId w:val="0"/>
        </w:numPr>
        <w:rPr>
          <w:sz w:val="20"/>
        </w:rPr>
      </w:pPr>
    </w:p>
    <w:p w14:paraId="2C22E343" w14:textId="77777777" w:rsidR="00525D8B" w:rsidRPr="00F163E8" w:rsidRDefault="00525D8B" w:rsidP="00CD52FF">
      <w:pPr>
        <w:spacing w:after="0" w:line="240" w:lineRule="auto"/>
        <w:jc w:val="left"/>
        <w:rPr>
          <w:b/>
          <w:u w:val="single"/>
        </w:rPr>
      </w:pPr>
      <w:r w:rsidRPr="00F163E8">
        <w:rPr>
          <w:b/>
          <w:u w:val="single"/>
        </w:rPr>
        <w:t>Rozdělení obcí do kategorií pro účely stanovení koeficientu pro výpočet jednotkové ceny dle Ceníku</w:t>
      </w:r>
    </w:p>
    <w:p w14:paraId="5175497F" w14:textId="77777777" w:rsidR="00525D8B" w:rsidRPr="00F163E8" w:rsidRDefault="00525D8B" w:rsidP="00CD52FF">
      <w:pPr>
        <w:spacing w:after="0" w:line="240" w:lineRule="auto"/>
        <w:jc w:val="left"/>
        <w:rPr>
          <w:b/>
          <w:u w:val="single"/>
        </w:rPr>
      </w:pPr>
    </w:p>
    <w:p w14:paraId="1B9163E8" w14:textId="77777777" w:rsidR="00525D8B" w:rsidRPr="00F163E8" w:rsidRDefault="00525D8B" w:rsidP="00525D8B">
      <w:pPr>
        <w:spacing w:after="0" w:line="240" w:lineRule="auto"/>
        <w:jc w:val="left"/>
      </w:pPr>
      <w:r w:rsidRPr="00F163E8">
        <w:t>Obce zařazené do kategorie A – Praha, Brno, Ostrava</w:t>
      </w:r>
    </w:p>
    <w:p w14:paraId="33B27BCC" w14:textId="77777777" w:rsidR="00525D8B" w:rsidRPr="00F163E8" w:rsidRDefault="00525D8B" w:rsidP="00525D8B">
      <w:pPr>
        <w:spacing w:after="0" w:line="240" w:lineRule="auto"/>
        <w:jc w:val="left"/>
      </w:pPr>
      <w:r w:rsidRPr="00F163E8">
        <w:t>Obce zařazené do kategorie B – obce uvedené v Seznamu obcí v kategorii B</w:t>
      </w:r>
    </w:p>
    <w:p w14:paraId="614403A5" w14:textId="77777777" w:rsidR="00525D8B" w:rsidRPr="00F163E8" w:rsidRDefault="00525D8B" w:rsidP="00525D8B">
      <w:pPr>
        <w:spacing w:after="0" w:line="240" w:lineRule="auto"/>
        <w:jc w:val="left"/>
      </w:pPr>
      <w:r w:rsidRPr="00F163E8">
        <w:t>Obce zařazené do kategorie C – ostatní obce</w:t>
      </w:r>
    </w:p>
    <w:p w14:paraId="094CB62C" w14:textId="77777777" w:rsidR="00525D8B" w:rsidRPr="00F163E8" w:rsidRDefault="00525D8B" w:rsidP="00CD52FF">
      <w:pPr>
        <w:spacing w:after="0" w:line="240" w:lineRule="auto"/>
        <w:jc w:val="left"/>
        <w:rPr>
          <w:b/>
          <w:u w:val="single"/>
        </w:rPr>
      </w:pPr>
    </w:p>
    <w:p w14:paraId="5EF578AB" w14:textId="77777777" w:rsidR="00CD52FF" w:rsidRPr="00F163E8" w:rsidRDefault="00CD52FF" w:rsidP="00CD52FF">
      <w:pPr>
        <w:spacing w:after="0" w:line="240" w:lineRule="auto"/>
        <w:jc w:val="left"/>
        <w:rPr>
          <w:b/>
          <w:u w:val="single"/>
        </w:rPr>
      </w:pPr>
      <w:r w:rsidRPr="00F163E8">
        <w:rPr>
          <w:b/>
          <w:u w:val="single"/>
        </w:rPr>
        <w:t>Seznam obcí v kategorii B</w:t>
      </w:r>
    </w:p>
    <w:p w14:paraId="430B18A7" w14:textId="1BBD863A" w:rsidR="00A80E1C" w:rsidRDefault="00A80E1C" w:rsidP="00A73263">
      <w:pPr>
        <w:pStyle w:val="P-NORMAL-TEXT"/>
        <w:tabs>
          <w:tab w:val="clear" w:pos="1701"/>
        </w:tabs>
        <w:spacing w:after="120" w:line="260" w:lineRule="exact"/>
        <w:jc w:val="both"/>
        <w:rPr>
          <w:rFonts w:ascii="Times New Roman" w:hAnsi="Times New Roman"/>
          <w:sz w:val="18"/>
        </w:rPr>
      </w:pPr>
    </w:p>
    <w:tbl>
      <w:tblPr>
        <w:tblW w:w="95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2835"/>
        <w:gridCol w:w="2268"/>
        <w:gridCol w:w="2126"/>
      </w:tblGrid>
      <w:tr w:rsidR="00380F50" w:rsidRPr="00292670" w14:paraId="576C611D" w14:textId="1077FB5C" w:rsidTr="00F53405">
        <w:trPr>
          <w:trHeight w:val="255"/>
          <w:tblHeader/>
        </w:trPr>
        <w:tc>
          <w:tcPr>
            <w:tcW w:w="2345" w:type="dxa"/>
            <w:tcBorders>
              <w:right w:val="double" w:sz="4" w:space="0" w:color="auto"/>
            </w:tcBorders>
            <w:shd w:val="clear" w:color="auto" w:fill="F2F2F2"/>
            <w:vAlign w:val="bottom"/>
            <w:hideMark/>
          </w:tcPr>
          <w:p w14:paraId="7ABA3A53" w14:textId="77777777" w:rsidR="00380F50" w:rsidRPr="00292670" w:rsidRDefault="00380F50" w:rsidP="005D4C01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92670">
              <w:rPr>
                <w:rFonts w:eastAsia="Times New Roman"/>
                <w:b/>
                <w:bCs/>
                <w:color w:val="000000"/>
                <w:lang w:eastAsia="cs-CZ"/>
              </w:rPr>
              <w:t>OKRES</w:t>
            </w:r>
          </w:p>
        </w:tc>
        <w:tc>
          <w:tcPr>
            <w:tcW w:w="7229" w:type="dxa"/>
            <w:gridSpan w:val="3"/>
            <w:tcBorders>
              <w:left w:val="double" w:sz="4" w:space="0" w:color="auto"/>
            </w:tcBorders>
            <w:shd w:val="clear" w:color="auto" w:fill="F2F2F2"/>
            <w:vAlign w:val="bottom"/>
            <w:hideMark/>
          </w:tcPr>
          <w:p w14:paraId="78287CDD" w14:textId="42330B15" w:rsidR="00380F50" w:rsidRPr="00292670" w:rsidRDefault="00380F50" w:rsidP="005D4C01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92670">
              <w:rPr>
                <w:rFonts w:eastAsia="Times New Roman"/>
                <w:b/>
                <w:bCs/>
                <w:color w:val="000000"/>
                <w:lang w:eastAsia="cs-CZ"/>
              </w:rPr>
              <w:t>OBEC</w:t>
            </w:r>
          </w:p>
        </w:tc>
      </w:tr>
      <w:tr w:rsidR="006A05F1" w:rsidRPr="00292670" w14:paraId="6A2F5971" w14:textId="2D907C00" w:rsidTr="00F163E8">
        <w:trPr>
          <w:cantSplit/>
          <w:trHeight w:val="270"/>
        </w:trPr>
        <w:tc>
          <w:tcPr>
            <w:tcW w:w="2345" w:type="dxa"/>
            <w:tcBorders>
              <w:right w:val="double" w:sz="4" w:space="0" w:color="auto"/>
            </w:tcBorders>
            <w:hideMark/>
          </w:tcPr>
          <w:p w14:paraId="73D6827A" w14:textId="77777777" w:rsidR="006A05F1" w:rsidRPr="00F163E8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Benešov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hideMark/>
          </w:tcPr>
          <w:p w14:paraId="07588693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Benešov</w:t>
            </w:r>
          </w:p>
        </w:tc>
        <w:tc>
          <w:tcPr>
            <w:tcW w:w="2268" w:type="dxa"/>
          </w:tcPr>
          <w:p w14:paraId="4523E99A" w14:textId="3D9DA78C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Vlašim</w:t>
            </w:r>
          </w:p>
        </w:tc>
        <w:tc>
          <w:tcPr>
            <w:tcW w:w="2126" w:type="dxa"/>
          </w:tcPr>
          <w:p w14:paraId="103CEB18" w14:textId="7AD7D56E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4DDD7666" w14:textId="6A3362EF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  <w:hideMark/>
          </w:tcPr>
          <w:p w14:paraId="336E2761" w14:textId="77777777" w:rsidR="006A05F1" w:rsidRPr="00F163E8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Beroun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hideMark/>
          </w:tcPr>
          <w:p w14:paraId="23E97295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Beroun</w:t>
            </w:r>
          </w:p>
        </w:tc>
        <w:tc>
          <w:tcPr>
            <w:tcW w:w="2268" w:type="dxa"/>
          </w:tcPr>
          <w:p w14:paraId="7A6FBB84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58747A4E" w14:textId="0809C8F9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1616989B" w14:textId="29D544FA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  <w:hideMark/>
          </w:tcPr>
          <w:p w14:paraId="441410B4" w14:textId="77777777" w:rsidR="006A05F1" w:rsidRPr="00F163E8" w:rsidRDefault="006A05F1" w:rsidP="00A80E1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Blansko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hideMark/>
          </w:tcPr>
          <w:p w14:paraId="50D1A793" w14:textId="77777777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Blansko</w:t>
            </w:r>
          </w:p>
        </w:tc>
        <w:tc>
          <w:tcPr>
            <w:tcW w:w="2268" w:type="dxa"/>
          </w:tcPr>
          <w:p w14:paraId="74F907EE" w14:textId="6C3A3913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Boskovice</w:t>
            </w:r>
          </w:p>
        </w:tc>
        <w:tc>
          <w:tcPr>
            <w:tcW w:w="2126" w:type="dxa"/>
          </w:tcPr>
          <w:p w14:paraId="0F92156D" w14:textId="2B79A699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45279FCE" w14:textId="4D7D802C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  <w:hideMark/>
          </w:tcPr>
          <w:p w14:paraId="779A4EF0" w14:textId="77777777" w:rsidR="006A05F1" w:rsidRPr="00F163E8" w:rsidRDefault="006A05F1" w:rsidP="00A80E1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Brno - venkov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hideMark/>
          </w:tcPr>
          <w:p w14:paraId="75D345BF" w14:textId="77777777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Kuřim</w:t>
            </w:r>
          </w:p>
        </w:tc>
        <w:tc>
          <w:tcPr>
            <w:tcW w:w="2268" w:type="dxa"/>
          </w:tcPr>
          <w:p w14:paraId="0E42A53C" w14:textId="2672617B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Ivančice</w:t>
            </w:r>
          </w:p>
        </w:tc>
        <w:tc>
          <w:tcPr>
            <w:tcW w:w="2126" w:type="dxa"/>
          </w:tcPr>
          <w:p w14:paraId="65050AC3" w14:textId="10DDD6F6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Tišnov</w:t>
            </w:r>
          </w:p>
        </w:tc>
      </w:tr>
      <w:tr w:rsidR="006A05F1" w:rsidRPr="00292670" w14:paraId="622031B6" w14:textId="40B3117B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  <w:hideMark/>
          </w:tcPr>
          <w:p w14:paraId="0D8DB42D" w14:textId="77777777" w:rsidR="006A05F1" w:rsidRPr="00F163E8" w:rsidRDefault="006A05F1" w:rsidP="00A80E1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Bruntál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hideMark/>
          </w:tcPr>
          <w:p w14:paraId="1045D59A" w14:textId="77777777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Krnov</w:t>
            </w:r>
          </w:p>
        </w:tc>
        <w:tc>
          <w:tcPr>
            <w:tcW w:w="2268" w:type="dxa"/>
          </w:tcPr>
          <w:p w14:paraId="52E1CE9F" w14:textId="59B2C0F0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Bruntál</w:t>
            </w:r>
          </w:p>
        </w:tc>
        <w:tc>
          <w:tcPr>
            <w:tcW w:w="2126" w:type="dxa"/>
          </w:tcPr>
          <w:p w14:paraId="74C0CCF5" w14:textId="3DFC44D0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Rýmařov</w:t>
            </w:r>
          </w:p>
        </w:tc>
      </w:tr>
      <w:tr w:rsidR="006A05F1" w:rsidRPr="00292670" w14:paraId="27ED3C5D" w14:textId="5EBCD599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  <w:hideMark/>
          </w:tcPr>
          <w:p w14:paraId="30A494BB" w14:textId="77777777" w:rsidR="006A05F1" w:rsidRPr="00F163E8" w:rsidRDefault="006A05F1" w:rsidP="00A80E1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Břeclav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hideMark/>
          </w:tcPr>
          <w:p w14:paraId="34EA9F47" w14:textId="77777777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Břeclav</w:t>
            </w:r>
          </w:p>
        </w:tc>
        <w:tc>
          <w:tcPr>
            <w:tcW w:w="2268" w:type="dxa"/>
          </w:tcPr>
          <w:p w14:paraId="74ED4D5A" w14:textId="77777777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10F34FC0" w14:textId="6AA2719C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19D63336" w14:textId="7D1C298D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  <w:hideMark/>
          </w:tcPr>
          <w:p w14:paraId="53317FE5" w14:textId="77777777" w:rsidR="006A05F1" w:rsidRPr="00F163E8" w:rsidRDefault="006A05F1" w:rsidP="00A80E1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Česká Lípa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hideMark/>
          </w:tcPr>
          <w:p w14:paraId="2D04524E" w14:textId="77777777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Česká Lípa</w:t>
            </w:r>
          </w:p>
        </w:tc>
        <w:tc>
          <w:tcPr>
            <w:tcW w:w="2268" w:type="dxa"/>
          </w:tcPr>
          <w:p w14:paraId="551EAD33" w14:textId="47B21A78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Nový Bor</w:t>
            </w:r>
          </w:p>
        </w:tc>
        <w:tc>
          <w:tcPr>
            <w:tcW w:w="2126" w:type="dxa"/>
          </w:tcPr>
          <w:p w14:paraId="033BF5F4" w14:textId="4EBD742C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7E5F6DB2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380616A6" w14:textId="418297DD" w:rsidR="006A05F1" w:rsidRPr="0067603E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České Budějovice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B37D186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České Budějovice</w:t>
            </w:r>
          </w:p>
        </w:tc>
        <w:tc>
          <w:tcPr>
            <w:tcW w:w="2268" w:type="dxa"/>
          </w:tcPr>
          <w:p w14:paraId="75EC9AAC" w14:textId="2E7E6D88" w:rsidR="006A05F1" w:rsidRPr="00292670" w:rsidRDefault="00380F50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Týn nad Vltavou</w:t>
            </w:r>
          </w:p>
        </w:tc>
        <w:tc>
          <w:tcPr>
            <w:tcW w:w="2126" w:type="dxa"/>
          </w:tcPr>
          <w:p w14:paraId="4B11AAA4" w14:textId="5850CABC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6CAD450D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16DDEC35" w14:textId="783FFCA6" w:rsidR="006A05F1" w:rsidRPr="0067603E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Český Krumlov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47796A1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Český Krumlov</w:t>
            </w:r>
          </w:p>
        </w:tc>
        <w:tc>
          <w:tcPr>
            <w:tcW w:w="2268" w:type="dxa"/>
          </w:tcPr>
          <w:p w14:paraId="65042EDE" w14:textId="1EE0E32A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6C86DA41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36E3BFF7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4E3EE8BA" w14:textId="427FA825" w:rsidR="006A05F1" w:rsidRPr="0067603E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Děčín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E72FBB7" w14:textId="36625DEC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Děčín</w:t>
            </w:r>
          </w:p>
        </w:tc>
        <w:tc>
          <w:tcPr>
            <w:tcW w:w="2268" w:type="dxa"/>
          </w:tcPr>
          <w:p w14:paraId="7C2F74A4" w14:textId="6CC617FB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Varnsdorf</w:t>
            </w:r>
          </w:p>
        </w:tc>
        <w:tc>
          <w:tcPr>
            <w:tcW w:w="2126" w:type="dxa"/>
          </w:tcPr>
          <w:p w14:paraId="439ABDA0" w14:textId="6968CAC2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Rumburk</w:t>
            </w:r>
          </w:p>
        </w:tc>
      </w:tr>
      <w:tr w:rsidR="006A05F1" w:rsidRPr="00292670" w14:paraId="0CD6900F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67BBF78B" w14:textId="19B56471" w:rsidR="006A05F1" w:rsidRPr="0067603E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Domažlice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114703B" w14:textId="5EDB07D5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Domažlice</w:t>
            </w:r>
          </w:p>
        </w:tc>
        <w:tc>
          <w:tcPr>
            <w:tcW w:w="2268" w:type="dxa"/>
          </w:tcPr>
          <w:p w14:paraId="78224E03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5717CD56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4A179678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1E6157C2" w14:textId="13C86CD8" w:rsidR="006A05F1" w:rsidRPr="0067603E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Frýdek Místek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93B3D94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Frýdek Místek</w:t>
            </w:r>
          </w:p>
        </w:tc>
        <w:tc>
          <w:tcPr>
            <w:tcW w:w="2268" w:type="dxa"/>
          </w:tcPr>
          <w:p w14:paraId="4EE50F8F" w14:textId="7F32A6C4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Třinec</w:t>
            </w:r>
          </w:p>
        </w:tc>
        <w:tc>
          <w:tcPr>
            <w:tcW w:w="2126" w:type="dxa"/>
          </w:tcPr>
          <w:p w14:paraId="4492CA99" w14:textId="3AE9D641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Frýdlant nad Ostravicí</w:t>
            </w:r>
          </w:p>
        </w:tc>
      </w:tr>
      <w:tr w:rsidR="006A05F1" w:rsidRPr="00292670" w14:paraId="69319A98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2CB96FC7" w14:textId="2625B360" w:rsidR="006A05F1" w:rsidRPr="0067603E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Havlíčkův Brod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36C680E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Havlíčkův Brod</w:t>
            </w:r>
          </w:p>
        </w:tc>
        <w:tc>
          <w:tcPr>
            <w:tcW w:w="2268" w:type="dxa"/>
          </w:tcPr>
          <w:p w14:paraId="253B064D" w14:textId="172462C5" w:rsidR="006A05F1" w:rsidRPr="00292670" w:rsidRDefault="00380F50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Chotěboř</w:t>
            </w:r>
          </w:p>
        </w:tc>
        <w:tc>
          <w:tcPr>
            <w:tcW w:w="2126" w:type="dxa"/>
          </w:tcPr>
          <w:p w14:paraId="646D7AE2" w14:textId="19E59225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30FF583D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2BD7664C" w14:textId="4EE8E3A4" w:rsidR="006A05F1" w:rsidRPr="0067603E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Hodonín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17C2936" w14:textId="5771EF5B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Hodonín</w:t>
            </w:r>
          </w:p>
        </w:tc>
        <w:tc>
          <w:tcPr>
            <w:tcW w:w="2268" w:type="dxa"/>
          </w:tcPr>
          <w:p w14:paraId="1345BE8F" w14:textId="08162B96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Kyjov</w:t>
            </w:r>
          </w:p>
        </w:tc>
        <w:tc>
          <w:tcPr>
            <w:tcW w:w="2126" w:type="dxa"/>
          </w:tcPr>
          <w:p w14:paraId="431FB69D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Veselí nad Moravou</w:t>
            </w:r>
          </w:p>
        </w:tc>
      </w:tr>
      <w:tr w:rsidR="00D52E45" w:rsidRPr="00292670" w14:paraId="6047344D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7A621CAD" w14:textId="77777777" w:rsidR="00D52E45" w:rsidRPr="005D4C01" w:rsidRDefault="00D52E45" w:rsidP="00292670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292670">
              <w:rPr>
                <w:rFonts w:eastAsia="Times New Roman"/>
                <w:b/>
                <w:color w:val="000000"/>
                <w:lang w:eastAsia="cs-CZ"/>
              </w:rPr>
              <w:lastRenderedPageBreak/>
              <w:t>Hradec Králové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0F31A53" w14:textId="77777777" w:rsidR="00D52E45" w:rsidRPr="00292670" w:rsidRDefault="00D52E45" w:rsidP="00292670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Hradec Králové</w:t>
            </w:r>
          </w:p>
        </w:tc>
        <w:tc>
          <w:tcPr>
            <w:tcW w:w="2268" w:type="dxa"/>
          </w:tcPr>
          <w:p w14:paraId="2945B733" w14:textId="77777777" w:rsidR="00D52E45" w:rsidRPr="00292670" w:rsidRDefault="00D52E45" w:rsidP="00292670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7291D938" w14:textId="77777777" w:rsidR="00D52E45" w:rsidRPr="00292670" w:rsidRDefault="00D52E45" w:rsidP="00292670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63CB0590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69F51569" w14:textId="77777777" w:rsidR="006A05F1" w:rsidRPr="005D4C01" w:rsidRDefault="006A05F1" w:rsidP="00292670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292670">
              <w:rPr>
                <w:rFonts w:eastAsia="Times New Roman"/>
                <w:b/>
                <w:color w:val="000000"/>
                <w:lang w:eastAsia="cs-CZ"/>
              </w:rPr>
              <w:t>Cheb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A435148" w14:textId="77777777" w:rsidR="006A05F1" w:rsidRPr="00292670" w:rsidRDefault="006A05F1" w:rsidP="00292670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Cheb</w:t>
            </w:r>
          </w:p>
        </w:tc>
        <w:tc>
          <w:tcPr>
            <w:tcW w:w="2268" w:type="dxa"/>
          </w:tcPr>
          <w:p w14:paraId="039225D4" w14:textId="77777777" w:rsidR="006A05F1" w:rsidRPr="00292670" w:rsidRDefault="006A05F1" w:rsidP="00292670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76556">
              <w:rPr>
                <w:rFonts w:eastAsia="Times New Roman"/>
                <w:color w:val="000000"/>
                <w:lang w:eastAsia="cs-CZ"/>
              </w:rPr>
              <w:t>Aš</w:t>
            </w:r>
            <w:r w:rsidRPr="006A05F1" w:rsidDel="0049550A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</w:tcPr>
          <w:p w14:paraId="18C1F46F" w14:textId="77777777" w:rsidR="006A05F1" w:rsidRPr="00292670" w:rsidRDefault="006A05F1" w:rsidP="00292670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F45E5">
              <w:rPr>
                <w:rFonts w:eastAsia="Times New Roman"/>
                <w:color w:val="000000"/>
                <w:lang w:eastAsia="cs-CZ"/>
              </w:rPr>
              <w:t>Mariánské Lázně</w:t>
            </w:r>
          </w:p>
        </w:tc>
      </w:tr>
      <w:tr w:rsidR="006A05F1" w:rsidRPr="00292670" w14:paraId="61CCF34C" w14:textId="77777777" w:rsidTr="00F163E8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25CCDBB4" w14:textId="0E9E9024" w:rsidR="006A05F1" w:rsidRPr="005D4C01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Chomutov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F15580A" w14:textId="740C6D46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Chomutov</w:t>
            </w:r>
          </w:p>
        </w:tc>
        <w:tc>
          <w:tcPr>
            <w:tcW w:w="2268" w:type="dxa"/>
          </w:tcPr>
          <w:p w14:paraId="30DF54B2" w14:textId="48629350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Jirkov</w:t>
            </w:r>
          </w:p>
        </w:tc>
        <w:tc>
          <w:tcPr>
            <w:tcW w:w="2126" w:type="dxa"/>
          </w:tcPr>
          <w:p w14:paraId="02C0FB12" w14:textId="493FB03B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Kadaň</w:t>
            </w:r>
          </w:p>
        </w:tc>
      </w:tr>
      <w:tr w:rsidR="006A05F1" w:rsidRPr="00292670" w14:paraId="4C6FC687" w14:textId="77777777" w:rsidTr="00F163E8">
        <w:trPr>
          <w:cantSplit/>
          <w:trHeight w:val="255"/>
        </w:trPr>
        <w:tc>
          <w:tcPr>
            <w:tcW w:w="2345" w:type="dxa"/>
            <w:vMerge/>
            <w:tcBorders>
              <w:right w:val="double" w:sz="4" w:space="0" w:color="auto"/>
            </w:tcBorders>
          </w:tcPr>
          <w:p w14:paraId="1C6FE287" w14:textId="77777777" w:rsidR="006A05F1" w:rsidRPr="005D4C01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B520D3E" w14:textId="23FFFDA8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Klášterec nad Ohří</w:t>
            </w:r>
          </w:p>
        </w:tc>
        <w:tc>
          <w:tcPr>
            <w:tcW w:w="2268" w:type="dxa"/>
          </w:tcPr>
          <w:p w14:paraId="65D2BFD7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61167D69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06CDA6B0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24CCE00D" w14:textId="1A8072CD" w:rsidR="006A05F1" w:rsidRPr="005D4C01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Chrudim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2BC1F39" w14:textId="4CC0D32D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Chrudim</w:t>
            </w:r>
          </w:p>
        </w:tc>
        <w:tc>
          <w:tcPr>
            <w:tcW w:w="2268" w:type="dxa"/>
          </w:tcPr>
          <w:p w14:paraId="6606B901" w14:textId="787F6BF2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Hlinsko</w:t>
            </w:r>
          </w:p>
        </w:tc>
        <w:tc>
          <w:tcPr>
            <w:tcW w:w="2126" w:type="dxa"/>
          </w:tcPr>
          <w:p w14:paraId="2AF43966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52961742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55C6C5B7" w14:textId="63071837" w:rsidR="006A05F1" w:rsidRPr="005D4C01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Jablonec nad Nisou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6BAF98E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Jablonec nad Nisou</w:t>
            </w:r>
          </w:p>
        </w:tc>
        <w:tc>
          <w:tcPr>
            <w:tcW w:w="2268" w:type="dxa"/>
          </w:tcPr>
          <w:p w14:paraId="0988B4F8" w14:textId="771DA11E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5C9347F0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00DBA1F9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3A5BD213" w14:textId="04E170FA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465CA6">
              <w:rPr>
                <w:rFonts w:eastAsia="Times New Roman"/>
                <w:b/>
                <w:color w:val="000000"/>
                <w:lang w:eastAsia="cs-CZ"/>
              </w:rPr>
              <w:t>Jeseník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F96F6D2" w14:textId="57B7DE0B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Jeseník</w:t>
            </w:r>
          </w:p>
        </w:tc>
        <w:tc>
          <w:tcPr>
            <w:tcW w:w="2268" w:type="dxa"/>
          </w:tcPr>
          <w:p w14:paraId="0D87C0EA" w14:textId="77777777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2C0096C5" w14:textId="77777777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2A71BD91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5F17C10C" w14:textId="688225AF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465CA6">
              <w:rPr>
                <w:rFonts w:eastAsia="Times New Roman"/>
                <w:b/>
                <w:color w:val="000000"/>
                <w:lang w:eastAsia="cs-CZ"/>
              </w:rPr>
              <w:t>Jičín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D55DD33" w14:textId="63ECABC0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Jičín</w:t>
            </w:r>
          </w:p>
        </w:tc>
        <w:tc>
          <w:tcPr>
            <w:tcW w:w="2268" w:type="dxa"/>
          </w:tcPr>
          <w:p w14:paraId="5213C053" w14:textId="277853D3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Nová Paka</w:t>
            </w:r>
          </w:p>
        </w:tc>
        <w:tc>
          <w:tcPr>
            <w:tcW w:w="2126" w:type="dxa"/>
          </w:tcPr>
          <w:p w14:paraId="5AC5FEFA" w14:textId="41337479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Hořice</w:t>
            </w:r>
          </w:p>
        </w:tc>
      </w:tr>
      <w:tr w:rsidR="006A05F1" w:rsidRPr="00292670" w14:paraId="28C3B23F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6C62294F" w14:textId="7699E6F0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465CA6">
              <w:rPr>
                <w:rFonts w:eastAsia="Times New Roman"/>
                <w:b/>
                <w:color w:val="000000"/>
                <w:lang w:eastAsia="cs-CZ"/>
              </w:rPr>
              <w:t>Jihlava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CD7B5E9" w14:textId="093D6D0B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Jihlava</w:t>
            </w:r>
          </w:p>
        </w:tc>
        <w:tc>
          <w:tcPr>
            <w:tcW w:w="2268" w:type="dxa"/>
          </w:tcPr>
          <w:p w14:paraId="4A6A6903" w14:textId="77777777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6F4B68DC" w14:textId="77777777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159564E5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50DC7D3C" w14:textId="1F4C6B7A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465CA6">
              <w:rPr>
                <w:rFonts w:eastAsia="Times New Roman"/>
                <w:b/>
                <w:color w:val="000000"/>
                <w:lang w:eastAsia="cs-CZ"/>
              </w:rPr>
              <w:t>Jindřichův Hradec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B4A059E" w14:textId="77777777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Jindřichův Hradec</w:t>
            </w:r>
          </w:p>
        </w:tc>
        <w:tc>
          <w:tcPr>
            <w:tcW w:w="2268" w:type="dxa"/>
          </w:tcPr>
          <w:p w14:paraId="3A7C26D5" w14:textId="6768DDC9" w:rsidR="006A05F1" w:rsidRPr="00465CA6" w:rsidRDefault="00380F50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Třeboň</w:t>
            </w:r>
          </w:p>
        </w:tc>
        <w:tc>
          <w:tcPr>
            <w:tcW w:w="2126" w:type="dxa"/>
          </w:tcPr>
          <w:p w14:paraId="47EA9384" w14:textId="43DF450D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77310EE2" w14:textId="77777777" w:rsidTr="00380F50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51C87DDF" w14:textId="1714DC35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Karlovy Vary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391BEDD" w14:textId="16509364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Karlovy Vary</w:t>
            </w:r>
          </w:p>
        </w:tc>
        <w:tc>
          <w:tcPr>
            <w:tcW w:w="2268" w:type="dxa"/>
          </w:tcPr>
          <w:p w14:paraId="5953D882" w14:textId="63503E5E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Ostrov</w:t>
            </w:r>
          </w:p>
        </w:tc>
        <w:tc>
          <w:tcPr>
            <w:tcW w:w="2126" w:type="dxa"/>
          </w:tcPr>
          <w:p w14:paraId="00A5E439" w14:textId="2861225C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Nejdek</w:t>
            </w:r>
          </w:p>
        </w:tc>
      </w:tr>
      <w:tr w:rsidR="00465CA6" w:rsidRPr="00292670" w14:paraId="10B48463" w14:textId="77777777" w:rsidTr="00380F50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6072E96B" w14:textId="2A8391EE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Karviná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3718889" w14:textId="14821D86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Havířov</w:t>
            </w:r>
          </w:p>
        </w:tc>
        <w:tc>
          <w:tcPr>
            <w:tcW w:w="2268" w:type="dxa"/>
          </w:tcPr>
          <w:p w14:paraId="258FC15E" w14:textId="78E3ECD6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Karviná</w:t>
            </w:r>
          </w:p>
        </w:tc>
        <w:tc>
          <w:tcPr>
            <w:tcW w:w="2126" w:type="dxa"/>
          </w:tcPr>
          <w:p w14:paraId="16FA0593" w14:textId="1193D54E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Orlová</w:t>
            </w:r>
          </w:p>
        </w:tc>
      </w:tr>
      <w:tr w:rsidR="00465CA6" w:rsidRPr="00292670" w14:paraId="59B01A31" w14:textId="77777777" w:rsidTr="007F406C">
        <w:trPr>
          <w:cantSplit/>
          <w:trHeight w:val="255"/>
        </w:trPr>
        <w:tc>
          <w:tcPr>
            <w:tcW w:w="2345" w:type="dxa"/>
            <w:vMerge/>
            <w:tcBorders>
              <w:right w:val="double" w:sz="4" w:space="0" w:color="auto"/>
            </w:tcBorders>
            <w:vAlign w:val="center"/>
          </w:tcPr>
          <w:p w14:paraId="4CC5EE64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05755AE" w14:textId="48C8DD62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Český Těšín</w:t>
            </w:r>
          </w:p>
        </w:tc>
        <w:tc>
          <w:tcPr>
            <w:tcW w:w="2268" w:type="dxa"/>
          </w:tcPr>
          <w:p w14:paraId="117EEEDF" w14:textId="0DC01C16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Bohumín</w:t>
            </w:r>
          </w:p>
        </w:tc>
        <w:tc>
          <w:tcPr>
            <w:tcW w:w="2126" w:type="dxa"/>
          </w:tcPr>
          <w:p w14:paraId="4D9EA1C0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55A289B0" w14:textId="77777777" w:rsidTr="00380F50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10B8BAF1" w14:textId="61099701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Kladno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9E87756" w14:textId="47F2F08F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Kladno</w:t>
            </w:r>
          </w:p>
        </w:tc>
        <w:tc>
          <w:tcPr>
            <w:tcW w:w="2268" w:type="dxa"/>
          </w:tcPr>
          <w:p w14:paraId="0636D22C" w14:textId="44C23A4B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Slaný</w:t>
            </w:r>
          </w:p>
        </w:tc>
        <w:tc>
          <w:tcPr>
            <w:tcW w:w="2126" w:type="dxa"/>
          </w:tcPr>
          <w:p w14:paraId="002990BE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6683D5D5" w14:textId="77777777" w:rsidTr="00380F50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7A5DDAF1" w14:textId="7387EF8A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Klatovy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DA53F57" w14:textId="40FD6D68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Klatovy</w:t>
            </w:r>
          </w:p>
        </w:tc>
        <w:tc>
          <w:tcPr>
            <w:tcW w:w="2268" w:type="dxa"/>
          </w:tcPr>
          <w:p w14:paraId="477BED1B" w14:textId="09677252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Sušice</w:t>
            </w:r>
          </w:p>
        </w:tc>
        <w:tc>
          <w:tcPr>
            <w:tcW w:w="2126" w:type="dxa"/>
          </w:tcPr>
          <w:p w14:paraId="7844126D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0E99A15A" w14:textId="77777777" w:rsidTr="00380F50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63A47989" w14:textId="1D5E705B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Kolín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7D7727C" w14:textId="4B09063C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Kolín</w:t>
            </w:r>
          </w:p>
        </w:tc>
        <w:tc>
          <w:tcPr>
            <w:tcW w:w="2268" w:type="dxa"/>
          </w:tcPr>
          <w:p w14:paraId="5F4FCBB2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134664E7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1B3C88D6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6367523C" w14:textId="05001639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Kroměříž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DCAC468" w14:textId="5FC4B84C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Bystřice pod Hostýnem</w:t>
            </w:r>
          </w:p>
        </w:tc>
        <w:tc>
          <w:tcPr>
            <w:tcW w:w="2268" w:type="dxa"/>
          </w:tcPr>
          <w:p w14:paraId="36DD7FE1" w14:textId="243E23CF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Holešov</w:t>
            </w:r>
          </w:p>
        </w:tc>
        <w:tc>
          <w:tcPr>
            <w:tcW w:w="2126" w:type="dxa"/>
          </w:tcPr>
          <w:p w14:paraId="2EDA7CE2" w14:textId="18DF128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Kroměříž</w:t>
            </w:r>
            <w:r w:rsidRPr="00465CA6" w:rsidDel="006A05F1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</w:tr>
      <w:tr w:rsidR="00465CA6" w:rsidRPr="00292670" w14:paraId="4429B8D7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054F0EBF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465CA6">
              <w:rPr>
                <w:rFonts w:eastAsia="Times New Roman"/>
                <w:b/>
                <w:color w:val="000000"/>
                <w:lang w:eastAsia="cs-CZ"/>
              </w:rPr>
              <w:t>Kutná Hora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4F56C29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Kutná Hora</w:t>
            </w:r>
          </w:p>
        </w:tc>
        <w:tc>
          <w:tcPr>
            <w:tcW w:w="2268" w:type="dxa"/>
          </w:tcPr>
          <w:p w14:paraId="16433245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Čáslav</w:t>
            </w:r>
          </w:p>
        </w:tc>
        <w:tc>
          <w:tcPr>
            <w:tcW w:w="2126" w:type="dxa"/>
          </w:tcPr>
          <w:p w14:paraId="2AEC3E96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57F8293C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201B4A36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465CA6">
              <w:rPr>
                <w:rFonts w:eastAsia="Times New Roman"/>
                <w:b/>
                <w:color w:val="000000"/>
                <w:lang w:eastAsia="cs-CZ"/>
              </w:rPr>
              <w:t>Liberec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1FAB196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Liberec</w:t>
            </w:r>
          </w:p>
        </w:tc>
        <w:tc>
          <w:tcPr>
            <w:tcW w:w="2268" w:type="dxa"/>
          </w:tcPr>
          <w:p w14:paraId="197BBBA2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3AD9FE28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22CDD4BF" w14:textId="77777777" w:rsidTr="00F163E8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2D8000C1" w14:textId="5869A26B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Litoměřice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2A9B851" w14:textId="6788CEC4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Litoměřice</w:t>
            </w:r>
          </w:p>
        </w:tc>
        <w:tc>
          <w:tcPr>
            <w:tcW w:w="2268" w:type="dxa"/>
          </w:tcPr>
          <w:p w14:paraId="516406BA" w14:textId="2C7346F1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Lovosice</w:t>
            </w:r>
            <w:r w:rsidRPr="00465CA6" w:rsidDel="0049550A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</w:tcPr>
          <w:p w14:paraId="7342D559" w14:textId="24FF069B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Roudnice nad Labem</w:t>
            </w:r>
          </w:p>
        </w:tc>
      </w:tr>
      <w:tr w:rsidR="00465CA6" w:rsidRPr="00292670" w14:paraId="3108905F" w14:textId="77777777" w:rsidTr="00F163E8">
        <w:trPr>
          <w:cantSplit/>
          <w:trHeight w:val="255"/>
        </w:trPr>
        <w:tc>
          <w:tcPr>
            <w:tcW w:w="2345" w:type="dxa"/>
            <w:vMerge/>
            <w:tcBorders>
              <w:right w:val="double" w:sz="4" w:space="0" w:color="auto"/>
            </w:tcBorders>
          </w:tcPr>
          <w:p w14:paraId="7881D5CD" w14:textId="77777777" w:rsidR="00465CA6" w:rsidRPr="005D4C01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7F400F3" w14:textId="3F6E8ADA" w:rsidR="00465CA6" w:rsidRPr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6B23BD">
              <w:rPr>
                <w:rFonts w:eastAsia="Times New Roman"/>
                <w:color w:val="000000"/>
                <w:lang w:eastAsia="cs-CZ"/>
              </w:rPr>
              <w:t>Štětí</w:t>
            </w:r>
          </w:p>
        </w:tc>
        <w:tc>
          <w:tcPr>
            <w:tcW w:w="2268" w:type="dxa"/>
          </w:tcPr>
          <w:p w14:paraId="56D53E45" w14:textId="77777777" w:rsidR="00465CA6" w:rsidRPr="00F81CDF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4DC2CEA8" w14:textId="77777777" w:rsidR="00465CA6" w:rsidRPr="0045637F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124D1211" w14:textId="77777777" w:rsidTr="00380F50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50AD7A1B" w14:textId="6651A3A6" w:rsidR="00465CA6" w:rsidRPr="005D4C01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>
              <w:rPr>
                <w:rFonts w:eastAsia="Times New Roman"/>
                <w:b/>
                <w:color w:val="000000"/>
                <w:lang w:eastAsia="cs-CZ"/>
              </w:rPr>
              <w:t>Louny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A323DA5" w14:textId="2F8D2995" w:rsidR="00465CA6" w:rsidRPr="006B23BD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Louny</w:t>
            </w:r>
          </w:p>
        </w:tc>
        <w:tc>
          <w:tcPr>
            <w:tcW w:w="2268" w:type="dxa"/>
          </w:tcPr>
          <w:p w14:paraId="6473A2A1" w14:textId="6D00F365" w:rsidR="00465CA6" w:rsidRPr="00F81CDF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Štětí</w:t>
            </w:r>
          </w:p>
        </w:tc>
        <w:tc>
          <w:tcPr>
            <w:tcW w:w="2126" w:type="dxa"/>
          </w:tcPr>
          <w:p w14:paraId="4332E377" w14:textId="77777777" w:rsidR="00465CA6" w:rsidRPr="0045637F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5BA0832B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51337648" w14:textId="35259CCE" w:rsidR="00465CA6" w:rsidRPr="005D4C01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Mělník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E4D8E22" w14:textId="7EFD5829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Mělník</w:t>
            </w:r>
          </w:p>
        </w:tc>
        <w:tc>
          <w:tcPr>
            <w:tcW w:w="2268" w:type="dxa"/>
          </w:tcPr>
          <w:p w14:paraId="0679B033" w14:textId="5D754732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60CBB">
              <w:rPr>
                <w:rFonts w:eastAsia="Times New Roman"/>
                <w:color w:val="000000"/>
                <w:lang w:eastAsia="cs-CZ"/>
              </w:rPr>
              <w:t>Neratovice</w:t>
            </w:r>
            <w:r w:rsidRPr="006A05F1" w:rsidDel="0049550A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</w:tcPr>
          <w:p w14:paraId="3A78E360" w14:textId="752E0929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1A126C">
              <w:rPr>
                <w:rFonts w:eastAsia="Times New Roman"/>
                <w:color w:val="000000"/>
                <w:lang w:eastAsia="cs-CZ"/>
              </w:rPr>
              <w:t>Kralupy nad Vltavou</w:t>
            </w:r>
          </w:p>
        </w:tc>
      </w:tr>
      <w:tr w:rsidR="00465CA6" w:rsidRPr="00292670" w14:paraId="530AE8D0" w14:textId="77777777" w:rsidTr="00F163E8">
        <w:trPr>
          <w:cantSplit/>
          <w:trHeight w:val="202"/>
        </w:trPr>
        <w:tc>
          <w:tcPr>
            <w:tcW w:w="2345" w:type="dxa"/>
            <w:tcBorders>
              <w:right w:val="double" w:sz="4" w:space="0" w:color="auto"/>
            </w:tcBorders>
          </w:tcPr>
          <w:p w14:paraId="5F748F78" w14:textId="3798E8FD" w:rsidR="00465CA6" w:rsidRPr="005D4C01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Mladá Boleslav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BDB2ED5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Mladá Boleslav</w:t>
            </w:r>
          </w:p>
        </w:tc>
        <w:tc>
          <w:tcPr>
            <w:tcW w:w="2268" w:type="dxa"/>
          </w:tcPr>
          <w:p w14:paraId="5A1F9948" w14:textId="77777777" w:rsidR="00465CA6" w:rsidRPr="00292670" w:rsidDel="0049550A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1E50C7">
              <w:rPr>
                <w:rFonts w:eastAsia="Times New Roman"/>
                <w:color w:val="000000"/>
                <w:lang w:eastAsia="cs-CZ"/>
              </w:rPr>
              <w:t>Mnichovo Hradiště</w:t>
            </w:r>
          </w:p>
        </w:tc>
        <w:tc>
          <w:tcPr>
            <w:tcW w:w="2126" w:type="dxa"/>
          </w:tcPr>
          <w:p w14:paraId="7FB06E76" w14:textId="77392A1E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05EA728B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32999865" w14:textId="5A56EAB7" w:rsidR="00465CA6" w:rsidRPr="004E090B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Most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9782971" w14:textId="537755BB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Most</w:t>
            </w:r>
          </w:p>
        </w:tc>
        <w:tc>
          <w:tcPr>
            <w:tcW w:w="2268" w:type="dxa"/>
          </w:tcPr>
          <w:p w14:paraId="21DAAA38" w14:textId="2974E8DE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Litvínov</w:t>
            </w:r>
          </w:p>
        </w:tc>
        <w:tc>
          <w:tcPr>
            <w:tcW w:w="2126" w:type="dxa"/>
          </w:tcPr>
          <w:p w14:paraId="5CC0FBD6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3C4FA3BC" w14:textId="77777777" w:rsidTr="00F163E8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47CC9EC6" w14:textId="194AE9B0" w:rsidR="00465CA6" w:rsidRPr="004E090B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Náchod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FF3EE52" w14:textId="6711C2BF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6D4B01">
              <w:rPr>
                <w:rFonts w:eastAsia="Times New Roman"/>
                <w:color w:val="000000"/>
                <w:lang w:eastAsia="cs-CZ"/>
              </w:rPr>
              <w:t xml:space="preserve">Nové Město nad </w:t>
            </w:r>
            <w:r w:rsidRPr="003E17FF">
              <w:rPr>
                <w:rFonts w:eastAsia="Times New Roman"/>
                <w:color w:val="000000"/>
                <w:lang w:eastAsia="cs-CZ"/>
              </w:rPr>
              <w:t>Metují</w:t>
            </w:r>
            <w:r w:rsidRPr="006A05F1" w:rsidDel="006A05F1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</w:tcPr>
          <w:p w14:paraId="1C0A71D8" w14:textId="7372103B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Jaroměř</w:t>
            </w:r>
          </w:p>
        </w:tc>
        <w:tc>
          <w:tcPr>
            <w:tcW w:w="2126" w:type="dxa"/>
          </w:tcPr>
          <w:p w14:paraId="1E996F15" w14:textId="6CCB55C0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CD2D52">
              <w:rPr>
                <w:rFonts w:eastAsia="Times New Roman"/>
                <w:color w:val="000000"/>
                <w:lang w:eastAsia="cs-CZ"/>
              </w:rPr>
              <w:t>Náchod</w:t>
            </w:r>
            <w:r w:rsidRPr="006A05F1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</w:tr>
      <w:tr w:rsidR="00465CA6" w:rsidRPr="00292670" w14:paraId="72955D58" w14:textId="77777777" w:rsidTr="00F163E8">
        <w:trPr>
          <w:cantSplit/>
          <w:trHeight w:val="271"/>
        </w:trPr>
        <w:tc>
          <w:tcPr>
            <w:tcW w:w="2345" w:type="dxa"/>
            <w:vMerge/>
            <w:tcBorders>
              <w:right w:val="double" w:sz="4" w:space="0" w:color="auto"/>
            </w:tcBorders>
          </w:tcPr>
          <w:p w14:paraId="0A80A415" w14:textId="77777777" w:rsidR="00465CA6" w:rsidRPr="004E090B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4237953" w14:textId="6B765CDA" w:rsidR="00465CA6" w:rsidRPr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6C0CF8">
              <w:rPr>
                <w:rFonts w:eastAsia="Times New Roman"/>
                <w:color w:val="000000"/>
                <w:lang w:eastAsia="cs-CZ"/>
              </w:rPr>
              <w:t>Broumov</w:t>
            </w:r>
          </w:p>
        </w:tc>
        <w:tc>
          <w:tcPr>
            <w:tcW w:w="2268" w:type="dxa"/>
          </w:tcPr>
          <w:p w14:paraId="5FF21864" w14:textId="17C3C301" w:rsidR="00465CA6" w:rsidRPr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DE5074">
              <w:rPr>
                <w:rFonts w:eastAsia="Times New Roman"/>
                <w:color w:val="000000"/>
                <w:lang w:eastAsia="cs-CZ"/>
              </w:rPr>
              <w:t>Červený Kostelec</w:t>
            </w:r>
          </w:p>
        </w:tc>
        <w:tc>
          <w:tcPr>
            <w:tcW w:w="2126" w:type="dxa"/>
          </w:tcPr>
          <w:p w14:paraId="659EAE90" w14:textId="77777777" w:rsidR="00465CA6" w:rsidRPr="00A80E1C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75A2D13D" w14:textId="77777777" w:rsidTr="00F163E8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41A58FC3" w14:textId="024202FB" w:rsidR="00465CA6" w:rsidRPr="004E090B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Nový Jičín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7890349" w14:textId="4FA59F75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764733">
              <w:rPr>
                <w:rFonts w:eastAsia="Times New Roman"/>
                <w:color w:val="000000"/>
                <w:lang w:eastAsia="cs-CZ"/>
              </w:rPr>
              <w:t>Frenštát pod Radhoštěm</w:t>
            </w:r>
            <w:r w:rsidRPr="003527EE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</w:tcPr>
          <w:p w14:paraId="2E4FBA06" w14:textId="76396EA8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Kopřivnice</w:t>
            </w:r>
          </w:p>
        </w:tc>
        <w:tc>
          <w:tcPr>
            <w:tcW w:w="2126" w:type="dxa"/>
          </w:tcPr>
          <w:p w14:paraId="07E3464E" w14:textId="1FE33D52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3527EE">
              <w:rPr>
                <w:rFonts w:eastAsia="Times New Roman"/>
                <w:color w:val="000000"/>
                <w:lang w:eastAsia="cs-CZ"/>
              </w:rPr>
              <w:t>Nový Jičín</w:t>
            </w:r>
          </w:p>
        </w:tc>
      </w:tr>
      <w:tr w:rsidR="00465CA6" w:rsidRPr="00292670" w14:paraId="38C00564" w14:textId="77777777" w:rsidTr="00F163E8">
        <w:trPr>
          <w:cantSplit/>
          <w:trHeight w:val="255"/>
        </w:trPr>
        <w:tc>
          <w:tcPr>
            <w:tcW w:w="2345" w:type="dxa"/>
            <w:vMerge/>
            <w:tcBorders>
              <w:right w:val="double" w:sz="4" w:space="0" w:color="auto"/>
            </w:tcBorders>
          </w:tcPr>
          <w:p w14:paraId="12680CBB" w14:textId="77777777" w:rsidR="00465CA6" w:rsidRPr="004E090B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CBD2A17" w14:textId="657C695E" w:rsidR="00465CA6" w:rsidRPr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B774C3">
              <w:rPr>
                <w:rFonts w:eastAsia="Times New Roman"/>
                <w:color w:val="000000"/>
                <w:lang w:eastAsia="cs-CZ"/>
              </w:rPr>
              <w:t>Příbor</w:t>
            </w:r>
          </w:p>
        </w:tc>
        <w:tc>
          <w:tcPr>
            <w:tcW w:w="2268" w:type="dxa"/>
          </w:tcPr>
          <w:p w14:paraId="40048B1F" w14:textId="125B45D7" w:rsidR="00465CA6" w:rsidRPr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695ECB">
              <w:rPr>
                <w:rFonts w:eastAsia="Times New Roman"/>
                <w:color w:val="000000"/>
                <w:lang w:eastAsia="cs-CZ"/>
              </w:rPr>
              <w:t>Studénka</w:t>
            </w:r>
          </w:p>
        </w:tc>
        <w:tc>
          <w:tcPr>
            <w:tcW w:w="2126" w:type="dxa"/>
          </w:tcPr>
          <w:p w14:paraId="095A0B24" w14:textId="77777777" w:rsidR="00465CA6" w:rsidRPr="00A80E1C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63DC1352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49D50106" w14:textId="00EF0521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Nymburk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B951BAC" w14:textId="6CA47231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Nymburk</w:t>
            </w:r>
          </w:p>
        </w:tc>
        <w:tc>
          <w:tcPr>
            <w:tcW w:w="2268" w:type="dxa"/>
          </w:tcPr>
          <w:p w14:paraId="72535CD0" w14:textId="22C66B7C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Poděbrady</w:t>
            </w:r>
          </w:p>
        </w:tc>
        <w:tc>
          <w:tcPr>
            <w:tcW w:w="2126" w:type="dxa"/>
          </w:tcPr>
          <w:p w14:paraId="314B4310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Lysá nad Labem</w:t>
            </w:r>
          </w:p>
        </w:tc>
      </w:tr>
      <w:tr w:rsidR="00465CA6" w:rsidRPr="00292670" w14:paraId="4C650A4A" w14:textId="77777777" w:rsidTr="00F163E8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729C245C" w14:textId="6FC53465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Olomouc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B2BC01A" w14:textId="7B77EFBD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Olomouc</w:t>
            </w:r>
          </w:p>
        </w:tc>
        <w:tc>
          <w:tcPr>
            <w:tcW w:w="2268" w:type="dxa"/>
          </w:tcPr>
          <w:p w14:paraId="087587D4" w14:textId="20772BEA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Šternberk</w:t>
            </w:r>
          </w:p>
        </w:tc>
        <w:tc>
          <w:tcPr>
            <w:tcW w:w="2126" w:type="dxa"/>
          </w:tcPr>
          <w:p w14:paraId="1FE89687" w14:textId="71BB64F8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Uničov</w:t>
            </w:r>
          </w:p>
        </w:tc>
      </w:tr>
      <w:tr w:rsidR="00465CA6" w:rsidRPr="00292670" w14:paraId="12CAC45E" w14:textId="77777777" w:rsidTr="00F163E8">
        <w:trPr>
          <w:cantSplit/>
          <w:trHeight w:val="255"/>
        </w:trPr>
        <w:tc>
          <w:tcPr>
            <w:tcW w:w="2345" w:type="dxa"/>
            <w:vMerge/>
            <w:tcBorders>
              <w:right w:val="double" w:sz="4" w:space="0" w:color="auto"/>
            </w:tcBorders>
          </w:tcPr>
          <w:p w14:paraId="47E5B49D" w14:textId="77777777" w:rsidR="00465CA6" w:rsidRPr="004E090B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24ECC24" w14:textId="4092507C" w:rsidR="00465CA6" w:rsidRPr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65ED5">
              <w:rPr>
                <w:rFonts w:eastAsia="Times New Roman"/>
                <w:color w:val="000000"/>
                <w:lang w:eastAsia="cs-CZ"/>
              </w:rPr>
              <w:t>Litovel</w:t>
            </w:r>
          </w:p>
        </w:tc>
        <w:tc>
          <w:tcPr>
            <w:tcW w:w="2268" w:type="dxa"/>
          </w:tcPr>
          <w:p w14:paraId="33FA6A81" w14:textId="77777777" w:rsidR="00465CA6" w:rsidRPr="00A80E1C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28D4A025" w14:textId="77777777" w:rsidR="00465CA6" w:rsidRPr="00A80E1C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2D23A6F3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769C8E2B" w14:textId="4BC87CD6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 xml:space="preserve">Opava 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F07081F" w14:textId="6569FF4C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Opava</w:t>
            </w:r>
          </w:p>
        </w:tc>
        <w:tc>
          <w:tcPr>
            <w:tcW w:w="2268" w:type="dxa"/>
          </w:tcPr>
          <w:p w14:paraId="7BCF7AE1" w14:textId="5100A2EE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Hlučín</w:t>
            </w:r>
          </w:p>
        </w:tc>
        <w:tc>
          <w:tcPr>
            <w:tcW w:w="2126" w:type="dxa"/>
          </w:tcPr>
          <w:p w14:paraId="61AA000C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6A657F74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38182C8E" w14:textId="52D76679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Pardubice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2722106" w14:textId="2C8307ED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Pardubice</w:t>
            </w:r>
          </w:p>
        </w:tc>
        <w:tc>
          <w:tcPr>
            <w:tcW w:w="2268" w:type="dxa"/>
          </w:tcPr>
          <w:p w14:paraId="3F69AA10" w14:textId="1891AC3C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 xml:space="preserve">Přelouč  </w:t>
            </w:r>
          </w:p>
        </w:tc>
        <w:tc>
          <w:tcPr>
            <w:tcW w:w="2126" w:type="dxa"/>
          </w:tcPr>
          <w:p w14:paraId="53ADFB35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3763F635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6D37CF17" w14:textId="10E927BF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Pelhřimov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1108CE9" w14:textId="5BA691B8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Pelhřimov</w:t>
            </w:r>
          </w:p>
        </w:tc>
        <w:tc>
          <w:tcPr>
            <w:tcW w:w="2268" w:type="dxa"/>
          </w:tcPr>
          <w:p w14:paraId="42FA7B52" w14:textId="4DC7849B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Humpolec</w:t>
            </w:r>
          </w:p>
        </w:tc>
        <w:tc>
          <w:tcPr>
            <w:tcW w:w="2126" w:type="dxa"/>
          </w:tcPr>
          <w:p w14:paraId="1E59C6DE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59EDC580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05753C5E" w14:textId="11BEB0B8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Písek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D999A0B" w14:textId="5B8E47ED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Písek</w:t>
            </w:r>
          </w:p>
        </w:tc>
        <w:tc>
          <w:tcPr>
            <w:tcW w:w="2268" w:type="dxa"/>
          </w:tcPr>
          <w:p w14:paraId="08B7852C" w14:textId="7D4293BD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Milevsko</w:t>
            </w:r>
          </w:p>
        </w:tc>
        <w:tc>
          <w:tcPr>
            <w:tcW w:w="2126" w:type="dxa"/>
          </w:tcPr>
          <w:p w14:paraId="037C8F20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33432EC8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39B93C96" w14:textId="3366740A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Plzeň – město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25617A5" w14:textId="7C7E851C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Plzeň</w:t>
            </w:r>
          </w:p>
        </w:tc>
        <w:tc>
          <w:tcPr>
            <w:tcW w:w="2268" w:type="dxa"/>
          </w:tcPr>
          <w:p w14:paraId="0BD5BD8E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21D5B54C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246673F4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71D6A51A" w14:textId="097B2BCA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Praha - východ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4D9BEE8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Brandýs nad Labem - Stará Boleslav</w:t>
            </w:r>
          </w:p>
        </w:tc>
        <w:tc>
          <w:tcPr>
            <w:tcW w:w="2268" w:type="dxa"/>
          </w:tcPr>
          <w:p w14:paraId="319499E1" w14:textId="6F15DD68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DD2A42">
              <w:rPr>
                <w:rFonts w:eastAsia="Times New Roman"/>
                <w:color w:val="000000"/>
                <w:lang w:eastAsia="cs-CZ"/>
              </w:rPr>
              <w:t>Čelákovice</w:t>
            </w:r>
          </w:p>
        </w:tc>
        <w:tc>
          <w:tcPr>
            <w:tcW w:w="2126" w:type="dxa"/>
          </w:tcPr>
          <w:p w14:paraId="68BCE739" w14:textId="537170CE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6968A3">
              <w:rPr>
                <w:rFonts w:eastAsia="Times New Roman"/>
                <w:color w:val="000000"/>
                <w:lang w:eastAsia="cs-CZ"/>
              </w:rPr>
              <w:t>Říčany</w:t>
            </w:r>
          </w:p>
        </w:tc>
      </w:tr>
      <w:tr w:rsidR="00465CA6" w:rsidRPr="00292670" w14:paraId="327B561D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3F08F952" w14:textId="40A35374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 xml:space="preserve">Prachatice 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6518452" w14:textId="54C5567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Prachatice</w:t>
            </w:r>
          </w:p>
        </w:tc>
        <w:tc>
          <w:tcPr>
            <w:tcW w:w="2268" w:type="dxa"/>
          </w:tcPr>
          <w:p w14:paraId="104E2D36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222927EB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2E905D43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39FBBB69" w14:textId="735693ED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Prostějov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95190D3" w14:textId="5B75DAF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Prostějov</w:t>
            </w:r>
          </w:p>
        </w:tc>
        <w:tc>
          <w:tcPr>
            <w:tcW w:w="2268" w:type="dxa"/>
          </w:tcPr>
          <w:p w14:paraId="192DB4CA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097D5D76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5C0AC84B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25141512" w14:textId="24B2D8A3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Přerov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E7919D3" w14:textId="7C2DB490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Přerov</w:t>
            </w:r>
          </w:p>
        </w:tc>
        <w:tc>
          <w:tcPr>
            <w:tcW w:w="2268" w:type="dxa"/>
          </w:tcPr>
          <w:p w14:paraId="56E075AA" w14:textId="5AF38805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Hranice</w:t>
            </w:r>
          </w:p>
        </w:tc>
        <w:tc>
          <w:tcPr>
            <w:tcW w:w="2126" w:type="dxa"/>
          </w:tcPr>
          <w:p w14:paraId="5D9E06B5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Lipník nad Bečvou</w:t>
            </w:r>
          </w:p>
        </w:tc>
      </w:tr>
      <w:tr w:rsidR="00465CA6" w:rsidRPr="00292670" w14:paraId="025774A1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7EC63F5D" w14:textId="7021E7ED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Příbram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679D264" w14:textId="5FCB6C14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Příbram</w:t>
            </w:r>
          </w:p>
        </w:tc>
        <w:tc>
          <w:tcPr>
            <w:tcW w:w="2268" w:type="dxa"/>
          </w:tcPr>
          <w:p w14:paraId="5A8906B1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55D28F43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7E18F07D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0EF0EEAE" w14:textId="1DCEDA4E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 xml:space="preserve">Rakovník 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C013A4A" w14:textId="2399B595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Rakovník</w:t>
            </w:r>
          </w:p>
        </w:tc>
        <w:tc>
          <w:tcPr>
            <w:tcW w:w="2268" w:type="dxa"/>
          </w:tcPr>
          <w:p w14:paraId="662601BF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5B1DE68F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269C9D29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07361685" w14:textId="614603D6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Rokycany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10AA4D0" w14:textId="560E0FB1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Rokycany</w:t>
            </w:r>
          </w:p>
        </w:tc>
        <w:tc>
          <w:tcPr>
            <w:tcW w:w="2268" w:type="dxa"/>
          </w:tcPr>
          <w:p w14:paraId="506197C1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4B0798EF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5B4619FF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7DF70A1E" w14:textId="2B6031C4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Rychnov nad Kněžnou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8DB9634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Rychnov nad Kněžnou</w:t>
            </w:r>
          </w:p>
        </w:tc>
        <w:tc>
          <w:tcPr>
            <w:tcW w:w="2268" w:type="dxa"/>
          </w:tcPr>
          <w:p w14:paraId="477C6154" w14:textId="64ED90DF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09AEB513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72380DB0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3B24791B" w14:textId="6B720222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 xml:space="preserve">Semily 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146CD17" w14:textId="0FC8D375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Semily</w:t>
            </w:r>
          </w:p>
        </w:tc>
        <w:tc>
          <w:tcPr>
            <w:tcW w:w="2268" w:type="dxa"/>
          </w:tcPr>
          <w:p w14:paraId="14369B63" w14:textId="0004D57D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Turnov</w:t>
            </w:r>
          </w:p>
        </w:tc>
        <w:tc>
          <w:tcPr>
            <w:tcW w:w="2126" w:type="dxa"/>
          </w:tcPr>
          <w:p w14:paraId="0DF3E901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523D9FFC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314D017E" w14:textId="212F7152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lastRenderedPageBreak/>
              <w:t>Sokolov</w:t>
            </w:r>
            <w:r w:rsidRPr="00F163E8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23F09EC" w14:textId="341B2A69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Sokolov</w:t>
            </w:r>
          </w:p>
        </w:tc>
        <w:tc>
          <w:tcPr>
            <w:tcW w:w="2268" w:type="dxa"/>
          </w:tcPr>
          <w:p w14:paraId="776CAA0D" w14:textId="626E21A2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Chodov</w:t>
            </w:r>
          </w:p>
        </w:tc>
        <w:tc>
          <w:tcPr>
            <w:tcW w:w="2126" w:type="dxa"/>
          </w:tcPr>
          <w:p w14:paraId="1EC4B6BA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5D4B1454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78106FBC" w14:textId="2457CE22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Strakonice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99B6AF8" w14:textId="578BAC3E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Strakonice</w:t>
            </w:r>
          </w:p>
        </w:tc>
        <w:tc>
          <w:tcPr>
            <w:tcW w:w="2268" w:type="dxa"/>
          </w:tcPr>
          <w:p w14:paraId="4A6386AF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6732B233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302F48D6" w14:textId="77777777" w:rsidTr="00F163E8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60F22560" w14:textId="6F26FDA2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Svitavy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490ADF9" w14:textId="45DD34D9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Svitavy</w:t>
            </w:r>
          </w:p>
        </w:tc>
        <w:tc>
          <w:tcPr>
            <w:tcW w:w="2268" w:type="dxa"/>
          </w:tcPr>
          <w:p w14:paraId="23DA7BEA" w14:textId="71B5F74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C24AB1">
              <w:rPr>
                <w:rFonts w:eastAsia="Times New Roman"/>
                <w:color w:val="000000"/>
                <w:lang w:eastAsia="cs-CZ"/>
              </w:rPr>
              <w:t>Polička</w:t>
            </w:r>
            <w:r w:rsidRPr="006A05F1" w:rsidDel="0049550A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</w:tcPr>
          <w:p w14:paraId="2548FE85" w14:textId="61538001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DB34C6">
              <w:rPr>
                <w:rFonts w:eastAsia="Times New Roman"/>
                <w:color w:val="000000"/>
                <w:lang w:eastAsia="cs-CZ"/>
              </w:rPr>
              <w:t>Moravská Třebová</w:t>
            </w:r>
          </w:p>
        </w:tc>
      </w:tr>
      <w:tr w:rsidR="00465CA6" w:rsidRPr="00292670" w14:paraId="76DBB3B9" w14:textId="77777777" w:rsidTr="00F163E8">
        <w:trPr>
          <w:cantSplit/>
          <w:trHeight w:val="255"/>
        </w:trPr>
        <w:tc>
          <w:tcPr>
            <w:tcW w:w="2345" w:type="dxa"/>
            <w:vMerge/>
            <w:tcBorders>
              <w:right w:val="double" w:sz="4" w:space="0" w:color="auto"/>
            </w:tcBorders>
          </w:tcPr>
          <w:p w14:paraId="7A35A547" w14:textId="7777777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7128149" w14:textId="0481CBBC" w:rsidR="00465CA6" w:rsidRPr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055219">
              <w:rPr>
                <w:rFonts w:eastAsia="Times New Roman"/>
                <w:color w:val="000000"/>
                <w:lang w:eastAsia="cs-CZ"/>
              </w:rPr>
              <w:t>Litomyšl</w:t>
            </w:r>
          </w:p>
        </w:tc>
        <w:tc>
          <w:tcPr>
            <w:tcW w:w="2268" w:type="dxa"/>
          </w:tcPr>
          <w:p w14:paraId="1BF6CE53" w14:textId="77777777" w:rsidR="00465CA6" w:rsidRPr="00C24AB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665602EB" w14:textId="77777777" w:rsidR="00465CA6" w:rsidRPr="00DB34C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78E2652C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5B52E0A9" w14:textId="2C8053F3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Šumperk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5819601" w14:textId="52214B59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Šumperk</w:t>
            </w:r>
          </w:p>
        </w:tc>
        <w:tc>
          <w:tcPr>
            <w:tcW w:w="2268" w:type="dxa"/>
          </w:tcPr>
          <w:p w14:paraId="27645957" w14:textId="674841F9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Zábřeh</w:t>
            </w:r>
          </w:p>
        </w:tc>
        <w:tc>
          <w:tcPr>
            <w:tcW w:w="2126" w:type="dxa"/>
          </w:tcPr>
          <w:p w14:paraId="4FC42231" w14:textId="441E2DB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Mohelnice</w:t>
            </w:r>
          </w:p>
        </w:tc>
      </w:tr>
      <w:tr w:rsidR="00465CA6" w:rsidRPr="00292670" w14:paraId="09C15BD0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238A9A21" w14:textId="47D8ED3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Tábor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747A388" w14:textId="68111FBC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Tábor</w:t>
            </w:r>
          </w:p>
        </w:tc>
        <w:tc>
          <w:tcPr>
            <w:tcW w:w="2268" w:type="dxa"/>
          </w:tcPr>
          <w:p w14:paraId="32594D15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26EEECB5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25577376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59EBF3A8" w14:textId="73FB5772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Tachov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BEF5D9B" w14:textId="0C569CB0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Tachov</w:t>
            </w:r>
          </w:p>
        </w:tc>
        <w:tc>
          <w:tcPr>
            <w:tcW w:w="2268" w:type="dxa"/>
          </w:tcPr>
          <w:p w14:paraId="38E6DA87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0B5A3102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143F9198" w14:textId="77777777" w:rsidTr="00F163E8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26F53B8D" w14:textId="71C5D18B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Teplice  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8FA6737" w14:textId="4D04B7E2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Teplice</w:t>
            </w:r>
          </w:p>
        </w:tc>
        <w:tc>
          <w:tcPr>
            <w:tcW w:w="2268" w:type="dxa"/>
          </w:tcPr>
          <w:p w14:paraId="29567E67" w14:textId="1F74BB4C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Bílina</w:t>
            </w:r>
          </w:p>
        </w:tc>
        <w:tc>
          <w:tcPr>
            <w:tcW w:w="2126" w:type="dxa"/>
          </w:tcPr>
          <w:p w14:paraId="763BEB97" w14:textId="24701FFE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Krupka</w:t>
            </w:r>
          </w:p>
        </w:tc>
      </w:tr>
      <w:tr w:rsidR="00465CA6" w:rsidRPr="00292670" w14:paraId="608F8081" w14:textId="77777777" w:rsidTr="00F163E8">
        <w:trPr>
          <w:cantSplit/>
          <w:trHeight w:val="255"/>
        </w:trPr>
        <w:tc>
          <w:tcPr>
            <w:tcW w:w="2345" w:type="dxa"/>
            <w:vMerge/>
            <w:tcBorders>
              <w:right w:val="double" w:sz="4" w:space="0" w:color="auto"/>
            </w:tcBorders>
          </w:tcPr>
          <w:p w14:paraId="3BC7B0CF" w14:textId="7777777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6D6D062" w14:textId="366A5DE2" w:rsidR="00465CA6" w:rsidRPr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585D5E">
              <w:rPr>
                <w:rFonts w:eastAsia="Times New Roman"/>
                <w:color w:val="000000"/>
                <w:lang w:eastAsia="cs-CZ"/>
              </w:rPr>
              <w:t>Duchcov</w:t>
            </w:r>
          </w:p>
        </w:tc>
        <w:tc>
          <w:tcPr>
            <w:tcW w:w="2268" w:type="dxa"/>
          </w:tcPr>
          <w:p w14:paraId="2A0541FA" w14:textId="77777777" w:rsidR="00465CA6" w:rsidRPr="00A80E1C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26C0EFC2" w14:textId="77777777" w:rsidR="00465CA6" w:rsidRPr="00A80E1C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7EED9CD9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5B7089F6" w14:textId="5EB7417F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Trutnov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7698580" w14:textId="6CDC4990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546D2">
              <w:rPr>
                <w:rFonts w:eastAsia="Times New Roman"/>
                <w:color w:val="000000"/>
                <w:lang w:eastAsia="cs-CZ"/>
              </w:rPr>
              <w:t>Dvůr Králové nad Labem</w:t>
            </w:r>
          </w:p>
        </w:tc>
        <w:tc>
          <w:tcPr>
            <w:tcW w:w="2268" w:type="dxa"/>
          </w:tcPr>
          <w:p w14:paraId="2C51F745" w14:textId="59FF135F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DE1BB1">
              <w:rPr>
                <w:rFonts w:eastAsia="Times New Roman"/>
                <w:color w:val="000000"/>
                <w:lang w:eastAsia="cs-CZ"/>
              </w:rPr>
              <w:t>Vrchlabí</w:t>
            </w:r>
            <w:r w:rsidRPr="006A05F1" w:rsidDel="0049550A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</w:tcPr>
          <w:p w14:paraId="27007DEE" w14:textId="25C0ACC5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275E4">
              <w:rPr>
                <w:rFonts w:eastAsia="Times New Roman"/>
                <w:color w:val="000000"/>
                <w:lang w:eastAsia="cs-CZ"/>
              </w:rPr>
              <w:t>Trutnov</w:t>
            </w:r>
          </w:p>
        </w:tc>
      </w:tr>
      <w:tr w:rsidR="00465CA6" w:rsidRPr="00292670" w14:paraId="1AC2AEB6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6664B537" w14:textId="0C965243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292670">
              <w:rPr>
                <w:rFonts w:eastAsia="Times New Roman"/>
                <w:b/>
                <w:color w:val="000000"/>
                <w:lang w:eastAsia="cs-CZ"/>
              </w:rPr>
              <w:t>Třebíč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088FEE2" w14:textId="7DDE8557" w:rsidR="00465CA6" w:rsidRPr="00A80E1C" w:rsidDel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Třebíč</w:t>
            </w:r>
          </w:p>
        </w:tc>
        <w:tc>
          <w:tcPr>
            <w:tcW w:w="2268" w:type="dxa"/>
          </w:tcPr>
          <w:p w14:paraId="62A70043" w14:textId="77777777" w:rsidR="00465CA6" w:rsidRPr="00DE1BB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3BC1F437" w14:textId="77777777" w:rsidR="00465CA6" w:rsidRPr="00F275E4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4E32AC07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72119BE6" w14:textId="5CAE52DD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292670">
              <w:rPr>
                <w:rFonts w:eastAsia="Times New Roman"/>
                <w:b/>
                <w:color w:val="000000"/>
                <w:lang w:eastAsia="cs-CZ"/>
              </w:rPr>
              <w:t>Uherské Hradiště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896AD35" w14:textId="26ADD6A8" w:rsidR="00465CA6" w:rsidRPr="00A80E1C" w:rsidDel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 xml:space="preserve">Uherské Hradiště  </w:t>
            </w:r>
          </w:p>
        </w:tc>
        <w:tc>
          <w:tcPr>
            <w:tcW w:w="2268" w:type="dxa"/>
          </w:tcPr>
          <w:p w14:paraId="377F9E66" w14:textId="7610B3DC" w:rsidR="00465CA6" w:rsidRPr="00DE1BB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Uherský Brod</w:t>
            </w:r>
          </w:p>
        </w:tc>
        <w:tc>
          <w:tcPr>
            <w:tcW w:w="2126" w:type="dxa"/>
          </w:tcPr>
          <w:p w14:paraId="35EC8838" w14:textId="77777777" w:rsidR="00465CA6" w:rsidRPr="00F275E4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3616137B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22CA6584" w14:textId="79D0EE0A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292670">
              <w:rPr>
                <w:rFonts w:eastAsia="Times New Roman"/>
                <w:b/>
                <w:color w:val="000000"/>
                <w:lang w:eastAsia="cs-CZ"/>
              </w:rPr>
              <w:t>Ústí nad Labem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9A53006" w14:textId="5F48DDDB" w:rsidR="00465CA6" w:rsidRPr="00A80E1C" w:rsidDel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Ústí nad Labem</w:t>
            </w:r>
          </w:p>
        </w:tc>
        <w:tc>
          <w:tcPr>
            <w:tcW w:w="2268" w:type="dxa"/>
          </w:tcPr>
          <w:p w14:paraId="6130436C" w14:textId="77777777" w:rsidR="00465CA6" w:rsidRPr="00DE1BB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13977FFF" w14:textId="77777777" w:rsidR="00465CA6" w:rsidRPr="00F275E4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41DD69F8" w14:textId="77777777" w:rsidTr="00F163E8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78467A5D" w14:textId="79E3744D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292670">
              <w:rPr>
                <w:rFonts w:eastAsia="Times New Roman"/>
                <w:b/>
                <w:color w:val="000000"/>
                <w:lang w:eastAsia="cs-CZ"/>
              </w:rPr>
              <w:t>Ústí nad Orlicí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2D13F37" w14:textId="25F1AC01" w:rsidR="00465CA6" w:rsidRPr="00A80E1C" w:rsidDel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Česká Třebová</w:t>
            </w:r>
          </w:p>
        </w:tc>
        <w:tc>
          <w:tcPr>
            <w:tcW w:w="2268" w:type="dxa"/>
          </w:tcPr>
          <w:p w14:paraId="7072FD84" w14:textId="436069EB" w:rsidR="00465CA6" w:rsidRPr="00DE1BB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Ústí nad Orlicí</w:t>
            </w:r>
          </w:p>
        </w:tc>
        <w:tc>
          <w:tcPr>
            <w:tcW w:w="2126" w:type="dxa"/>
          </w:tcPr>
          <w:p w14:paraId="0674974F" w14:textId="64CC481E" w:rsidR="00465CA6" w:rsidRPr="00F275E4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Vysoké Mýto</w:t>
            </w:r>
          </w:p>
        </w:tc>
      </w:tr>
      <w:tr w:rsidR="00465CA6" w:rsidRPr="00292670" w14:paraId="24760ACE" w14:textId="77777777" w:rsidTr="00F163E8">
        <w:trPr>
          <w:cantSplit/>
          <w:trHeight w:val="255"/>
        </w:trPr>
        <w:tc>
          <w:tcPr>
            <w:tcW w:w="2345" w:type="dxa"/>
            <w:vMerge/>
            <w:tcBorders>
              <w:right w:val="double" w:sz="4" w:space="0" w:color="auto"/>
            </w:tcBorders>
          </w:tcPr>
          <w:p w14:paraId="4C406AFF" w14:textId="7777777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E558D9B" w14:textId="0BF78862" w:rsidR="00465CA6" w:rsidRPr="00A80E1C" w:rsidDel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C6246A">
              <w:rPr>
                <w:rFonts w:eastAsia="Times New Roman"/>
                <w:color w:val="000000"/>
                <w:lang w:eastAsia="cs-CZ"/>
              </w:rPr>
              <w:t>Choceň</w:t>
            </w:r>
          </w:p>
        </w:tc>
        <w:tc>
          <w:tcPr>
            <w:tcW w:w="2268" w:type="dxa"/>
          </w:tcPr>
          <w:p w14:paraId="13264C67" w14:textId="3237D724" w:rsidR="00465CA6" w:rsidRPr="00DE1BB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D80014">
              <w:rPr>
                <w:rFonts w:eastAsia="Times New Roman"/>
                <w:color w:val="000000"/>
                <w:lang w:eastAsia="cs-CZ"/>
              </w:rPr>
              <w:t>Lanškroun</w:t>
            </w:r>
          </w:p>
        </w:tc>
        <w:tc>
          <w:tcPr>
            <w:tcW w:w="2126" w:type="dxa"/>
          </w:tcPr>
          <w:p w14:paraId="3F4DBDC5" w14:textId="77777777" w:rsidR="00465CA6" w:rsidRPr="00F275E4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28700B65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1376F8AF" w14:textId="6E29067B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Vyškov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62EFFA7" w14:textId="36EA8ECD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Vyškov</w:t>
            </w:r>
          </w:p>
        </w:tc>
        <w:tc>
          <w:tcPr>
            <w:tcW w:w="2268" w:type="dxa"/>
          </w:tcPr>
          <w:p w14:paraId="64129EB4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395F54F4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01FDF46C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47CB6ADF" w14:textId="06968E82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Vsetín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1CFCEF1" w14:textId="7BB89470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31545">
              <w:rPr>
                <w:rFonts w:eastAsia="Times New Roman"/>
                <w:color w:val="000000"/>
                <w:lang w:eastAsia="cs-CZ"/>
              </w:rPr>
              <w:t>Rožnov pod Radhoštěm</w:t>
            </w:r>
          </w:p>
        </w:tc>
        <w:tc>
          <w:tcPr>
            <w:tcW w:w="2268" w:type="dxa"/>
          </w:tcPr>
          <w:p w14:paraId="49BD784F" w14:textId="73239368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25735">
              <w:rPr>
                <w:rFonts w:eastAsia="Times New Roman"/>
                <w:bCs/>
                <w:color w:val="000000"/>
                <w:lang w:eastAsia="cs-CZ"/>
              </w:rPr>
              <w:t>Valašské Meziříčí</w:t>
            </w:r>
            <w:r w:rsidRPr="006A05F1" w:rsidDel="0049550A">
              <w:rPr>
                <w:rFonts w:eastAsia="Times New Roman"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</w:tcPr>
          <w:p w14:paraId="2C214C3B" w14:textId="5E1BF12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502CB8">
              <w:rPr>
                <w:rFonts w:eastAsia="Times New Roman"/>
                <w:color w:val="000000"/>
                <w:lang w:eastAsia="cs-CZ"/>
              </w:rPr>
              <w:t>Vsetín</w:t>
            </w:r>
          </w:p>
        </w:tc>
      </w:tr>
      <w:tr w:rsidR="00465CA6" w:rsidRPr="00292670" w14:paraId="617F98F8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0DB1751A" w14:textId="7777777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292670">
              <w:rPr>
                <w:rFonts w:eastAsia="Times New Roman"/>
                <w:b/>
                <w:color w:val="000000"/>
                <w:lang w:eastAsia="cs-CZ"/>
              </w:rPr>
              <w:t xml:space="preserve">Zlín 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BE6186C" w14:textId="7777777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Zlín</w:t>
            </w:r>
          </w:p>
        </w:tc>
        <w:tc>
          <w:tcPr>
            <w:tcW w:w="2268" w:type="dxa"/>
          </w:tcPr>
          <w:p w14:paraId="7543C6FD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Otrokovice</w:t>
            </w:r>
          </w:p>
        </w:tc>
        <w:tc>
          <w:tcPr>
            <w:tcW w:w="2126" w:type="dxa"/>
          </w:tcPr>
          <w:p w14:paraId="4435DD82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4C098746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  <w:vAlign w:val="bottom"/>
          </w:tcPr>
          <w:p w14:paraId="43A40D3D" w14:textId="24975D53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Znojmo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79CA77E" w14:textId="5DE40B46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Znojmo</w:t>
            </w:r>
          </w:p>
        </w:tc>
        <w:tc>
          <w:tcPr>
            <w:tcW w:w="2268" w:type="dxa"/>
          </w:tcPr>
          <w:p w14:paraId="1FD24772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610B9C81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0C88FE61" w14:textId="77777777" w:rsidTr="00F163E8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796E90FD" w14:textId="7E93989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Žďár nad Sázavou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1BD25BC" w14:textId="275C1159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3B35C2">
              <w:rPr>
                <w:rFonts w:eastAsia="Times New Roman"/>
                <w:color w:val="000000"/>
                <w:lang w:eastAsia="cs-CZ"/>
              </w:rPr>
              <w:t>Nové Město na Moravě</w:t>
            </w:r>
            <w:r w:rsidRPr="006A05F1" w:rsidDel="006A05F1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</w:tcPr>
          <w:p w14:paraId="705D5F75" w14:textId="7AA9D049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Velké Meziříčí</w:t>
            </w:r>
          </w:p>
        </w:tc>
        <w:tc>
          <w:tcPr>
            <w:tcW w:w="2126" w:type="dxa"/>
          </w:tcPr>
          <w:p w14:paraId="4923F441" w14:textId="12124C3E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74955">
              <w:rPr>
                <w:rFonts w:eastAsia="Times New Roman"/>
                <w:color w:val="000000"/>
                <w:lang w:eastAsia="cs-CZ"/>
              </w:rPr>
              <w:t>Žďár nad Sázavou</w:t>
            </w:r>
            <w:r w:rsidRPr="006A05F1" w:rsidDel="006A05F1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</w:tr>
      <w:tr w:rsidR="00465CA6" w:rsidRPr="00292670" w14:paraId="342DB8B0" w14:textId="77777777" w:rsidTr="00F163E8">
        <w:trPr>
          <w:cantSplit/>
          <w:trHeight w:val="255"/>
        </w:trPr>
        <w:tc>
          <w:tcPr>
            <w:tcW w:w="2345" w:type="dxa"/>
            <w:vMerge/>
            <w:tcBorders>
              <w:right w:val="double" w:sz="4" w:space="0" w:color="auto"/>
            </w:tcBorders>
          </w:tcPr>
          <w:p w14:paraId="6940E4FF" w14:textId="7777777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99DFBB3" w14:textId="53C993BE" w:rsidR="00465CA6" w:rsidRPr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B66246">
              <w:rPr>
                <w:rFonts w:eastAsia="Times New Roman"/>
                <w:color w:val="000000"/>
                <w:lang w:eastAsia="cs-CZ"/>
              </w:rPr>
              <w:t>Bystřice nad Pernštejnem</w:t>
            </w:r>
          </w:p>
        </w:tc>
        <w:tc>
          <w:tcPr>
            <w:tcW w:w="2268" w:type="dxa"/>
          </w:tcPr>
          <w:p w14:paraId="3CCE05E7" w14:textId="77777777" w:rsidR="00465CA6" w:rsidRPr="00A80E1C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46C53CC5" w14:textId="7600CDE3" w:rsidR="00465CA6" w:rsidRPr="00A80E1C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14:paraId="50D32474" w14:textId="77777777" w:rsidR="00A80E1C" w:rsidRPr="0067603E" w:rsidRDefault="00A80E1C" w:rsidP="00A73263">
      <w:pPr>
        <w:pStyle w:val="P-NORMAL-TEXT"/>
        <w:tabs>
          <w:tab w:val="clear" w:pos="1701"/>
        </w:tabs>
        <w:spacing w:after="120" w:line="260" w:lineRule="exact"/>
        <w:jc w:val="both"/>
        <w:rPr>
          <w:rFonts w:ascii="Times New Roman" w:hAnsi="Times New Roman"/>
          <w:sz w:val="18"/>
        </w:rPr>
      </w:pPr>
    </w:p>
    <w:sectPr w:rsidR="00A80E1C" w:rsidRPr="0067603E" w:rsidSect="00BF0571">
      <w:headerReference w:type="default" r:id="rId11"/>
      <w:pgSz w:w="11906" w:h="16838" w:code="9"/>
      <w:pgMar w:top="2155" w:right="1134" w:bottom="1701" w:left="1134" w:header="426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B515" w14:textId="77777777" w:rsidR="000008C1" w:rsidRDefault="000008C1" w:rsidP="00BB2C84">
      <w:pPr>
        <w:spacing w:after="0" w:line="240" w:lineRule="auto"/>
      </w:pPr>
      <w:r>
        <w:separator/>
      </w:r>
    </w:p>
  </w:endnote>
  <w:endnote w:type="continuationSeparator" w:id="0">
    <w:p w14:paraId="220865C8" w14:textId="77777777" w:rsidR="000008C1" w:rsidRDefault="000008C1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B708" w14:textId="77777777" w:rsidR="000008C1" w:rsidRDefault="000008C1" w:rsidP="00BB2C84">
      <w:pPr>
        <w:spacing w:after="0" w:line="240" w:lineRule="auto"/>
      </w:pPr>
      <w:r>
        <w:separator/>
      </w:r>
    </w:p>
  </w:footnote>
  <w:footnote w:type="continuationSeparator" w:id="0">
    <w:p w14:paraId="75FD26EF" w14:textId="77777777" w:rsidR="000008C1" w:rsidRDefault="000008C1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1547" w14:textId="4F09524A" w:rsidR="005D4C01" w:rsidRDefault="005D4C0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3A6B6C0" wp14:editId="19CCB414">
              <wp:simplePos x="0" y="0"/>
              <wp:positionH relativeFrom="page">
                <wp:posOffset>1548765</wp:posOffset>
              </wp:positionH>
              <wp:positionV relativeFrom="paragraph">
                <wp:posOffset>161925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6B3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1.95pt;margin-top:12.75pt;width:0;height:36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0N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yW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L04bhLbAAAACQEAAA8AAABkcnMvZG93bnJldi54bWxMj01PwzAMhu9I&#10;/IfISNxYSlnHWppOgMR5ouPCzW28pqJJqiZby7/HiAO7+ePR68flbrGDONMUeu8U3K8SEORar3vX&#10;Kfg4vN1tQYSITuPgHSn4pgC76vqqxEL72b3TuY6d4BAXClRgYhwLKUNryGJY+ZEc745+shi5nTqp&#10;J5w53A4yTZKNtNg7vmBwpFdD7Vd9sgoe1/rT4+Yla7J5f4h0NPV2vyh1e7M8P4GItMR/GH71WR0q&#10;dmr8yekgBgXp+iFnlIssA8HA36BRkOcpyKqUlx9UPwAAAP//AwBQSwECLQAUAAYACAAAACEAtoM4&#10;kv4AAADhAQAAEwAAAAAAAAAAAAAAAAAAAAAAW0NvbnRlbnRfVHlwZXNdLnhtbFBLAQItABQABgAI&#10;AAAAIQA4/SH/1gAAAJQBAAALAAAAAAAAAAAAAAAAAC8BAABfcmVscy8ucmVsc1BLAQItABQABgAI&#10;AAAAIQBUCo0NHAIAADsEAAAOAAAAAAAAAAAAAAAAAC4CAABkcnMvZTJvRG9jLnhtbFBLAQItABQA&#10;BgAIAAAAIQC9OG4S2wAAAAkBAAAPAAAAAAAAAAAAAAAAAHYEAABkcnMvZG93bnJldi54bWxQSwUG&#10;AAAAAAQABADzAAAAfgUAAAAA&#10;" strokeweight="1pt">
              <w10:wrap anchorx="page"/>
            </v:shape>
          </w:pict>
        </mc:Fallback>
      </mc:AlternateContent>
    </w:r>
    <w:r w:rsidRPr="00AE7161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01F26FEB" wp14:editId="4CBC4663">
          <wp:simplePos x="0" y="0"/>
          <wp:positionH relativeFrom="page">
            <wp:posOffset>723900</wp:posOffset>
          </wp:positionH>
          <wp:positionV relativeFrom="page">
            <wp:posOffset>428625</wp:posOffset>
          </wp:positionV>
          <wp:extent cx="609600" cy="466725"/>
          <wp:effectExtent l="19050" t="0" r="0" b="0"/>
          <wp:wrapNone/>
          <wp:docPr id="136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6C80037" w14:textId="370D1CFD" w:rsidR="005D4C01" w:rsidRDefault="005D4C01" w:rsidP="007E15E4">
    <w:pPr>
      <w:pStyle w:val="Zhlav"/>
      <w:ind w:left="1701"/>
      <w:rPr>
        <w:rFonts w:ascii="Arial" w:hAnsi="Arial" w:cs="Arial"/>
        <w:b/>
      </w:rPr>
    </w:pPr>
    <w:r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5408" behindDoc="1" locked="0" layoutInCell="1" allowOverlap="1" wp14:anchorId="6DE530C3" wp14:editId="0C8C8FC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37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Dohoda o poskytování služby Svoz a rozvoz poštovních zásilek – </w:t>
    </w:r>
  </w:p>
  <w:p w14:paraId="61BCF307" w14:textId="77777777" w:rsidR="005D4C01" w:rsidRPr="005C3285" w:rsidRDefault="005D4C01" w:rsidP="007E15E4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4624" behindDoc="1" locked="0" layoutInCell="1" allowOverlap="1" wp14:anchorId="07752868" wp14:editId="349BC01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3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7161">
      <w:rPr>
        <w:rFonts w:ascii="Arial" w:hAnsi="Arial" w:cs="Arial"/>
        <w:b/>
      </w:rPr>
      <w:t>Příloha č.</w:t>
    </w:r>
    <w:r>
      <w:rPr>
        <w:rFonts w:ascii="Arial" w:hAnsi="Arial" w:cs="Arial"/>
        <w:b/>
      </w:rPr>
      <w:t xml:space="preserve"> </w:t>
    </w:r>
    <w:r w:rsidRPr="00AE7161">
      <w:rPr>
        <w:rFonts w:ascii="Arial" w:hAnsi="Arial" w:cs="Arial"/>
        <w:b/>
      </w:rPr>
      <w:t>1</w:t>
    </w:r>
    <w:r>
      <w:rPr>
        <w:rFonts w:ascii="Arial" w:hAnsi="Arial" w:cs="Arial"/>
        <w:b/>
      </w:rPr>
      <w:t xml:space="preserve"> </w:t>
    </w:r>
  </w:p>
  <w:p w14:paraId="28C44476" w14:textId="391098D8" w:rsidR="005D4C01" w:rsidRPr="005C3285" w:rsidRDefault="005D4C01" w:rsidP="00A46F13">
    <w:pPr>
      <w:pStyle w:val="Zhlav"/>
      <w:ind w:left="1701"/>
      <w:rPr>
        <w:rFonts w:ascii="Arial" w:hAnsi="Arial" w:cs="Arial"/>
        <w:b/>
      </w:rPr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6432" behindDoc="1" locked="0" layoutInCell="1" allowOverlap="1" wp14:anchorId="56256043" wp14:editId="72EADAB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cs-CZ"/>
      </w:rPr>
      <w:drawing>
        <wp:anchor distT="0" distB="0" distL="114300" distR="114300" simplePos="0" relativeHeight="251672576" behindDoc="1" locked="0" layoutInCell="1" allowOverlap="1" wp14:anchorId="36D62375" wp14:editId="501B0C2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833272" w14:textId="77777777" w:rsidR="005D4C01" w:rsidRPr="005C3285" w:rsidRDefault="005D4C01" w:rsidP="00AE7161">
    <w:pPr>
      <w:pStyle w:val="Zhlav"/>
      <w:ind w:left="1701"/>
      <w:rPr>
        <w:rFonts w:ascii="Arial" w:hAnsi="Arial" w:cs="Arial"/>
        <w:b/>
      </w:rPr>
    </w:pPr>
  </w:p>
  <w:p w14:paraId="2032EF25" w14:textId="77777777" w:rsidR="005D4C01" w:rsidRDefault="005D4C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8AD4A33"/>
    <w:multiLevelType w:val="hybridMultilevel"/>
    <w:tmpl w:val="B0E24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0812DD"/>
    <w:multiLevelType w:val="hybridMultilevel"/>
    <w:tmpl w:val="73E6D530"/>
    <w:lvl w:ilvl="0" w:tplc="4BB6E558">
      <w:start w:val="1"/>
      <w:numFmt w:val="lowerLetter"/>
      <w:pStyle w:val="Podminky-odrazky-pismena"/>
      <w:lvlText w:val="%1)"/>
      <w:lvlJc w:val="right"/>
      <w:pPr>
        <w:ind w:left="2307" w:hanging="180"/>
      </w:pPr>
      <w:rPr>
        <w:rFonts w:hint="default"/>
        <w:color w:val="002776"/>
        <w:spacing w:val="0"/>
        <w:w w:val="100"/>
        <w:kern w:val="0"/>
        <w:position w:val="0"/>
      </w:rPr>
    </w:lvl>
    <w:lvl w:ilvl="1" w:tplc="370AE8A6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84AC1"/>
    <w:multiLevelType w:val="hybridMultilevel"/>
    <w:tmpl w:val="B9D0F19C"/>
    <w:lvl w:ilvl="0" w:tplc="24B0E82C">
      <w:start w:val="1"/>
      <w:numFmt w:val="decimal"/>
      <w:pStyle w:val="Podminky-odstavec-cislo"/>
      <w:lvlText w:val="%1."/>
      <w:lvlJc w:val="left"/>
      <w:pPr>
        <w:ind w:left="360" w:hanging="360"/>
      </w:pPr>
      <w:rPr>
        <w:rFonts w:hint="default"/>
        <w:b w:val="0"/>
        <w:color w:val="002776"/>
      </w:rPr>
    </w:lvl>
    <w:lvl w:ilvl="1" w:tplc="1FB6FE1C">
      <w:numFmt w:val="bullet"/>
      <w:lvlText w:val="-"/>
      <w:lvlJc w:val="left"/>
      <w:pPr>
        <w:ind w:left="447" w:hanging="720"/>
      </w:pPr>
      <w:rPr>
        <w:rFonts w:ascii="Calibri" w:eastAsia="Calibri" w:hAnsi="Calibri" w:cs="Times New Roman" w:hint="default"/>
      </w:rPr>
    </w:lvl>
    <w:lvl w:ilvl="2" w:tplc="96B4FE90">
      <w:start w:val="1"/>
      <w:numFmt w:val="lowerLetter"/>
      <w:lvlText w:val="%3)"/>
      <w:lvlJc w:val="left"/>
      <w:pPr>
        <w:ind w:left="1332" w:hanging="705"/>
      </w:pPr>
      <w:rPr>
        <w:rFonts w:hint="default"/>
      </w:rPr>
    </w:lvl>
    <w:lvl w:ilvl="3" w:tplc="70AE5516">
      <w:start w:val="1"/>
      <w:numFmt w:val="decimal"/>
      <w:lvlText w:val="%4)"/>
      <w:lvlJc w:val="left"/>
      <w:pPr>
        <w:ind w:left="1887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2247" w:hanging="360"/>
      </w:pPr>
    </w:lvl>
    <w:lvl w:ilvl="5" w:tplc="0405001B" w:tentative="1">
      <w:start w:val="1"/>
      <w:numFmt w:val="lowerRoman"/>
      <w:lvlText w:val="%6."/>
      <w:lvlJc w:val="right"/>
      <w:pPr>
        <w:ind w:left="2967" w:hanging="180"/>
      </w:pPr>
    </w:lvl>
    <w:lvl w:ilvl="6" w:tplc="0405000F" w:tentative="1">
      <w:start w:val="1"/>
      <w:numFmt w:val="decimal"/>
      <w:lvlText w:val="%7."/>
      <w:lvlJc w:val="left"/>
      <w:pPr>
        <w:ind w:left="3687" w:hanging="360"/>
      </w:pPr>
    </w:lvl>
    <w:lvl w:ilvl="7" w:tplc="04050019" w:tentative="1">
      <w:start w:val="1"/>
      <w:numFmt w:val="lowerLetter"/>
      <w:lvlText w:val="%8."/>
      <w:lvlJc w:val="left"/>
      <w:pPr>
        <w:ind w:left="4407" w:hanging="360"/>
      </w:pPr>
    </w:lvl>
    <w:lvl w:ilvl="8" w:tplc="040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1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7620772D"/>
    <w:multiLevelType w:val="hybridMultilevel"/>
    <w:tmpl w:val="58900D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9778E"/>
    <w:multiLevelType w:val="multilevel"/>
    <w:tmpl w:val="49941CD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14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6"/>
  </w:num>
  <w:num w:numId="17">
    <w:abstractNumId w:val="13"/>
  </w:num>
  <w:num w:numId="18">
    <w:abstractNumId w:val="1"/>
  </w:num>
  <w:num w:numId="19">
    <w:abstractNumId w:val="12"/>
  </w:num>
  <w:num w:numId="20">
    <w:abstractNumId w:val="13"/>
  </w:num>
  <w:num w:numId="2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02"/>
    <w:rsid w:val="000008C1"/>
    <w:rsid w:val="00003CDE"/>
    <w:rsid w:val="00003CFE"/>
    <w:rsid w:val="00005954"/>
    <w:rsid w:val="00006DF0"/>
    <w:rsid w:val="00012164"/>
    <w:rsid w:val="0001677B"/>
    <w:rsid w:val="000173C1"/>
    <w:rsid w:val="00026EEE"/>
    <w:rsid w:val="00046EBA"/>
    <w:rsid w:val="0005277A"/>
    <w:rsid w:val="00054997"/>
    <w:rsid w:val="00056CC8"/>
    <w:rsid w:val="00060A28"/>
    <w:rsid w:val="000639D6"/>
    <w:rsid w:val="00081558"/>
    <w:rsid w:val="000923A8"/>
    <w:rsid w:val="00095C37"/>
    <w:rsid w:val="0009702B"/>
    <w:rsid w:val="000A7A4A"/>
    <w:rsid w:val="000B2014"/>
    <w:rsid w:val="000C0B03"/>
    <w:rsid w:val="000C5E95"/>
    <w:rsid w:val="000E34B0"/>
    <w:rsid w:val="00100DAF"/>
    <w:rsid w:val="00101F0D"/>
    <w:rsid w:val="00103563"/>
    <w:rsid w:val="00106330"/>
    <w:rsid w:val="00116579"/>
    <w:rsid w:val="001166D7"/>
    <w:rsid w:val="001241D8"/>
    <w:rsid w:val="00133CF5"/>
    <w:rsid w:val="001515AA"/>
    <w:rsid w:val="00157BC7"/>
    <w:rsid w:val="00160504"/>
    <w:rsid w:val="00160A6D"/>
    <w:rsid w:val="00175CCE"/>
    <w:rsid w:val="00186E65"/>
    <w:rsid w:val="00187C77"/>
    <w:rsid w:val="00196088"/>
    <w:rsid w:val="00197D1C"/>
    <w:rsid w:val="00197D89"/>
    <w:rsid w:val="001A4787"/>
    <w:rsid w:val="001A493A"/>
    <w:rsid w:val="001B3A1F"/>
    <w:rsid w:val="001C3503"/>
    <w:rsid w:val="001D5FCA"/>
    <w:rsid w:val="001E13A1"/>
    <w:rsid w:val="001E1F79"/>
    <w:rsid w:val="001F46E3"/>
    <w:rsid w:val="002058FC"/>
    <w:rsid w:val="00212D4E"/>
    <w:rsid w:val="00215B8E"/>
    <w:rsid w:val="002235CC"/>
    <w:rsid w:val="00232CBE"/>
    <w:rsid w:val="00240E16"/>
    <w:rsid w:val="00250035"/>
    <w:rsid w:val="00252B78"/>
    <w:rsid w:val="00256E5F"/>
    <w:rsid w:val="00262BBD"/>
    <w:rsid w:val="00264273"/>
    <w:rsid w:val="00283EF6"/>
    <w:rsid w:val="002B0D2D"/>
    <w:rsid w:val="002C3958"/>
    <w:rsid w:val="002C5D47"/>
    <w:rsid w:val="002D4AD2"/>
    <w:rsid w:val="002D5FA0"/>
    <w:rsid w:val="002E001B"/>
    <w:rsid w:val="002E1862"/>
    <w:rsid w:val="002E44DD"/>
    <w:rsid w:val="002E4508"/>
    <w:rsid w:val="002E70BE"/>
    <w:rsid w:val="002E7861"/>
    <w:rsid w:val="002F0060"/>
    <w:rsid w:val="00310E11"/>
    <w:rsid w:val="00314CB4"/>
    <w:rsid w:val="00316978"/>
    <w:rsid w:val="00326482"/>
    <w:rsid w:val="0033029E"/>
    <w:rsid w:val="003317F4"/>
    <w:rsid w:val="0033486B"/>
    <w:rsid w:val="00336410"/>
    <w:rsid w:val="00350953"/>
    <w:rsid w:val="00355400"/>
    <w:rsid w:val="00355FFC"/>
    <w:rsid w:val="00364C7F"/>
    <w:rsid w:val="00366B19"/>
    <w:rsid w:val="00374A3E"/>
    <w:rsid w:val="00376B10"/>
    <w:rsid w:val="00380F50"/>
    <w:rsid w:val="00392432"/>
    <w:rsid w:val="00393929"/>
    <w:rsid w:val="00395BA6"/>
    <w:rsid w:val="00396464"/>
    <w:rsid w:val="003A4B13"/>
    <w:rsid w:val="003B6AE7"/>
    <w:rsid w:val="003C3D4F"/>
    <w:rsid w:val="003C5BF8"/>
    <w:rsid w:val="003D24E4"/>
    <w:rsid w:val="003E0E92"/>
    <w:rsid w:val="003E1AEA"/>
    <w:rsid w:val="003E3B74"/>
    <w:rsid w:val="003E78DD"/>
    <w:rsid w:val="003F7F14"/>
    <w:rsid w:val="00401100"/>
    <w:rsid w:val="00407DEC"/>
    <w:rsid w:val="00413028"/>
    <w:rsid w:val="00417333"/>
    <w:rsid w:val="00435D52"/>
    <w:rsid w:val="00437965"/>
    <w:rsid w:val="004414FA"/>
    <w:rsid w:val="00441699"/>
    <w:rsid w:val="004417FD"/>
    <w:rsid w:val="004433EA"/>
    <w:rsid w:val="00446702"/>
    <w:rsid w:val="00452E8C"/>
    <w:rsid w:val="00456CA9"/>
    <w:rsid w:val="00460E56"/>
    <w:rsid w:val="004612B9"/>
    <w:rsid w:val="00465CA6"/>
    <w:rsid w:val="004677E0"/>
    <w:rsid w:val="00483A2D"/>
    <w:rsid w:val="004902D2"/>
    <w:rsid w:val="0049550A"/>
    <w:rsid w:val="004B31A4"/>
    <w:rsid w:val="004B7BD0"/>
    <w:rsid w:val="004C1E15"/>
    <w:rsid w:val="004C388E"/>
    <w:rsid w:val="004C4701"/>
    <w:rsid w:val="004C70AE"/>
    <w:rsid w:val="004C7C78"/>
    <w:rsid w:val="004D06B8"/>
    <w:rsid w:val="004D16A2"/>
    <w:rsid w:val="004D5596"/>
    <w:rsid w:val="004E090B"/>
    <w:rsid w:val="004E212C"/>
    <w:rsid w:val="004F2554"/>
    <w:rsid w:val="004F5391"/>
    <w:rsid w:val="004F6F47"/>
    <w:rsid w:val="00500409"/>
    <w:rsid w:val="0050273E"/>
    <w:rsid w:val="005034A5"/>
    <w:rsid w:val="0050401D"/>
    <w:rsid w:val="00516985"/>
    <w:rsid w:val="00522D49"/>
    <w:rsid w:val="00525D8B"/>
    <w:rsid w:val="00527C4B"/>
    <w:rsid w:val="00533A9A"/>
    <w:rsid w:val="00533CB2"/>
    <w:rsid w:val="00535C09"/>
    <w:rsid w:val="00537E8B"/>
    <w:rsid w:val="00540525"/>
    <w:rsid w:val="0054079B"/>
    <w:rsid w:val="00540AF9"/>
    <w:rsid w:val="0054146A"/>
    <w:rsid w:val="0054433B"/>
    <w:rsid w:val="00545863"/>
    <w:rsid w:val="00545A5B"/>
    <w:rsid w:val="005461A5"/>
    <w:rsid w:val="005533CC"/>
    <w:rsid w:val="005722BF"/>
    <w:rsid w:val="0057325B"/>
    <w:rsid w:val="005746B6"/>
    <w:rsid w:val="0058276E"/>
    <w:rsid w:val="00582DA7"/>
    <w:rsid w:val="00582DD8"/>
    <w:rsid w:val="005842BC"/>
    <w:rsid w:val="00585BF2"/>
    <w:rsid w:val="005903BB"/>
    <w:rsid w:val="005909AB"/>
    <w:rsid w:val="00591F79"/>
    <w:rsid w:val="00595456"/>
    <w:rsid w:val="005A41F7"/>
    <w:rsid w:val="005A5625"/>
    <w:rsid w:val="005B689B"/>
    <w:rsid w:val="005C2686"/>
    <w:rsid w:val="005C75CD"/>
    <w:rsid w:val="005D016C"/>
    <w:rsid w:val="005D325A"/>
    <w:rsid w:val="005D4ABB"/>
    <w:rsid w:val="005D4C01"/>
    <w:rsid w:val="005E1A05"/>
    <w:rsid w:val="005E4BB7"/>
    <w:rsid w:val="00600399"/>
    <w:rsid w:val="00602989"/>
    <w:rsid w:val="00612237"/>
    <w:rsid w:val="006158BF"/>
    <w:rsid w:val="00623E06"/>
    <w:rsid w:val="006267BF"/>
    <w:rsid w:val="006274F1"/>
    <w:rsid w:val="0063640F"/>
    <w:rsid w:val="00640595"/>
    <w:rsid w:val="00642363"/>
    <w:rsid w:val="0064446F"/>
    <w:rsid w:val="00664089"/>
    <w:rsid w:val="00667A38"/>
    <w:rsid w:val="00675A9C"/>
    <w:rsid w:val="0067603E"/>
    <w:rsid w:val="00690990"/>
    <w:rsid w:val="00693A44"/>
    <w:rsid w:val="006A05F1"/>
    <w:rsid w:val="006A1A4D"/>
    <w:rsid w:val="006A1A6F"/>
    <w:rsid w:val="006B0484"/>
    <w:rsid w:val="006B13BF"/>
    <w:rsid w:val="006B2C75"/>
    <w:rsid w:val="006D7627"/>
    <w:rsid w:val="006E6E4E"/>
    <w:rsid w:val="006E7C30"/>
    <w:rsid w:val="006E7F15"/>
    <w:rsid w:val="006F0157"/>
    <w:rsid w:val="007003AA"/>
    <w:rsid w:val="00705DEA"/>
    <w:rsid w:val="00706335"/>
    <w:rsid w:val="007075B5"/>
    <w:rsid w:val="00716965"/>
    <w:rsid w:val="00716D6F"/>
    <w:rsid w:val="00725778"/>
    <w:rsid w:val="0072581E"/>
    <w:rsid w:val="00731911"/>
    <w:rsid w:val="0073595F"/>
    <w:rsid w:val="0074467E"/>
    <w:rsid w:val="00752880"/>
    <w:rsid w:val="007550DB"/>
    <w:rsid w:val="00765F4D"/>
    <w:rsid w:val="00775B52"/>
    <w:rsid w:val="007763BD"/>
    <w:rsid w:val="00786E3F"/>
    <w:rsid w:val="00791C2E"/>
    <w:rsid w:val="00792649"/>
    <w:rsid w:val="007A0B9F"/>
    <w:rsid w:val="007A3EA7"/>
    <w:rsid w:val="007A7D2B"/>
    <w:rsid w:val="007B3A46"/>
    <w:rsid w:val="007B5C6C"/>
    <w:rsid w:val="007C3D7F"/>
    <w:rsid w:val="007C4811"/>
    <w:rsid w:val="007C7269"/>
    <w:rsid w:val="007D0342"/>
    <w:rsid w:val="007D05BA"/>
    <w:rsid w:val="007D2C36"/>
    <w:rsid w:val="007D4183"/>
    <w:rsid w:val="007E133F"/>
    <w:rsid w:val="007E15E4"/>
    <w:rsid w:val="007E36E6"/>
    <w:rsid w:val="007F103C"/>
    <w:rsid w:val="007F20C3"/>
    <w:rsid w:val="0080691C"/>
    <w:rsid w:val="0082561C"/>
    <w:rsid w:val="008277E6"/>
    <w:rsid w:val="00834B01"/>
    <w:rsid w:val="00834D33"/>
    <w:rsid w:val="00836131"/>
    <w:rsid w:val="00843CA0"/>
    <w:rsid w:val="00857729"/>
    <w:rsid w:val="008610AA"/>
    <w:rsid w:val="00881AFD"/>
    <w:rsid w:val="00882BB6"/>
    <w:rsid w:val="008A07A1"/>
    <w:rsid w:val="008A08ED"/>
    <w:rsid w:val="008A13B8"/>
    <w:rsid w:val="008A791A"/>
    <w:rsid w:val="008B4312"/>
    <w:rsid w:val="008C6192"/>
    <w:rsid w:val="008D53E7"/>
    <w:rsid w:val="008D64CB"/>
    <w:rsid w:val="008E1A27"/>
    <w:rsid w:val="0090006F"/>
    <w:rsid w:val="0091751C"/>
    <w:rsid w:val="00960AE4"/>
    <w:rsid w:val="00961B68"/>
    <w:rsid w:val="00966D9A"/>
    <w:rsid w:val="00975D24"/>
    <w:rsid w:val="00980651"/>
    <w:rsid w:val="00993718"/>
    <w:rsid w:val="009A4AC2"/>
    <w:rsid w:val="009B6749"/>
    <w:rsid w:val="009B70CB"/>
    <w:rsid w:val="009C0F8F"/>
    <w:rsid w:val="009C2829"/>
    <w:rsid w:val="009C6512"/>
    <w:rsid w:val="009C7E14"/>
    <w:rsid w:val="009E3EF0"/>
    <w:rsid w:val="009E55E0"/>
    <w:rsid w:val="009E5FE2"/>
    <w:rsid w:val="009E69AA"/>
    <w:rsid w:val="009F71D0"/>
    <w:rsid w:val="00A047DB"/>
    <w:rsid w:val="00A14DD8"/>
    <w:rsid w:val="00A24DF7"/>
    <w:rsid w:val="00A269F6"/>
    <w:rsid w:val="00A307E5"/>
    <w:rsid w:val="00A40F40"/>
    <w:rsid w:val="00A43E9C"/>
    <w:rsid w:val="00A45197"/>
    <w:rsid w:val="00A46F13"/>
    <w:rsid w:val="00A475C5"/>
    <w:rsid w:val="00A47954"/>
    <w:rsid w:val="00A52C27"/>
    <w:rsid w:val="00A57765"/>
    <w:rsid w:val="00A57F67"/>
    <w:rsid w:val="00A703EF"/>
    <w:rsid w:val="00A73135"/>
    <w:rsid w:val="00A73263"/>
    <w:rsid w:val="00A73D76"/>
    <w:rsid w:val="00A754AB"/>
    <w:rsid w:val="00A773CA"/>
    <w:rsid w:val="00A77E95"/>
    <w:rsid w:val="00A80E1C"/>
    <w:rsid w:val="00A96A52"/>
    <w:rsid w:val="00AA0618"/>
    <w:rsid w:val="00AA2C3F"/>
    <w:rsid w:val="00AA380C"/>
    <w:rsid w:val="00AA523D"/>
    <w:rsid w:val="00AB284E"/>
    <w:rsid w:val="00AC15C0"/>
    <w:rsid w:val="00AC345E"/>
    <w:rsid w:val="00AE35BF"/>
    <w:rsid w:val="00AE6378"/>
    <w:rsid w:val="00AE693B"/>
    <w:rsid w:val="00AE7161"/>
    <w:rsid w:val="00AE7206"/>
    <w:rsid w:val="00AF0C03"/>
    <w:rsid w:val="00AF11D4"/>
    <w:rsid w:val="00AF33EC"/>
    <w:rsid w:val="00B0168C"/>
    <w:rsid w:val="00B06916"/>
    <w:rsid w:val="00B20CB2"/>
    <w:rsid w:val="00B264F3"/>
    <w:rsid w:val="00B313CF"/>
    <w:rsid w:val="00B44451"/>
    <w:rsid w:val="00B4788D"/>
    <w:rsid w:val="00B50441"/>
    <w:rsid w:val="00B63830"/>
    <w:rsid w:val="00B65C46"/>
    <w:rsid w:val="00B66D64"/>
    <w:rsid w:val="00B71600"/>
    <w:rsid w:val="00B87F49"/>
    <w:rsid w:val="00BA1312"/>
    <w:rsid w:val="00BB2C84"/>
    <w:rsid w:val="00BC0477"/>
    <w:rsid w:val="00BC0896"/>
    <w:rsid w:val="00BD14B6"/>
    <w:rsid w:val="00BD3FC0"/>
    <w:rsid w:val="00BE5634"/>
    <w:rsid w:val="00BE75B5"/>
    <w:rsid w:val="00BF0571"/>
    <w:rsid w:val="00C107F3"/>
    <w:rsid w:val="00C1229B"/>
    <w:rsid w:val="00C173D1"/>
    <w:rsid w:val="00C2317D"/>
    <w:rsid w:val="00C31D37"/>
    <w:rsid w:val="00C342D1"/>
    <w:rsid w:val="00C353FD"/>
    <w:rsid w:val="00C37B51"/>
    <w:rsid w:val="00C37FAC"/>
    <w:rsid w:val="00C423B9"/>
    <w:rsid w:val="00C44395"/>
    <w:rsid w:val="00C44D2A"/>
    <w:rsid w:val="00C60999"/>
    <w:rsid w:val="00C64597"/>
    <w:rsid w:val="00C6512D"/>
    <w:rsid w:val="00C668BA"/>
    <w:rsid w:val="00C72EE0"/>
    <w:rsid w:val="00C73998"/>
    <w:rsid w:val="00C76F9B"/>
    <w:rsid w:val="00C8128F"/>
    <w:rsid w:val="00C829DE"/>
    <w:rsid w:val="00C9310D"/>
    <w:rsid w:val="00CA40C0"/>
    <w:rsid w:val="00CA4950"/>
    <w:rsid w:val="00CA4DFA"/>
    <w:rsid w:val="00CB05C9"/>
    <w:rsid w:val="00CB1D11"/>
    <w:rsid w:val="00CB1E2D"/>
    <w:rsid w:val="00CB3572"/>
    <w:rsid w:val="00CB48EF"/>
    <w:rsid w:val="00CC416D"/>
    <w:rsid w:val="00CD051E"/>
    <w:rsid w:val="00CD52FF"/>
    <w:rsid w:val="00CD6AB0"/>
    <w:rsid w:val="00CE371A"/>
    <w:rsid w:val="00CF4318"/>
    <w:rsid w:val="00CF5426"/>
    <w:rsid w:val="00D11957"/>
    <w:rsid w:val="00D154F5"/>
    <w:rsid w:val="00D15E02"/>
    <w:rsid w:val="00D33AD6"/>
    <w:rsid w:val="00D3501E"/>
    <w:rsid w:val="00D37F53"/>
    <w:rsid w:val="00D517AD"/>
    <w:rsid w:val="00D52E45"/>
    <w:rsid w:val="00D71390"/>
    <w:rsid w:val="00D76AE2"/>
    <w:rsid w:val="00D856C6"/>
    <w:rsid w:val="00D943B1"/>
    <w:rsid w:val="00D94C7B"/>
    <w:rsid w:val="00D95E63"/>
    <w:rsid w:val="00DA28D4"/>
    <w:rsid w:val="00DB76AC"/>
    <w:rsid w:val="00DC3B53"/>
    <w:rsid w:val="00DC4359"/>
    <w:rsid w:val="00DC675D"/>
    <w:rsid w:val="00DD1BF9"/>
    <w:rsid w:val="00DF18FA"/>
    <w:rsid w:val="00DF2088"/>
    <w:rsid w:val="00E117F9"/>
    <w:rsid w:val="00E13657"/>
    <w:rsid w:val="00E17391"/>
    <w:rsid w:val="00E20669"/>
    <w:rsid w:val="00E230EE"/>
    <w:rsid w:val="00E25713"/>
    <w:rsid w:val="00E30A64"/>
    <w:rsid w:val="00E30D6D"/>
    <w:rsid w:val="00E3283A"/>
    <w:rsid w:val="00E32D88"/>
    <w:rsid w:val="00E35056"/>
    <w:rsid w:val="00E51D81"/>
    <w:rsid w:val="00E5459E"/>
    <w:rsid w:val="00E6080F"/>
    <w:rsid w:val="00E65D35"/>
    <w:rsid w:val="00E7151F"/>
    <w:rsid w:val="00E75510"/>
    <w:rsid w:val="00E767B1"/>
    <w:rsid w:val="00E913E1"/>
    <w:rsid w:val="00E93D2A"/>
    <w:rsid w:val="00EA25C5"/>
    <w:rsid w:val="00EA2D0B"/>
    <w:rsid w:val="00EA52C1"/>
    <w:rsid w:val="00EA5C9B"/>
    <w:rsid w:val="00EB1DB0"/>
    <w:rsid w:val="00EB25AF"/>
    <w:rsid w:val="00EB5CFF"/>
    <w:rsid w:val="00EB5E3C"/>
    <w:rsid w:val="00EC0606"/>
    <w:rsid w:val="00EC60F6"/>
    <w:rsid w:val="00ED1270"/>
    <w:rsid w:val="00ED15C8"/>
    <w:rsid w:val="00ED3E49"/>
    <w:rsid w:val="00ED56E3"/>
    <w:rsid w:val="00EE4B4C"/>
    <w:rsid w:val="00EE6955"/>
    <w:rsid w:val="00EF7679"/>
    <w:rsid w:val="00EF7F88"/>
    <w:rsid w:val="00F042BD"/>
    <w:rsid w:val="00F15FA1"/>
    <w:rsid w:val="00F163E8"/>
    <w:rsid w:val="00F215DE"/>
    <w:rsid w:val="00F232E9"/>
    <w:rsid w:val="00F24871"/>
    <w:rsid w:val="00F26938"/>
    <w:rsid w:val="00F305A0"/>
    <w:rsid w:val="00F32AFC"/>
    <w:rsid w:val="00F446A8"/>
    <w:rsid w:val="00F47DFA"/>
    <w:rsid w:val="00F5065B"/>
    <w:rsid w:val="00F508C3"/>
    <w:rsid w:val="00F50C01"/>
    <w:rsid w:val="00F559E8"/>
    <w:rsid w:val="00F5777A"/>
    <w:rsid w:val="00F61D1B"/>
    <w:rsid w:val="00F64E4A"/>
    <w:rsid w:val="00F71747"/>
    <w:rsid w:val="00F7542D"/>
    <w:rsid w:val="00F772AF"/>
    <w:rsid w:val="00F80043"/>
    <w:rsid w:val="00F87A15"/>
    <w:rsid w:val="00FA10CB"/>
    <w:rsid w:val="00FA3CE8"/>
    <w:rsid w:val="00FB16C2"/>
    <w:rsid w:val="00FB52D8"/>
    <w:rsid w:val="00FB5490"/>
    <w:rsid w:val="00FC0A74"/>
    <w:rsid w:val="00FC212F"/>
    <w:rsid w:val="00FC23E3"/>
    <w:rsid w:val="00FC283F"/>
    <w:rsid w:val="00FC5E81"/>
    <w:rsid w:val="00FC6791"/>
    <w:rsid w:val="00FC7E50"/>
    <w:rsid w:val="00FD0DBD"/>
    <w:rsid w:val="00FD20A1"/>
    <w:rsid w:val="00FE06C3"/>
    <w:rsid w:val="00FE171C"/>
    <w:rsid w:val="00FE3D38"/>
    <w:rsid w:val="00FF32B1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109E37"/>
  <w15:docId w15:val="{5361D205-E0EC-4212-BED3-7E859DBE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4467E"/>
    <w:rPr>
      <w:rFonts w:ascii="Times New Roman" w:hAnsi="Times New Roman"/>
      <w:sz w:val="22"/>
      <w:szCs w:val="22"/>
      <w:lang w:eastAsia="en-US"/>
    </w:rPr>
  </w:style>
  <w:style w:type="paragraph" w:customStyle="1" w:styleId="Podminky-odrazky-pismena">
    <w:name w:val="Podminky - odrazky - pismena"/>
    <w:basedOn w:val="Normln"/>
    <w:link w:val="Podminky-odrazky-pismenaChar"/>
    <w:qFormat/>
    <w:rsid w:val="00545863"/>
    <w:pPr>
      <w:numPr>
        <w:numId w:val="14"/>
      </w:numPr>
      <w:spacing w:after="0" w:line="260" w:lineRule="atLeast"/>
    </w:pPr>
    <w:rPr>
      <w:rFonts w:asciiTheme="minorHAnsi" w:hAnsiTheme="minorHAnsi"/>
    </w:rPr>
  </w:style>
  <w:style w:type="paragraph" w:customStyle="1" w:styleId="Podminky-odstavec-cislo">
    <w:name w:val="Podminky-odstavec-cislo"/>
    <w:basedOn w:val="Normln"/>
    <w:link w:val="Podminky-odstavec-cisloChar"/>
    <w:qFormat/>
    <w:rsid w:val="00545863"/>
    <w:pPr>
      <w:numPr>
        <w:numId w:val="16"/>
      </w:numPr>
      <w:spacing w:after="0" w:line="260" w:lineRule="atLeast"/>
    </w:pPr>
    <w:rPr>
      <w:rFonts w:asciiTheme="minorHAnsi" w:hAnsiTheme="minorHAnsi"/>
    </w:rPr>
  </w:style>
  <w:style w:type="character" w:customStyle="1" w:styleId="Podminky-odrazky-pismenaChar">
    <w:name w:val="Podminky - odrazky - pismena Char"/>
    <w:basedOn w:val="Standardnpsmoodstavce"/>
    <w:link w:val="Podminky-odrazky-pismena"/>
    <w:rsid w:val="00545863"/>
    <w:rPr>
      <w:rFonts w:asciiTheme="minorHAnsi" w:hAnsiTheme="minorHAnsi"/>
      <w:sz w:val="22"/>
      <w:szCs w:val="22"/>
      <w:lang w:eastAsia="en-US"/>
    </w:rPr>
  </w:style>
  <w:style w:type="character" w:customStyle="1" w:styleId="Podminky-odstavec-cisloChar">
    <w:name w:val="Podminky-odstavec-cislo Char"/>
    <w:basedOn w:val="Standardnpsmoodstavce"/>
    <w:link w:val="Podminky-odstavec-cislo"/>
    <w:rsid w:val="00545863"/>
    <w:rPr>
      <w:rFonts w:asciiTheme="minorHAnsi" w:hAnsiTheme="minorHAns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B201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skaposta.cz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eskaposta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DABA-A071-4166-9857-511A72B28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81007-E781-41A4-8048-F1CF3B6E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5</Pages>
  <Words>1642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Bakanová Jana</cp:lastModifiedBy>
  <cp:revision>2</cp:revision>
  <cp:lastPrinted>2012-11-29T10:42:00Z</cp:lastPrinted>
  <dcterms:created xsi:type="dcterms:W3CDTF">2022-12-28T09:17:00Z</dcterms:created>
  <dcterms:modified xsi:type="dcterms:W3CDTF">2022-12-28T09:17:00Z</dcterms:modified>
</cp:coreProperties>
</file>