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26D" w:rsidRDefault="00B3426D" w:rsidP="00B3426D">
      <w:r>
        <w:rPr>
          <w:noProof/>
        </w:rPr>
        <w:drawing>
          <wp:anchor distT="0" distB="0" distL="114300" distR="114300" simplePos="0" relativeHeight="251659264" behindDoc="0" locked="0" layoutInCell="1" allowOverlap="1" wp14:anchorId="2047151B" wp14:editId="62018260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914400" cy="914400"/>
            <wp:effectExtent l="0" t="0" r="0" b="0"/>
            <wp:wrapNone/>
            <wp:docPr id="1" name="Obrázek 1" descr="Logo sk CB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k CB mai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26D" w:rsidRDefault="00B3426D" w:rsidP="00B3426D">
      <w:pPr>
        <w:ind w:firstLine="142"/>
      </w:pPr>
    </w:p>
    <w:p w:rsidR="00B3426D" w:rsidRDefault="00B3426D" w:rsidP="00B3426D">
      <w:pPr>
        <w:pStyle w:val="Nadpis1"/>
        <w:rPr>
          <w:b/>
          <w:sz w:val="40"/>
        </w:rPr>
      </w:pPr>
    </w:p>
    <w:p w:rsidR="00B3426D" w:rsidRDefault="00B3426D" w:rsidP="00B3426D"/>
    <w:p w:rsidR="00B3426D" w:rsidRDefault="00B3426D" w:rsidP="00B3426D">
      <w:pPr>
        <w:pStyle w:val="Nadpis1"/>
        <w:jc w:val="center"/>
        <w:rPr>
          <w:b/>
          <w:sz w:val="40"/>
        </w:rPr>
      </w:pPr>
      <w:r>
        <w:rPr>
          <w:b/>
          <w:sz w:val="40"/>
        </w:rPr>
        <w:t>Smlouva č. 011/17</w:t>
      </w:r>
    </w:p>
    <w:p w:rsidR="00B3426D" w:rsidRDefault="00B3426D" w:rsidP="00B3426D">
      <w:pPr>
        <w:pStyle w:val="Nadpis1"/>
        <w:jc w:val="center"/>
        <w:rPr>
          <w:sz w:val="28"/>
        </w:rPr>
      </w:pPr>
      <w:r>
        <w:rPr>
          <w:sz w:val="28"/>
        </w:rPr>
        <w:t>o podnájmu nebytových prostor podle zákona č. 89/2012 Sb.,</w:t>
      </w:r>
    </w:p>
    <w:p w:rsidR="00B3426D" w:rsidRDefault="00B3426D" w:rsidP="00B3426D">
      <w:pPr>
        <w:pStyle w:val="Nadpis1"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bCs/>
          <w:sz w:val="28"/>
          <w:szCs w:val="28"/>
        </w:rPr>
        <w:t>občanského  zákoníku</w:t>
      </w:r>
      <w:r>
        <w:rPr>
          <w:sz w:val="28"/>
        </w:rPr>
        <w:t> </w:t>
      </w:r>
    </w:p>
    <w:p w:rsidR="00B3426D" w:rsidRDefault="00B3426D" w:rsidP="00B3426D"/>
    <w:p w:rsidR="00B3426D" w:rsidRDefault="00B3426D" w:rsidP="00B3426D">
      <w:pPr>
        <w:pStyle w:val="Import3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</w:rPr>
        <w:t>Základní škola Dědina, Praha 6, Žukovského 6</w:t>
      </w:r>
    </w:p>
    <w:p w:rsidR="00B3426D" w:rsidRDefault="00B3426D" w:rsidP="00B3426D">
      <w:pPr>
        <w:rPr>
          <w:b/>
          <w:bCs/>
        </w:rPr>
      </w:pPr>
      <w:r>
        <w:t xml:space="preserve">se sídlem: </w:t>
      </w:r>
      <w:r>
        <w:rPr>
          <w:b/>
          <w:bCs/>
        </w:rPr>
        <w:t>Žukovského 6/580, 161 00 Praha 6 - Liboc</w:t>
      </w:r>
    </w:p>
    <w:p w:rsidR="00B3426D" w:rsidRDefault="00B3426D" w:rsidP="00B3426D">
      <w:pPr>
        <w:pStyle w:val="Import3"/>
      </w:pPr>
      <w:r>
        <w:rPr>
          <w:rFonts w:ascii="Times New Roman" w:hAnsi="Times New Roman"/>
          <w:szCs w:val="24"/>
        </w:rPr>
        <w:t xml:space="preserve">zastoupená ředitelem: </w:t>
      </w:r>
      <w:r>
        <w:rPr>
          <w:rFonts w:ascii="Times New Roman" w:hAnsi="Times New Roman"/>
          <w:b/>
          <w:bCs/>
          <w:szCs w:val="24"/>
        </w:rPr>
        <w:t xml:space="preserve">Mgr. Mojmírem </w:t>
      </w:r>
      <w:proofErr w:type="spellStart"/>
      <w:r>
        <w:rPr>
          <w:rFonts w:ascii="Times New Roman" w:hAnsi="Times New Roman"/>
          <w:b/>
          <w:bCs/>
          <w:szCs w:val="24"/>
        </w:rPr>
        <w:t>Dunděrou</w:t>
      </w:r>
      <w:proofErr w:type="spellEnd"/>
      <w:r>
        <w:t xml:space="preserve">  </w:t>
      </w:r>
    </w:p>
    <w:p w:rsidR="00B3426D" w:rsidRDefault="00B3426D" w:rsidP="00B3426D">
      <w:r>
        <w:rPr>
          <w:bCs/>
        </w:rPr>
        <w:t>zapsaná</w:t>
      </w:r>
      <w:r>
        <w:rPr>
          <w:b/>
        </w:rPr>
        <w:t xml:space="preserve"> </w:t>
      </w:r>
      <w:r>
        <w:rPr>
          <w:bCs/>
        </w:rPr>
        <w:t xml:space="preserve">v: </w:t>
      </w:r>
      <w:r>
        <w:rPr>
          <w:b/>
        </w:rPr>
        <w:t xml:space="preserve">Registru ekonomických subjektů od </w:t>
      </w:r>
      <w:proofErr w:type="gramStart"/>
      <w:r>
        <w:rPr>
          <w:b/>
        </w:rPr>
        <w:t>16.12.1992</w:t>
      </w:r>
      <w:proofErr w:type="gramEnd"/>
    </w:p>
    <w:p w:rsidR="00B3426D" w:rsidRDefault="00B3426D" w:rsidP="00B3426D">
      <w:pPr>
        <w:pStyle w:val="Import3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IČ: </w:t>
      </w:r>
      <w:r>
        <w:rPr>
          <w:rFonts w:ascii="Times New Roman" w:hAnsi="Times New Roman"/>
          <w:b/>
        </w:rPr>
        <w:t>48133914</w:t>
      </w:r>
    </w:p>
    <w:p w:rsidR="00B3426D" w:rsidRDefault="00B3426D" w:rsidP="00B3426D">
      <w:pPr>
        <w:rPr>
          <w:b/>
          <w:bCs/>
        </w:rPr>
      </w:pPr>
      <w:r>
        <w:t>ZŠ je plátce DPH</w:t>
      </w:r>
    </w:p>
    <w:p w:rsidR="00B3426D" w:rsidRDefault="00B3426D" w:rsidP="00B3426D">
      <w:pPr>
        <w:pStyle w:val="Import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Bankovní spojení: </w:t>
      </w:r>
      <w:proofErr w:type="spellStart"/>
      <w:r w:rsidR="00D60880">
        <w:rPr>
          <w:rFonts w:ascii="Times New Roman" w:hAnsi="Times New Roman"/>
          <w:b/>
        </w:rPr>
        <w:t>xxxxxxx</w:t>
      </w:r>
      <w:proofErr w:type="spellEnd"/>
    </w:p>
    <w:p w:rsidR="00B3426D" w:rsidRDefault="00B3426D" w:rsidP="00B3426D">
      <w:pPr>
        <w:pStyle w:val="Import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č. účtu: </w:t>
      </w:r>
      <w:proofErr w:type="spellStart"/>
      <w:r w:rsidR="00D60880">
        <w:rPr>
          <w:rFonts w:ascii="Times New Roman" w:hAnsi="Times New Roman"/>
          <w:b/>
        </w:rPr>
        <w:t>xxxxxxxxxxxxxxx</w:t>
      </w:r>
      <w:proofErr w:type="spellEnd"/>
    </w:p>
    <w:p w:rsidR="00B3426D" w:rsidRDefault="00B3426D" w:rsidP="00B3426D">
      <w:r>
        <w:t xml:space="preserve"> (dále jen </w:t>
      </w:r>
      <w:proofErr w:type="spellStart"/>
      <w:r>
        <w:t>podnajímatel</w:t>
      </w:r>
      <w:proofErr w:type="spellEnd"/>
      <w:r>
        <w:t>)</w:t>
      </w:r>
    </w:p>
    <w:p w:rsidR="00B3426D" w:rsidRPr="00892565" w:rsidRDefault="00B3426D" w:rsidP="00B3426D">
      <w:pPr>
        <w:rPr>
          <w:sz w:val="16"/>
          <w:szCs w:val="16"/>
        </w:rPr>
      </w:pPr>
    </w:p>
    <w:p w:rsidR="00B3426D" w:rsidRDefault="00B3426D" w:rsidP="00B3426D">
      <w:r>
        <w:t xml:space="preserve">a </w:t>
      </w:r>
    </w:p>
    <w:p w:rsidR="00B3426D" w:rsidRPr="00892565" w:rsidRDefault="00B3426D" w:rsidP="00B3426D">
      <w:pPr>
        <w:rPr>
          <w:sz w:val="16"/>
          <w:szCs w:val="16"/>
        </w:rPr>
      </w:pPr>
    </w:p>
    <w:p w:rsidR="00B3426D" w:rsidRDefault="00B3426D" w:rsidP="00B3426D">
      <w:proofErr w:type="gramStart"/>
      <w:r>
        <w:t>Právnická  osoba</w:t>
      </w:r>
      <w:proofErr w:type="gramEnd"/>
      <w:r>
        <w:t xml:space="preserve">: </w:t>
      </w:r>
      <w:r>
        <w:rPr>
          <w:b/>
          <w:bCs/>
        </w:rPr>
        <w:t xml:space="preserve">Fotbalový klub DUKLA Praha </w:t>
      </w:r>
    </w:p>
    <w:p w:rsidR="00B3426D" w:rsidRDefault="00B3426D" w:rsidP="00B3426D">
      <w:r>
        <w:t xml:space="preserve">Sídlem: </w:t>
      </w:r>
      <w:r>
        <w:rPr>
          <w:b/>
          <w:bCs/>
        </w:rPr>
        <w:t xml:space="preserve">16000 Praha  - Dejvice, Na </w:t>
      </w:r>
      <w:proofErr w:type="spellStart"/>
      <w:r>
        <w:rPr>
          <w:b/>
          <w:bCs/>
        </w:rPr>
        <w:t>Julisce</w:t>
      </w:r>
      <w:proofErr w:type="spellEnd"/>
      <w:r>
        <w:rPr>
          <w:b/>
          <w:bCs/>
        </w:rPr>
        <w:t xml:space="preserve"> 28/2</w:t>
      </w:r>
      <w:r>
        <w:rPr>
          <w:bCs/>
        </w:rPr>
        <w:t xml:space="preserve">    </w:t>
      </w:r>
    </w:p>
    <w:p w:rsidR="00B3426D" w:rsidRDefault="00B3426D" w:rsidP="00B3426D">
      <w:pPr>
        <w:rPr>
          <w:b/>
          <w:bCs/>
        </w:rPr>
      </w:pPr>
      <w:r>
        <w:t xml:space="preserve">IČ: </w:t>
      </w:r>
      <w:r>
        <w:rPr>
          <w:b/>
          <w:bCs/>
        </w:rPr>
        <w:t>67984142</w:t>
      </w:r>
    </w:p>
    <w:p w:rsidR="00B3426D" w:rsidRDefault="00B3426D" w:rsidP="00B3426D">
      <w:pPr>
        <w:rPr>
          <w:b/>
        </w:rPr>
      </w:pPr>
      <w:r>
        <w:t xml:space="preserve">Osoba oprávněná jednat za práv. </w:t>
      </w:r>
      <w:proofErr w:type="gramStart"/>
      <w:r>
        <w:t>osobu</w:t>
      </w:r>
      <w:proofErr w:type="gramEnd"/>
      <w:r>
        <w:t xml:space="preserve">: </w:t>
      </w:r>
      <w:r>
        <w:rPr>
          <w:b/>
        </w:rPr>
        <w:t xml:space="preserve">Jiří Blažek </w:t>
      </w:r>
    </w:p>
    <w:p w:rsidR="00B3426D" w:rsidRDefault="00B3426D" w:rsidP="00B3426D">
      <w:pPr>
        <w:rPr>
          <w:b/>
        </w:rPr>
      </w:pPr>
      <w:r>
        <w:rPr>
          <w:bCs/>
        </w:rPr>
        <w:t xml:space="preserve">Příp. tel. spojení: </w:t>
      </w:r>
      <w:proofErr w:type="spellStart"/>
      <w:r w:rsidR="00D60880">
        <w:rPr>
          <w:b/>
        </w:rPr>
        <w:t>xxxxxxxx</w:t>
      </w:r>
      <w:proofErr w:type="spellEnd"/>
    </w:p>
    <w:p w:rsidR="00B3426D" w:rsidRDefault="00B3426D" w:rsidP="00B3426D">
      <w:pPr>
        <w:jc w:val="both"/>
        <w:rPr>
          <w:b/>
        </w:rPr>
      </w:pPr>
      <w:r>
        <w:rPr>
          <w:bCs/>
        </w:rPr>
        <w:t>zapsaná</w:t>
      </w:r>
      <w:r>
        <w:rPr>
          <w:b/>
        </w:rPr>
        <w:t xml:space="preserve"> </w:t>
      </w:r>
      <w:r>
        <w:rPr>
          <w:bCs/>
        </w:rPr>
        <w:t>v:</w:t>
      </w:r>
      <w:r>
        <w:rPr>
          <w:b/>
        </w:rPr>
        <w:t xml:space="preserve"> Registru ekonomických subjektů, datum vzniku: </w:t>
      </w:r>
      <w:proofErr w:type="gramStart"/>
      <w:r>
        <w:rPr>
          <w:b/>
        </w:rPr>
        <w:t>4.5.1998</w:t>
      </w:r>
      <w:proofErr w:type="gramEnd"/>
    </w:p>
    <w:p w:rsidR="00B3426D" w:rsidRDefault="00B3426D" w:rsidP="00B3426D">
      <w:pPr>
        <w:jc w:val="both"/>
        <w:rPr>
          <w:b/>
        </w:rPr>
      </w:pPr>
      <w:r>
        <w:rPr>
          <w:b/>
        </w:rPr>
        <w:t>občanské sdružení – Neziskové instituce sloužící domácnostem</w:t>
      </w:r>
    </w:p>
    <w:p w:rsidR="00B3426D" w:rsidRDefault="00B3426D" w:rsidP="00B3426D">
      <w:pPr>
        <w:jc w:val="both"/>
        <w:rPr>
          <w:b/>
        </w:rPr>
      </w:pPr>
      <w:r w:rsidRPr="00C444B3">
        <w:t>č. účtu:</w:t>
      </w:r>
      <w:r>
        <w:rPr>
          <w:b/>
        </w:rPr>
        <w:t xml:space="preserve"> </w:t>
      </w:r>
      <w:proofErr w:type="spellStart"/>
      <w:r w:rsidR="00D60880">
        <w:rPr>
          <w:b/>
        </w:rPr>
        <w:t>xxxxxxxxxxxxx</w:t>
      </w:r>
      <w:bookmarkStart w:id="0" w:name="_GoBack"/>
      <w:bookmarkEnd w:id="0"/>
      <w:proofErr w:type="spellEnd"/>
    </w:p>
    <w:p w:rsidR="00B3426D" w:rsidRDefault="00B3426D" w:rsidP="00B3426D">
      <w:r>
        <w:t>(dále jen podnájemce)</w:t>
      </w:r>
    </w:p>
    <w:p w:rsidR="00B3426D" w:rsidRDefault="00B3426D" w:rsidP="00B3426D"/>
    <w:p w:rsidR="00B3426D" w:rsidRDefault="00B3426D" w:rsidP="00B3426D"/>
    <w:p w:rsidR="00B3426D" w:rsidRDefault="00B3426D" w:rsidP="00B3426D">
      <w:pPr>
        <w:jc w:val="center"/>
        <w:rPr>
          <w:b/>
          <w:bCs/>
        </w:rPr>
      </w:pPr>
      <w:r>
        <w:rPr>
          <w:b/>
          <w:bCs/>
        </w:rPr>
        <w:t>u z a v í r a j í</w:t>
      </w:r>
    </w:p>
    <w:p w:rsidR="00B3426D" w:rsidRDefault="00B3426D" w:rsidP="00B3426D">
      <w:pPr>
        <w:jc w:val="both"/>
      </w:pPr>
      <w:r>
        <w:t>tuto podnájemní smlouvu o dočasném užívání prostor školy na dobu nejdéle jednoho roku.</w:t>
      </w:r>
    </w:p>
    <w:p w:rsidR="00B3426D" w:rsidRDefault="00B3426D" w:rsidP="00B3426D">
      <w:pPr>
        <w:rPr>
          <w:sz w:val="16"/>
        </w:rPr>
      </w:pPr>
    </w:p>
    <w:p w:rsidR="00B3426D" w:rsidRDefault="00B3426D" w:rsidP="00B3426D">
      <w:pPr>
        <w:rPr>
          <w:sz w:val="20"/>
        </w:rPr>
      </w:pPr>
    </w:p>
    <w:p w:rsidR="00B3426D" w:rsidRDefault="00B3426D" w:rsidP="00B3426D">
      <w:pPr>
        <w:ind w:left="3540" w:firstLine="708"/>
      </w:pPr>
      <w:r>
        <w:t>Čl. I</w:t>
      </w:r>
    </w:p>
    <w:p w:rsidR="00B3426D" w:rsidRDefault="00B3426D" w:rsidP="00B3426D">
      <w:pPr>
        <w:jc w:val="both"/>
      </w:pPr>
      <w:proofErr w:type="spellStart"/>
      <w:r>
        <w:t>Podnajímatel</w:t>
      </w:r>
      <w:proofErr w:type="spellEnd"/>
      <w:r>
        <w:t xml:space="preserve"> prohlašuje, že je v souladu s nájemní smlouvou oprávněn </w:t>
      </w:r>
      <w:proofErr w:type="spellStart"/>
      <w:r>
        <w:t>podnajímat</w:t>
      </w:r>
      <w:proofErr w:type="spellEnd"/>
      <w:r>
        <w:t xml:space="preserve"> níže uvedené prostory.</w:t>
      </w:r>
      <w:r>
        <w:rPr>
          <w:b/>
        </w:rPr>
        <w:t xml:space="preserve"> </w:t>
      </w:r>
    </w:p>
    <w:p w:rsidR="00B3426D" w:rsidRDefault="00B3426D" w:rsidP="00B3426D">
      <w:pPr>
        <w:rPr>
          <w:b/>
        </w:rPr>
      </w:pPr>
      <w:proofErr w:type="spellStart"/>
      <w:r>
        <w:t>Podnajímatel</w:t>
      </w:r>
      <w:proofErr w:type="spellEnd"/>
      <w:r>
        <w:t xml:space="preserve"> a podnájemce uzavírají tuto podnájemní smlouvu o dočasném užívání níže uvedených prostor v</w:t>
      </w:r>
      <w:r>
        <w:rPr>
          <w:bCs/>
        </w:rPr>
        <w:t xml:space="preserve"> </w:t>
      </w:r>
      <w:r>
        <w:rPr>
          <w:b/>
        </w:rPr>
        <w:t>ZŠ Dědina</w:t>
      </w:r>
    </w:p>
    <w:p w:rsidR="00B3426D" w:rsidRDefault="00B3426D" w:rsidP="00B3426D">
      <w:pPr>
        <w:rPr>
          <w:b/>
          <w:bCs/>
        </w:rPr>
      </w:pPr>
      <w:proofErr w:type="spellStart"/>
      <w:r>
        <w:t>Podnajímány</w:t>
      </w:r>
      <w:proofErr w:type="spellEnd"/>
      <w:r>
        <w:t xml:space="preserve"> </w:t>
      </w:r>
      <w:proofErr w:type="gramStart"/>
      <w:r>
        <w:t>jsou  tyto</w:t>
      </w:r>
      <w:proofErr w:type="gramEnd"/>
      <w:r>
        <w:t xml:space="preserve"> prostory: </w:t>
      </w:r>
      <w:r>
        <w:rPr>
          <w:b/>
          <w:bCs/>
        </w:rPr>
        <w:t>fotbalové hřiště (4.050 m²), šatny (40 m²)</w:t>
      </w:r>
    </w:p>
    <w:p w:rsidR="00B3426D" w:rsidRDefault="00B3426D" w:rsidP="00B3426D">
      <w:pPr>
        <w:pStyle w:val="Zkladntext"/>
        <w:rPr>
          <w:b/>
          <w:bCs/>
        </w:rPr>
      </w:pPr>
      <w:r>
        <w:t xml:space="preserve">Výše uvedené prostory budou užívány podnájemcem v době: </w:t>
      </w:r>
      <w:proofErr w:type="gramStart"/>
      <w:r w:rsidRPr="00B3426D">
        <w:rPr>
          <w:b/>
        </w:rPr>
        <w:t>22.2.</w:t>
      </w:r>
      <w:r>
        <w:rPr>
          <w:b/>
          <w:bCs/>
        </w:rPr>
        <w:t>, 27.2</w:t>
      </w:r>
      <w:proofErr w:type="gramEnd"/>
      <w:r>
        <w:rPr>
          <w:b/>
          <w:bCs/>
        </w:rPr>
        <w:t>. -</w:t>
      </w:r>
      <w:proofErr w:type="gramStart"/>
      <w:r>
        <w:rPr>
          <w:b/>
          <w:bCs/>
        </w:rPr>
        <w:t>31.3</w:t>
      </w:r>
      <w:proofErr w:type="gramEnd"/>
      <w:r>
        <w:rPr>
          <w:b/>
          <w:bCs/>
        </w:rPr>
        <w:t xml:space="preserve">.: </w:t>
      </w:r>
      <w:r w:rsidRPr="00B3426D">
        <w:rPr>
          <w:b/>
          <w:bCs/>
        </w:rPr>
        <w:t xml:space="preserve"> </w:t>
      </w:r>
      <w:r>
        <w:rPr>
          <w:b/>
          <w:bCs/>
        </w:rPr>
        <w:t>pondělí,</w:t>
      </w:r>
      <w:r w:rsidRPr="004D264D">
        <w:rPr>
          <w:b/>
          <w:bCs/>
        </w:rPr>
        <w:t xml:space="preserve"> </w:t>
      </w:r>
      <w:r>
        <w:rPr>
          <w:b/>
          <w:bCs/>
        </w:rPr>
        <w:t>úterý, středa,</w:t>
      </w:r>
      <w:r w:rsidRPr="001B3422">
        <w:rPr>
          <w:b/>
          <w:bCs/>
        </w:rPr>
        <w:t xml:space="preserve"> </w:t>
      </w:r>
      <w:r>
        <w:rPr>
          <w:b/>
          <w:bCs/>
        </w:rPr>
        <w:t>páte</w:t>
      </w:r>
      <w:r w:rsidRPr="004D264D">
        <w:rPr>
          <w:b/>
          <w:bCs/>
        </w:rPr>
        <w:t>k</w:t>
      </w:r>
      <w:r>
        <w:rPr>
          <w:b/>
          <w:bCs/>
        </w:rPr>
        <w:t>:</w:t>
      </w:r>
      <w:r w:rsidRPr="004D264D">
        <w:rPr>
          <w:b/>
          <w:bCs/>
        </w:rPr>
        <w:t xml:space="preserve"> </w:t>
      </w:r>
      <w:r>
        <w:rPr>
          <w:b/>
        </w:rPr>
        <w:t xml:space="preserve">16.30 - 18.00 hod., od </w:t>
      </w:r>
      <w:proofErr w:type="gramStart"/>
      <w:r>
        <w:rPr>
          <w:b/>
        </w:rPr>
        <w:t xml:space="preserve">16.6.: </w:t>
      </w:r>
      <w:r>
        <w:rPr>
          <w:b/>
          <w:bCs/>
        </w:rPr>
        <w:t>16.30</w:t>
      </w:r>
      <w:proofErr w:type="gramEnd"/>
      <w:r>
        <w:rPr>
          <w:b/>
          <w:bCs/>
        </w:rPr>
        <w:t xml:space="preserve"> – 18.00 hod.; pondělí, úterý, středa </w:t>
      </w:r>
    </w:p>
    <w:p w:rsidR="00B3426D" w:rsidRPr="007B5091" w:rsidRDefault="00B3426D" w:rsidP="00B3426D">
      <w:pPr>
        <w:pStyle w:val="Zkladntext"/>
        <w:rPr>
          <w:bCs/>
        </w:rPr>
      </w:pPr>
      <w:r>
        <w:rPr>
          <w:b/>
          <w:bCs/>
        </w:rPr>
        <w:t xml:space="preserve"> fotbal. </w:t>
      </w:r>
      <w:proofErr w:type="gramStart"/>
      <w:r>
        <w:rPr>
          <w:b/>
          <w:bCs/>
        </w:rPr>
        <w:t>hřiště</w:t>
      </w:r>
      <w:proofErr w:type="gramEnd"/>
      <w:r>
        <w:rPr>
          <w:b/>
          <w:bCs/>
        </w:rPr>
        <w:t xml:space="preserve"> (v únoru cena energií o 500,- víc na fotbalové hřiště – osvětlení)</w:t>
      </w:r>
    </w:p>
    <w:p w:rsidR="00B3426D" w:rsidRPr="00AF54C9" w:rsidRDefault="00B3426D" w:rsidP="00B3426D">
      <w:pPr>
        <w:pStyle w:val="Zkladntext"/>
        <w:ind w:left="4956" w:firstLine="708"/>
      </w:pPr>
    </w:p>
    <w:p w:rsidR="00B3426D" w:rsidRDefault="00B3426D" w:rsidP="00B3426D">
      <w:pPr>
        <w:pStyle w:val="Import3"/>
        <w:tabs>
          <w:tab w:val="clear" w:pos="576"/>
          <w:tab w:val="left" w:pos="708"/>
        </w:tabs>
        <w:suppressAutoHyphens w:val="0"/>
        <w:overflowPunct/>
        <w:autoSpaceDE/>
        <w:adjustRightInd/>
        <w:spacing w:line="240" w:lineRule="auto"/>
        <w:rPr>
          <w:rFonts w:ascii="Times New Roman" w:hAnsi="Times New Roman"/>
          <w:sz w:val="20"/>
          <w:szCs w:val="24"/>
        </w:rPr>
      </w:pPr>
    </w:p>
    <w:p w:rsidR="00B3426D" w:rsidRDefault="00B3426D" w:rsidP="00B3426D">
      <w:pPr>
        <w:jc w:val="center"/>
      </w:pPr>
      <w:r>
        <w:t>Čl. II</w:t>
      </w:r>
    </w:p>
    <w:p w:rsidR="00B3426D" w:rsidRDefault="00B3426D" w:rsidP="00B3426D">
      <w:pPr>
        <w:rPr>
          <w:b/>
          <w:bCs/>
        </w:rPr>
      </w:pPr>
      <w:r>
        <w:t xml:space="preserve">Doba podnájmu se sjednává na dobu určitou </w:t>
      </w:r>
      <w:proofErr w:type="gramStart"/>
      <w:r>
        <w:rPr>
          <w:b/>
        </w:rPr>
        <w:t>22.2.2017</w:t>
      </w:r>
      <w:proofErr w:type="gramEnd"/>
      <w:r>
        <w:rPr>
          <w:b/>
        </w:rPr>
        <w:t xml:space="preserve"> – 16.6.2017</w:t>
      </w:r>
      <w:r>
        <w:rPr>
          <w:b/>
          <w:bCs/>
        </w:rPr>
        <w:t>.</w:t>
      </w:r>
    </w:p>
    <w:p w:rsidR="00B3426D" w:rsidRDefault="00B3426D" w:rsidP="00B3426D">
      <w:pPr>
        <w:rPr>
          <w:sz w:val="16"/>
        </w:rPr>
      </w:pPr>
    </w:p>
    <w:p w:rsidR="00B3426D" w:rsidRDefault="00B3426D" w:rsidP="00B3426D">
      <w:pPr>
        <w:pStyle w:val="Zkladntext"/>
        <w:ind w:left="3540" w:firstLine="708"/>
      </w:pPr>
      <w:r>
        <w:lastRenderedPageBreak/>
        <w:t>Čl. III</w:t>
      </w:r>
    </w:p>
    <w:p w:rsidR="00B3426D" w:rsidRDefault="00B3426D" w:rsidP="00B3426D">
      <w:pPr>
        <w:pStyle w:val="Zkladntext"/>
        <w:rPr>
          <w:b/>
          <w:bCs/>
        </w:rPr>
      </w:pPr>
      <w:r>
        <w:t xml:space="preserve">Podnájemce je oprávněn shora vymezené prostory užívat pouze za účelem: </w:t>
      </w:r>
      <w:r>
        <w:rPr>
          <w:b/>
          <w:bCs/>
        </w:rPr>
        <w:t xml:space="preserve">fotbalové tréninky mládeže </w:t>
      </w:r>
      <w:r w:rsidRPr="00AF54C9">
        <w:rPr>
          <w:b/>
          <w:color w:val="000000"/>
        </w:rPr>
        <w:t>kategorie U-7 až U-15</w:t>
      </w:r>
      <w:r>
        <w:rPr>
          <w:b/>
          <w:bCs/>
        </w:rPr>
        <w:t>.</w:t>
      </w:r>
    </w:p>
    <w:p w:rsidR="00B3426D" w:rsidRDefault="00B3426D" w:rsidP="00B3426D">
      <w:pPr>
        <w:pStyle w:val="Zkladntext"/>
        <w:rPr>
          <w:b/>
          <w:bCs/>
        </w:rPr>
      </w:pPr>
    </w:p>
    <w:p w:rsidR="00B3426D" w:rsidRDefault="00B3426D" w:rsidP="00B3426D">
      <w:pPr>
        <w:pStyle w:val="Zkladntext"/>
        <w:rPr>
          <w:b/>
          <w:bCs/>
        </w:rPr>
      </w:pPr>
    </w:p>
    <w:p w:rsidR="00B3426D" w:rsidRDefault="00B3426D" w:rsidP="00B3426D">
      <w:pPr>
        <w:pStyle w:val="Zkladntext"/>
        <w:rPr>
          <w:b/>
          <w:bCs/>
        </w:rPr>
      </w:pPr>
    </w:p>
    <w:p w:rsidR="00B3426D" w:rsidRDefault="00B3426D" w:rsidP="00B3426D">
      <w:pPr>
        <w:ind w:left="3540" w:firstLine="708"/>
      </w:pPr>
      <w:r>
        <w:t>Čl. IV</w:t>
      </w:r>
    </w:p>
    <w:p w:rsidR="00B3426D" w:rsidRDefault="00B3426D" w:rsidP="00B3426D">
      <w:pPr>
        <w:pStyle w:val="Zkladntext3"/>
        <w:jc w:val="both"/>
      </w:pPr>
      <w:r>
        <w:t>Výše úhrady za podnájem je stanovena dohodou smluvních stran dle zákona č. 526/1990 Sb., o cenách, ve znění pozdějších předpisů, za dohodnutou smluvní úhradu:</w:t>
      </w:r>
    </w:p>
    <w:p w:rsidR="00B3426D" w:rsidRDefault="00B3426D" w:rsidP="00B3426D">
      <w:pPr>
        <w:pStyle w:val="Zkladntext"/>
      </w:pPr>
    </w:p>
    <w:tbl>
      <w:tblPr>
        <w:tblW w:w="9214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1257"/>
        <w:gridCol w:w="1535"/>
        <w:gridCol w:w="1381"/>
        <w:gridCol w:w="1559"/>
        <w:gridCol w:w="1276"/>
      </w:tblGrid>
      <w:tr w:rsidR="00B3426D" w:rsidTr="0081410E">
        <w:trPr>
          <w:jc w:val="center"/>
        </w:trPr>
        <w:tc>
          <w:tcPr>
            <w:tcW w:w="2206" w:type="dxa"/>
          </w:tcPr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</w:p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Fotbalové hřiště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</w:p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Kč/hod.</w:t>
            </w:r>
          </w:p>
        </w:tc>
        <w:tc>
          <w:tcPr>
            <w:tcW w:w="1535" w:type="dxa"/>
          </w:tcPr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</w:p>
          <w:p w:rsidR="00B3426D" w:rsidRDefault="00F20F9C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celkem hod. 1</w:t>
            </w:r>
            <w:r w:rsidR="00B3426D">
              <w:rPr>
                <w:b/>
                <w:bCs/>
              </w:rPr>
              <w:t xml:space="preserve">. </w:t>
            </w:r>
            <w:proofErr w:type="spellStart"/>
            <w:r w:rsidR="00B3426D">
              <w:rPr>
                <w:b/>
                <w:bCs/>
              </w:rPr>
              <w:t>čtvrtl</w:t>
            </w:r>
            <w:proofErr w:type="spellEnd"/>
            <w:r w:rsidR="00B3426D">
              <w:rPr>
                <w:b/>
                <w:bCs/>
              </w:rPr>
              <w:t>.</w:t>
            </w:r>
          </w:p>
        </w:tc>
        <w:tc>
          <w:tcPr>
            <w:tcW w:w="1381" w:type="dxa"/>
          </w:tcPr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</w:p>
          <w:p w:rsidR="00B3426D" w:rsidRDefault="00F20F9C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celkem hod. 2</w:t>
            </w:r>
            <w:r w:rsidR="00B3426D">
              <w:rPr>
                <w:b/>
                <w:bCs/>
              </w:rPr>
              <w:t xml:space="preserve">. </w:t>
            </w:r>
            <w:proofErr w:type="spellStart"/>
            <w:r w:rsidR="00B3426D">
              <w:rPr>
                <w:b/>
                <w:bCs/>
              </w:rPr>
              <w:t>čtvrtl</w:t>
            </w:r>
            <w:proofErr w:type="spellEnd"/>
            <w:r w:rsidR="00B3426D">
              <w:rPr>
                <w:b/>
                <w:bCs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</w:p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celkem Kč </w:t>
            </w:r>
          </w:p>
          <w:p w:rsidR="00B3426D" w:rsidRDefault="00F20F9C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3426D">
              <w:rPr>
                <w:b/>
                <w:bCs/>
              </w:rPr>
              <w:t xml:space="preserve">. </w:t>
            </w:r>
            <w:proofErr w:type="spellStart"/>
            <w:r w:rsidR="00B3426D">
              <w:rPr>
                <w:b/>
                <w:bCs/>
              </w:rPr>
              <w:t>čtvrtl</w:t>
            </w:r>
            <w:proofErr w:type="spellEnd"/>
            <w:r w:rsidR="00B3426D">
              <w:rPr>
                <w:b/>
                <w:bCs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</w:p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celkem Kč </w:t>
            </w:r>
          </w:p>
          <w:p w:rsidR="00B3426D" w:rsidRDefault="00F20F9C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3426D">
              <w:rPr>
                <w:b/>
                <w:bCs/>
              </w:rPr>
              <w:t xml:space="preserve">. </w:t>
            </w:r>
            <w:proofErr w:type="spellStart"/>
            <w:r w:rsidR="00B3426D">
              <w:rPr>
                <w:b/>
                <w:bCs/>
              </w:rPr>
              <w:t>čtvrtl</w:t>
            </w:r>
            <w:proofErr w:type="spellEnd"/>
            <w:r w:rsidR="00B3426D">
              <w:rPr>
                <w:b/>
                <w:bCs/>
              </w:rPr>
              <w:t>.</w:t>
            </w:r>
          </w:p>
        </w:tc>
      </w:tr>
      <w:tr w:rsidR="00B3426D" w:rsidTr="0081410E">
        <w:trPr>
          <w:jc w:val="center"/>
        </w:trPr>
        <w:tc>
          <w:tcPr>
            <w:tcW w:w="2206" w:type="dxa"/>
            <w:tcBorders>
              <w:right w:val="single" w:sz="4" w:space="0" w:color="auto"/>
            </w:tcBorders>
          </w:tcPr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podnájem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6D" w:rsidRDefault="00B3426D" w:rsidP="004569AE">
            <w:pPr>
              <w:pStyle w:val="Zkladntext3"/>
              <w:jc w:val="center"/>
            </w:pPr>
            <w:r>
              <w:t>1.850,-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B3426D" w:rsidRDefault="00397EAF" w:rsidP="004569AE">
            <w:pPr>
              <w:pStyle w:val="Zkladntext3"/>
              <w:jc w:val="center"/>
            </w:pPr>
            <w:r>
              <w:t>4,5+27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B3426D" w:rsidRDefault="00B65004" w:rsidP="004569AE">
            <w:pPr>
              <w:pStyle w:val="Zkladntext3"/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3426D" w:rsidRDefault="0081410E" w:rsidP="004569AE">
            <w:pPr>
              <w:pStyle w:val="Zkladntext3"/>
              <w:jc w:val="center"/>
            </w:pPr>
            <w:r>
              <w:t>8.325,- + 49.950,-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426D" w:rsidRDefault="00A37133" w:rsidP="004569AE">
            <w:pPr>
              <w:pStyle w:val="Zkladntext3"/>
              <w:jc w:val="center"/>
            </w:pPr>
            <w:r>
              <w:t>83.250,-</w:t>
            </w:r>
          </w:p>
        </w:tc>
      </w:tr>
      <w:tr w:rsidR="00B3426D" w:rsidTr="0081410E">
        <w:trPr>
          <w:jc w:val="center"/>
        </w:trPr>
        <w:tc>
          <w:tcPr>
            <w:tcW w:w="2206" w:type="dxa"/>
            <w:tcBorders>
              <w:bottom w:val="double" w:sz="12" w:space="0" w:color="auto"/>
            </w:tcBorders>
          </w:tcPr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služby</w:t>
            </w:r>
          </w:p>
        </w:tc>
        <w:tc>
          <w:tcPr>
            <w:tcW w:w="1257" w:type="dxa"/>
            <w:tcBorders>
              <w:top w:val="single" w:sz="4" w:space="0" w:color="auto"/>
              <w:bottom w:val="double" w:sz="12" w:space="0" w:color="auto"/>
            </w:tcBorders>
          </w:tcPr>
          <w:p w:rsidR="00B3426D" w:rsidRDefault="0081410E" w:rsidP="004569AE">
            <w:pPr>
              <w:pStyle w:val="Zkladntext3"/>
              <w:jc w:val="center"/>
            </w:pPr>
            <w:r>
              <w:t>650,-/1</w:t>
            </w:r>
            <w:r w:rsidR="00B3426D">
              <w:t>50,-</w:t>
            </w:r>
          </w:p>
        </w:tc>
        <w:tc>
          <w:tcPr>
            <w:tcW w:w="1535" w:type="dxa"/>
            <w:tcBorders>
              <w:bottom w:val="double" w:sz="12" w:space="0" w:color="auto"/>
            </w:tcBorders>
          </w:tcPr>
          <w:p w:rsidR="00B3426D" w:rsidRDefault="00397EAF" w:rsidP="004569AE">
            <w:pPr>
              <w:pStyle w:val="Zkladntext3"/>
              <w:jc w:val="center"/>
            </w:pPr>
            <w:r>
              <w:t>4,5+27</w:t>
            </w:r>
          </w:p>
        </w:tc>
        <w:tc>
          <w:tcPr>
            <w:tcW w:w="1381" w:type="dxa"/>
            <w:tcBorders>
              <w:bottom w:val="double" w:sz="12" w:space="0" w:color="auto"/>
            </w:tcBorders>
          </w:tcPr>
          <w:p w:rsidR="00B3426D" w:rsidRDefault="00B65004" w:rsidP="004569AE">
            <w:pPr>
              <w:pStyle w:val="Zkladntext3"/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bottom w:val="double" w:sz="12" w:space="0" w:color="auto"/>
              <w:right w:val="single" w:sz="4" w:space="0" w:color="auto"/>
            </w:tcBorders>
          </w:tcPr>
          <w:p w:rsidR="00B3426D" w:rsidRDefault="0081410E" w:rsidP="004569AE">
            <w:pPr>
              <w:pStyle w:val="Zkladntext3"/>
              <w:jc w:val="center"/>
            </w:pPr>
            <w:r>
              <w:t>2.925,- + 4.050,-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12" w:space="0" w:color="auto"/>
            </w:tcBorders>
          </w:tcPr>
          <w:p w:rsidR="00B3426D" w:rsidRDefault="00A37133" w:rsidP="004569AE">
            <w:pPr>
              <w:pStyle w:val="Zkladntext3"/>
              <w:jc w:val="center"/>
            </w:pPr>
            <w:r>
              <w:t>6.750,-</w:t>
            </w:r>
          </w:p>
        </w:tc>
      </w:tr>
      <w:tr w:rsidR="00B3426D" w:rsidTr="0081410E">
        <w:trPr>
          <w:jc w:val="center"/>
        </w:trPr>
        <w:tc>
          <w:tcPr>
            <w:tcW w:w="2206" w:type="dxa"/>
            <w:tcBorders>
              <w:top w:val="double" w:sz="12" w:space="0" w:color="auto"/>
            </w:tcBorders>
          </w:tcPr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celková cena</w:t>
            </w:r>
          </w:p>
        </w:tc>
        <w:tc>
          <w:tcPr>
            <w:tcW w:w="1257" w:type="dxa"/>
            <w:tcBorders>
              <w:top w:val="double" w:sz="12" w:space="0" w:color="auto"/>
            </w:tcBorders>
          </w:tcPr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2.000,-/2.500,-</w:t>
            </w:r>
          </w:p>
        </w:tc>
        <w:tc>
          <w:tcPr>
            <w:tcW w:w="1535" w:type="dxa"/>
            <w:tcBorders>
              <w:top w:val="double" w:sz="12" w:space="0" w:color="auto"/>
            </w:tcBorders>
          </w:tcPr>
          <w:p w:rsidR="00B3426D" w:rsidRDefault="00397EAF" w:rsidP="00B65004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  <w:r w:rsidR="00B65004">
              <w:rPr>
                <w:b/>
                <w:bCs/>
              </w:rPr>
              <w:t xml:space="preserve"> bez osvětlení+27 s </w:t>
            </w:r>
            <w:proofErr w:type="spellStart"/>
            <w:r w:rsidR="00B65004">
              <w:rPr>
                <w:b/>
                <w:bCs/>
              </w:rPr>
              <w:t>osvětl</w:t>
            </w:r>
            <w:proofErr w:type="spellEnd"/>
            <w:r w:rsidR="00B65004">
              <w:rPr>
                <w:b/>
                <w:bCs/>
              </w:rPr>
              <w:t>.</w:t>
            </w:r>
          </w:p>
        </w:tc>
        <w:tc>
          <w:tcPr>
            <w:tcW w:w="1381" w:type="dxa"/>
            <w:tcBorders>
              <w:top w:val="double" w:sz="12" w:space="0" w:color="auto"/>
            </w:tcBorders>
          </w:tcPr>
          <w:p w:rsidR="00B3426D" w:rsidRDefault="00B65004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559" w:type="dxa"/>
            <w:tcBorders>
              <w:top w:val="double" w:sz="12" w:space="0" w:color="auto"/>
              <w:right w:val="single" w:sz="4" w:space="0" w:color="auto"/>
            </w:tcBorders>
          </w:tcPr>
          <w:p w:rsidR="00B3426D" w:rsidRDefault="0081410E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11.250,- + 54.000,-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4" w:space="0" w:color="auto"/>
            </w:tcBorders>
          </w:tcPr>
          <w:p w:rsidR="00B3426D" w:rsidRDefault="00A37133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90.000,-</w:t>
            </w:r>
          </w:p>
        </w:tc>
      </w:tr>
    </w:tbl>
    <w:p w:rsidR="00B3426D" w:rsidRDefault="00B3426D" w:rsidP="00B3426D">
      <w:pPr>
        <w:pStyle w:val="Zkladntext3"/>
        <w:jc w:val="both"/>
        <w:rPr>
          <w:sz w:val="28"/>
          <w:szCs w:val="28"/>
        </w:rPr>
      </w:pPr>
    </w:p>
    <w:p w:rsidR="00B3426D" w:rsidRDefault="00B3426D" w:rsidP="00B3426D">
      <w:pPr>
        <w:pStyle w:val="Zkladntext"/>
      </w:pPr>
    </w:p>
    <w:tbl>
      <w:tblPr>
        <w:tblW w:w="9072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1257"/>
        <w:gridCol w:w="1535"/>
        <w:gridCol w:w="1381"/>
        <w:gridCol w:w="1423"/>
        <w:gridCol w:w="1270"/>
      </w:tblGrid>
      <w:tr w:rsidR="00B3426D" w:rsidTr="0081410E">
        <w:trPr>
          <w:jc w:val="center"/>
        </w:trPr>
        <w:tc>
          <w:tcPr>
            <w:tcW w:w="2206" w:type="dxa"/>
          </w:tcPr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</w:p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šatny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</w:p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Kč/hod.</w:t>
            </w:r>
          </w:p>
        </w:tc>
        <w:tc>
          <w:tcPr>
            <w:tcW w:w="1535" w:type="dxa"/>
          </w:tcPr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</w:p>
          <w:p w:rsidR="00B3426D" w:rsidRDefault="00F20F9C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celkem hod. 1</w:t>
            </w:r>
            <w:r w:rsidR="00B3426D">
              <w:rPr>
                <w:b/>
                <w:bCs/>
              </w:rPr>
              <w:t xml:space="preserve">. </w:t>
            </w:r>
            <w:proofErr w:type="spellStart"/>
            <w:r w:rsidR="00B3426D">
              <w:rPr>
                <w:b/>
                <w:bCs/>
              </w:rPr>
              <w:t>čtvrtl</w:t>
            </w:r>
            <w:proofErr w:type="spellEnd"/>
            <w:r w:rsidR="00B3426D">
              <w:rPr>
                <w:b/>
                <w:bCs/>
              </w:rPr>
              <w:t>.</w:t>
            </w:r>
          </w:p>
        </w:tc>
        <w:tc>
          <w:tcPr>
            <w:tcW w:w="1381" w:type="dxa"/>
          </w:tcPr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</w:p>
          <w:p w:rsidR="00B3426D" w:rsidRDefault="00F20F9C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celkem hod. 2</w:t>
            </w:r>
            <w:r w:rsidR="00B3426D">
              <w:rPr>
                <w:b/>
                <w:bCs/>
              </w:rPr>
              <w:t xml:space="preserve">. </w:t>
            </w:r>
            <w:proofErr w:type="spellStart"/>
            <w:r w:rsidR="00B3426D">
              <w:rPr>
                <w:b/>
                <w:bCs/>
              </w:rPr>
              <w:t>čtvrtl</w:t>
            </w:r>
            <w:proofErr w:type="spellEnd"/>
            <w:r w:rsidR="00B3426D">
              <w:rPr>
                <w:b/>
                <w:bCs/>
              </w:rPr>
              <w:t>.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</w:p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celkem Kč </w:t>
            </w:r>
          </w:p>
          <w:p w:rsidR="00B3426D" w:rsidRDefault="00F20F9C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3426D">
              <w:rPr>
                <w:b/>
                <w:bCs/>
              </w:rPr>
              <w:t xml:space="preserve">. </w:t>
            </w:r>
            <w:proofErr w:type="spellStart"/>
            <w:r w:rsidR="00B3426D">
              <w:rPr>
                <w:b/>
                <w:bCs/>
              </w:rPr>
              <w:t>čtvrtl</w:t>
            </w:r>
            <w:proofErr w:type="spellEnd"/>
            <w:r w:rsidR="00B3426D">
              <w:rPr>
                <w:b/>
                <w:bCs/>
              </w:rPr>
              <w:t>.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</w:p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celkem Kč </w:t>
            </w:r>
          </w:p>
          <w:p w:rsidR="00B3426D" w:rsidRDefault="00F20F9C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3426D">
              <w:rPr>
                <w:b/>
                <w:bCs/>
              </w:rPr>
              <w:t xml:space="preserve">. </w:t>
            </w:r>
            <w:proofErr w:type="spellStart"/>
            <w:r w:rsidR="00B3426D">
              <w:rPr>
                <w:b/>
                <w:bCs/>
              </w:rPr>
              <w:t>čtvrtl</w:t>
            </w:r>
            <w:proofErr w:type="spellEnd"/>
            <w:r w:rsidR="00B3426D">
              <w:rPr>
                <w:b/>
                <w:bCs/>
              </w:rPr>
              <w:t>.</w:t>
            </w:r>
          </w:p>
        </w:tc>
      </w:tr>
      <w:tr w:rsidR="00B3426D" w:rsidTr="0081410E">
        <w:trPr>
          <w:jc w:val="center"/>
        </w:trPr>
        <w:tc>
          <w:tcPr>
            <w:tcW w:w="2206" w:type="dxa"/>
            <w:tcBorders>
              <w:right w:val="single" w:sz="4" w:space="0" w:color="auto"/>
            </w:tcBorders>
          </w:tcPr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podnájem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6D" w:rsidRDefault="00B3426D" w:rsidP="004569AE">
            <w:pPr>
              <w:pStyle w:val="Zkladntext3"/>
              <w:jc w:val="center"/>
            </w:pPr>
            <w:r>
              <w:t>50,-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B3426D" w:rsidRDefault="00B65004" w:rsidP="004569AE">
            <w:pPr>
              <w:pStyle w:val="Zkladntext3"/>
              <w:jc w:val="center"/>
            </w:pPr>
            <w:r>
              <w:t>21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B3426D" w:rsidRDefault="00B65004" w:rsidP="004569AE">
            <w:pPr>
              <w:pStyle w:val="Zkladntext3"/>
              <w:jc w:val="center"/>
            </w:pPr>
            <w:r>
              <w:t>30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B3426D" w:rsidRDefault="00A37133" w:rsidP="004569AE">
            <w:pPr>
              <w:pStyle w:val="Zkladntext3"/>
              <w:jc w:val="center"/>
            </w:pPr>
            <w:r>
              <w:t>1.050,-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B3426D" w:rsidRDefault="00A37133" w:rsidP="004569AE">
            <w:pPr>
              <w:pStyle w:val="Zkladntext3"/>
              <w:jc w:val="center"/>
            </w:pPr>
            <w:r>
              <w:t>1.500,-</w:t>
            </w:r>
          </w:p>
        </w:tc>
      </w:tr>
      <w:tr w:rsidR="00B3426D" w:rsidTr="0081410E">
        <w:trPr>
          <w:jc w:val="center"/>
        </w:trPr>
        <w:tc>
          <w:tcPr>
            <w:tcW w:w="2206" w:type="dxa"/>
            <w:tcBorders>
              <w:bottom w:val="double" w:sz="12" w:space="0" w:color="auto"/>
            </w:tcBorders>
          </w:tcPr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služby</w:t>
            </w:r>
          </w:p>
        </w:tc>
        <w:tc>
          <w:tcPr>
            <w:tcW w:w="1257" w:type="dxa"/>
            <w:tcBorders>
              <w:top w:val="single" w:sz="4" w:space="0" w:color="auto"/>
              <w:bottom w:val="double" w:sz="12" w:space="0" w:color="auto"/>
            </w:tcBorders>
          </w:tcPr>
          <w:p w:rsidR="00B3426D" w:rsidRDefault="00B3426D" w:rsidP="004569AE">
            <w:pPr>
              <w:pStyle w:val="Zkladntext3"/>
              <w:jc w:val="center"/>
            </w:pPr>
            <w:r>
              <w:t>50,-</w:t>
            </w:r>
          </w:p>
        </w:tc>
        <w:tc>
          <w:tcPr>
            <w:tcW w:w="1535" w:type="dxa"/>
            <w:tcBorders>
              <w:bottom w:val="double" w:sz="12" w:space="0" w:color="auto"/>
            </w:tcBorders>
          </w:tcPr>
          <w:p w:rsidR="00B3426D" w:rsidRDefault="00B65004" w:rsidP="004569AE">
            <w:pPr>
              <w:pStyle w:val="Zkladntext3"/>
              <w:jc w:val="center"/>
            </w:pPr>
            <w:r>
              <w:t>21</w:t>
            </w:r>
          </w:p>
        </w:tc>
        <w:tc>
          <w:tcPr>
            <w:tcW w:w="1381" w:type="dxa"/>
            <w:tcBorders>
              <w:bottom w:val="double" w:sz="12" w:space="0" w:color="auto"/>
            </w:tcBorders>
          </w:tcPr>
          <w:p w:rsidR="00B3426D" w:rsidRDefault="00B65004" w:rsidP="004569AE">
            <w:pPr>
              <w:jc w:val="center"/>
            </w:pPr>
            <w:r>
              <w:t>30</w:t>
            </w:r>
          </w:p>
        </w:tc>
        <w:tc>
          <w:tcPr>
            <w:tcW w:w="1423" w:type="dxa"/>
            <w:tcBorders>
              <w:bottom w:val="double" w:sz="12" w:space="0" w:color="auto"/>
              <w:right w:val="single" w:sz="4" w:space="0" w:color="auto"/>
            </w:tcBorders>
          </w:tcPr>
          <w:p w:rsidR="00B3426D" w:rsidRDefault="00A37133" w:rsidP="004569AE">
            <w:pPr>
              <w:pStyle w:val="Zkladntext3"/>
              <w:jc w:val="center"/>
            </w:pPr>
            <w:r>
              <w:t>1.050,-</w:t>
            </w:r>
          </w:p>
        </w:tc>
        <w:tc>
          <w:tcPr>
            <w:tcW w:w="1270" w:type="dxa"/>
            <w:tcBorders>
              <w:left w:val="single" w:sz="4" w:space="0" w:color="auto"/>
              <w:bottom w:val="double" w:sz="12" w:space="0" w:color="auto"/>
            </w:tcBorders>
          </w:tcPr>
          <w:p w:rsidR="00B3426D" w:rsidRDefault="00A37133" w:rsidP="004569AE">
            <w:pPr>
              <w:pStyle w:val="Zkladntext3"/>
              <w:jc w:val="center"/>
            </w:pPr>
            <w:r>
              <w:t>1.500,-</w:t>
            </w:r>
          </w:p>
        </w:tc>
      </w:tr>
      <w:tr w:rsidR="00B3426D" w:rsidTr="0081410E">
        <w:trPr>
          <w:jc w:val="center"/>
        </w:trPr>
        <w:tc>
          <w:tcPr>
            <w:tcW w:w="2206" w:type="dxa"/>
            <w:tcBorders>
              <w:top w:val="double" w:sz="12" w:space="0" w:color="auto"/>
            </w:tcBorders>
          </w:tcPr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celková cena</w:t>
            </w:r>
          </w:p>
        </w:tc>
        <w:tc>
          <w:tcPr>
            <w:tcW w:w="1257" w:type="dxa"/>
            <w:tcBorders>
              <w:top w:val="double" w:sz="12" w:space="0" w:color="auto"/>
            </w:tcBorders>
          </w:tcPr>
          <w:p w:rsidR="00B3426D" w:rsidRDefault="00B3426D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100,-</w:t>
            </w:r>
          </w:p>
        </w:tc>
        <w:tc>
          <w:tcPr>
            <w:tcW w:w="1535" w:type="dxa"/>
            <w:tcBorders>
              <w:top w:val="double" w:sz="12" w:space="0" w:color="auto"/>
            </w:tcBorders>
          </w:tcPr>
          <w:p w:rsidR="00B3426D" w:rsidRDefault="00B65004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381" w:type="dxa"/>
            <w:tcBorders>
              <w:top w:val="double" w:sz="12" w:space="0" w:color="auto"/>
            </w:tcBorders>
          </w:tcPr>
          <w:p w:rsidR="00B3426D" w:rsidRDefault="00B65004" w:rsidP="004569AE">
            <w:pPr>
              <w:jc w:val="center"/>
            </w:pPr>
            <w:r>
              <w:t>30</w:t>
            </w:r>
          </w:p>
        </w:tc>
        <w:tc>
          <w:tcPr>
            <w:tcW w:w="1423" w:type="dxa"/>
            <w:tcBorders>
              <w:top w:val="double" w:sz="12" w:space="0" w:color="auto"/>
              <w:right w:val="single" w:sz="4" w:space="0" w:color="auto"/>
            </w:tcBorders>
          </w:tcPr>
          <w:p w:rsidR="00B3426D" w:rsidRDefault="00A37133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2.100,-</w:t>
            </w:r>
          </w:p>
        </w:tc>
        <w:tc>
          <w:tcPr>
            <w:tcW w:w="1270" w:type="dxa"/>
            <w:tcBorders>
              <w:top w:val="double" w:sz="12" w:space="0" w:color="auto"/>
              <w:left w:val="single" w:sz="4" w:space="0" w:color="auto"/>
            </w:tcBorders>
          </w:tcPr>
          <w:p w:rsidR="00B3426D" w:rsidRDefault="00A37133" w:rsidP="004569AE">
            <w:pPr>
              <w:pStyle w:val="Zkladntex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3.000,-</w:t>
            </w:r>
          </w:p>
        </w:tc>
      </w:tr>
    </w:tbl>
    <w:p w:rsidR="00B3426D" w:rsidRDefault="00B3426D" w:rsidP="00B3426D">
      <w:pPr>
        <w:pStyle w:val="Zkladntext3"/>
        <w:jc w:val="both"/>
        <w:rPr>
          <w:sz w:val="28"/>
          <w:szCs w:val="28"/>
        </w:rPr>
      </w:pPr>
    </w:p>
    <w:p w:rsidR="00B3426D" w:rsidRPr="00F67B13" w:rsidRDefault="00B3426D" w:rsidP="00B3426D">
      <w:pPr>
        <w:pStyle w:val="Zkladntext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Celkem: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="00A37133">
        <w:rPr>
          <w:b/>
          <w:sz w:val="28"/>
          <w:szCs w:val="28"/>
        </w:rPr>
        <w:t>67.350,-</w:t>
      </w:r>
      <w:r>
        <w:rPr>
          <w:b/>
          <w:sz w:val="28"/>
          <w:szCs w:val="28"/>
        </w:rPr>
        <w:t xml:space="preserve">      </w:t>
      </w:r>
      <w:r w:rsidR="00A37133">
        <w:rPr>
          <w:b/>
          <w:sz w:val="28"/>
          <w:szCs w:val="28"/>
        </w:rPr>
        <w:t>93.000</w:t>
      </w:r>
      <w:r>
        <w:rPr>
          <w:b/>
          <w:sz w:val="28"/>
          <w:szCs w:val="28"/>
        </w:rPr>
        <w:t>,-</w:t>
      </w:r>
    </w:p>
    <w:p w:rsidR="00B3426D" w:rsidRPr="00F20A49" w:rsidRDefault="00B3426D" w:rsidP="00B3426D">
      <w:pPr>
        <w:pStyle w:val="Zkladntext3"/>
        <w:jc w:val="both"/>
        <w:rPr>
          <w:sz w:val="28"/>
          <w:szCs w:val="28"/>
        </w:rPr>
      </w:pPr>
    </w:p>
    <w:p w:rsidR="00B3426D" w:rsidRDefault="00B3426D" w:rsidP="00B3426D">
      <w:pPr>
        <w:pStyle w:val="Zkladntext"/>
      </w:pPr>
      <w:r>
        <w:t xml:space="preserve">Sjednanou platbu podnájmu </w:t>
      </w:r>
      <w:r w:rsidR="00A37133">
        <w:t xml:space="preserve">67.350,- Kč </w:t>
      </w:r>
      <w:proofErr w:type="gramStart"/>
      <w:r w:rsidR="00A37133">
        <w:t>za 1</w:t>
      </w:r>
      <w:r>
        <w:t>.čtvrtletí</w:t>
      </w:r>
      <w:proofErr w:type="gramEnd"/>
      <w:r>
        <w:t xml:space="preserve"> r.1</w:t>
      </w:r>
      <w:r w:rsidR="00A37133">
        <w:t>7</w:t>
      </w:r>
      <w:r>
        <w:t xml:space="preserve">, </w:t>
      </w:r>
      <w:r w:rsidR="00A37133">
        <w:t>93.000,- Kč za 2</w:t>
      </w:r>
      <w:r>
        <w:t>.čtvrtletí r.1</w:t>
      </w:r>
      <w:r w:rsidR="00A37133">
        <w:t>7</w:t>
      </w:r>
      <w:r>
        <w:t xml:space="preserve">) uhradí podnájemce do: </w:t>
      </w:r>
      <w:proofErr w:type="gramStart"/>
      <w:r w:rsidR="00A37133">
        <w:t>15.3.2017</w:t>
      </w:r>
      <w:proofErr w:type="gramEnd"/>
      <w:r w:rsidR="00A37133">
        <w:t xml:space="preserve"> (1</w:t>
      </w:r>
      <w:r>
        <w:t xml:space="preserve">. </w:t>
      </w:r>
      <w:proofErr w:type="spellStart"/>
      <w:r>
        <w:t>čtvrtl</w:t>
      </w:r>
      <w:proofErr w:type="spellEnd"/>
      <w:r>
        <w:t>. 1</w:t>
      </w:r>
      <w:r w:rsidR="00A37133">
        <w:t>7</w:t>
      </w:r>
      <w:r>
        <w:t xml:space="preserve">), </w:t>
      </w:r>
      <w:proofErr w:type="gramStart"/>
      <w:r>
        <w:t>30.</w:t>
      </w:r>
      <w:r w:rsidR="00A37133">
        <w:t>4.2017</w:t>
      </w:r>
      <w:proofErr w:type="gramEnd"/>
      <w:r w:rsidR="00A37133">
        <w:t xml:space="preserve"> (2</w:t>
      </w:r>
      <w:r>
        <w:t>. čtvrtl.1</w:t>
      </w:r>
      <w:r w:rsidR="00A37133">
        <w:t>7</w:t>
      </w:r>
      <w:r>
        <w:t>)  převodem na účet</w:t>
      </w:r>
      <w:r>
        <w:rPr>
          <w:b/>
          <w:bCs/>
        </w:rPr>
        <w:t xml:space="preserve"> </w:t>
      </w:r>
      <w:proofErr w:type="spellStart"/>
      <w:r>
        <w:t>podnajímatele</w:t>
      </w:r>
      <w:proofErr w:type="spellEnd"/>
      <w:r>
        <w:t xml:space="preserve">. </w:t>
      </w:r>
    </w:p>
    <w:p w:rsidR="00B3426D" w:rsidRDefault="00B3426D" w:rsidP="00B3426D">
      <w:pPr>
        <w:pStyle w:val="Zkladntext"/>
      </w:pPr>
      <w:proofErr w:type="spellStart"/>
      <w:r>
        <w:t>Podnajímatel</w:t>
      </w:r>
      <w:proofErr w:type="spellEnd"/>
      <w:r>
        <w:t xml:space="preserve"> je plátcem daně z přidané hodnoty.    </w:t>
      </w:r>
    </w:p>
    <w:p w:rsidR="00B3426D" w:rsidRDefault="00B3426D" w:rsidP="00B3426D">
      <w:pPr>
        <w:jc w:val="both"/>
      </w:pPr>
    </w:p>
    <w:p w:rsidR="00B3426D" w:rsidRDefault="00B3426D" w:rsidP="00B3426D">
      <w:pPr>
        <w:jc w:val="both"/>
        <w:rPr>
          <w:sz w:val="16"/>
        </w:rPr>
      </w:pPr>
    </w:p>
    <w:p w:rsidR="00B3426D" w:rsidRDefault="00B3426D" w:rsidP="00B3426D">
      <w:pPr>
        <w:jc w:val="center"/>
      </w:pPr>
      <w:r>
        <w:t>Čl. V</w:t>
      </w:r>
    </w:p>
    <w:p w:rsidR="00B3426D" w:rsidRDefault="00B3426D" w:rsidP="00B3426D">
      <w:pPr>
        <w:jc w:val="both"/>
      </w:pPr>
      <w:r>
        <w:t>Podnájemce je oprávněn v </w:t>
      </w:r>
      <w:proofErr w:type="spellStart"/>
      <w:r>
        <w:t>podnajatých</w:t>
      </w:r>
      <w:proofErr w:type="spellEnd"/>
      <w:r>
        <w:t xml:space="preserve"> prostorách provozovat činnost způsobem stanoveným ve smlouvě a v souladu se školním řádem a s dalšími vnitřními předpisy školy.</w:t>
      </w:r>
    </w:p>
    <w:p w:rsidR="00B3426D" w:rsidRDefault="00B3426D" w:rsidP="00B3426D">
      <w:pPr>
        <w:jc w:val="both"/>
      </w:pPr>
      <w:r>
        <w:t>Podnájemce se zavazuje, že v </w:t>
      </w:r>
      <w:proofErr w:type="spellStart"/>
      <w:r>
        <w:t>podnajatých</w:t>
      </w:r>
      <w:proofErr w:type="spellEnd"/>
      <w:r>
        <w:t xml:space="preserve"> prostorách nebude plýtvat energií, bude šetřit vybavení školy a v provozních otázkách se bude řídit pokyny odpovědného pracovníka školy (</w:t>
      </w:r>
      <w:proofErr w:type="spellStart"/>
      <w:r>
        <w:t>podnajímatele</w:t>
      </w:r>
      <w:proofErr w:type="spellEnd"/>
      <w:r>
        <w:t>).</w:t>
      </w:r>
    </w:p>
    <w:p w:rsidR="00B3426D" w:rsidRDefault="00B3426D" w:rsidP="00B3426D">
      <w:pPr>
        <w:jc w:val="both"/>
        <w:rPr>
          <w:sz w:val="16"/>
        </w:rPr>
      </w:pPr>
    </w:p>
    <w:p w:rsidR="00B3426D" w:rsidRDefault="00B3426D" w:rsidP="00B3426D">
      <w:pPr>
        <w:jc w:val="both"/>
      </w:pPr>
      <w:r>
        <w:t xml:space="preserve">Podnájemce odpovídá za škody způsobené v důsledku užívání </w:t>
      </w:r>
      <w:proofErr w:type="spellStart"/>
      <w:r>
        <w:t>podnajatých</w:t>
      </w:r>
      <w:proofErr w:type="spellEnd"/>
      <w:r>
        <w:t xml:space="preserve"> prostor, a to jak samotným podnájemcem, tak i osobami, kterým umožní do </w:t>
      </w:r>
      <w:proofErr w:type="spellStart"/>
      <w:r>
        <w:t>podnajatých</w:t>
      </w:r>
      <w:proofErr w:type="spellEnd"/>
      <w:r>
        <w:t xml:space="preserve"> prostor vstup.  </w:t>
      </w:r>
    </w:p>
    <w:p w:rsidR="00B3426D" w:rsidRDefault="00B3426D" w:rsidP="00B3426D">
      <w:pPr>
        <w:jc w:val="both"/>
        <w:rPr>
          <w:sz w:val="16"/>
        </w:rPr>
      </w:pPr>
    </w:p>
    <w:p w:rsidR="00B3426D" w:rsidRDefault="00B3426D" w:rsidP="00B3426D">
      <w:pPr>
        <w:jc w:val="both"/>
        <w:rPr>
          <w:sz w:val="16"/>
        </w:rPr>
      </w:pPr>
    </w:p>
    <w:p w:rsidR="00B3426D" w:rsidRDefault="00B3426D" w:rsidP="00B3426D">
      <w:pPr>
        <w:jc w:val="both"/>
        <w:rPr>
          <w:sz w:val="16"/>
        </w:rPr>
      </w:pPr>
    </w:p>
    <w:p w:rsidR="00B3426D" w:rsidRDefault="00B3426D" w:rsidP="00B3426D">
      <w:pPr>
        <w:pStyle w:val="Nadpis2"/>
      </w:pPr>
      <w:r>
        <w:lastRenderedPageBreak/>
        <w:t>Čl. VI</w:t>
      </w:r>
    </w:p>
    <w:p w:rsidR="00B3426D" w:rsidRDefault="00B3426D" w:rsidP="00B3426D">
      <w:pPr>
        <w:jc w:val="both"/>
      </w:pPr>
      <w:r>
        <w:t xml:space="preserve">Právní vztahy z této podnájemní smlouvy vyplývající se řídí zákonem č. 89/2012 Sb., občanský zákoník, ve znění pozdějších předpisů. </w:t>
      </w:r>
    </w:p>
    <w:p w:rsidR="00B3426D" w:rsidRDefault="00B3426D" w:rsidP="00B3426D">
      <w:pPr>
        <w:jc w:val="both"/>
      </w:pPr>
      <w:r>
        <w:t>Platnosti tato smlouva nabývá dnem podpisu oběma smluvními stranami.</w:t>
      </w:r>
    </w:p>
    <w:p w:rsidR="00B3426D" w:rsidRDefault="00B3426D" w:rsidP="00B3426D">
      <w:pPr>
        <w:jc w:val="both"/>
      </w:pPr>
      <w:r>
        <w:t>Změny smlouvy mohou být učiněny pouze formou písemných dodatků podepsaných oběma smluvními stranami.</w:t>
      </w:r>
    </w:p>
    <w:p w:rsidR="00B3426D" w:rsidRDefault="00B3426D" w:rsidP="00B3426D">
      <w:pPr>
        <w:jc w:val="both"/>
      </w:pPr>
      <w:r>
        <w:t xml:space="preserve">Tato smlouva je vyhotovena ve třech </w:t>
      </w:r>
      <w:proofErr w:type="gramStart"/>
      <w:r>
        <w:t>vyhotoveních z nichž</w:t>
      </w:r>
      <w:proofErr w:type="gramEnd"/>
      <w:r>
        <w:t xml:space="preserve"> </w:t>
      </w:r>
      <w:proofErr w:type="spellStart"/>
      <w:r>
        <w:t>podnajímatel</w:t>
      </w:r>
      <w:proofErr w:type="spellEnd"/>
      <w:r>
        <w:t xml:space="preserve"> obdrží 2 a   podnájemce 1.  </w:t>
      </w:r>
    </w:p>
    <w:p w:rsidR="00B3426D" w:rsidRDefault="00B3426D" w:rsidP="00B3426D">
      <w:pPr>
        <w:jc w:val="both"/>
      </w:pPr>
    </w:p>
    <w:p w:rsidR="00B3426D" w:rsidRDefault="00B3426D" w:rsidP="00B3426D">
      <w:pPr>
        <w:ind w:firstLine="142"/>
        <w:jc w:val="both"/>
      </w:pPr>
    </w:p>
    <w:p w:rsidR="00B3426D" w:rsidRDefault="00B3426D" w:rsidP="00B3426D">
      <w:pPr>
        <w:ind w:firstLine="142"/>
        <w:jc w:val="both"/>
      </w:pPr>
    </w:p>
    <w:p w:rsidR="00B3426D" w:rsidRDefault="00B3426D" w:rsidP="00B3426D">
      <w:pPr>
        <w:ind w:firstLine="142"/>
        <w:jc w:val="both"/>
      </w:pPr>
    </w:p>
    <w:p w:rsidR="00B3426D" w:rsidRDefault="00B3426D" w:rsidP="00B3426D">
      <w:pPr>
        <w:ind w:firstLine="142"/>
        <w:jc w:val="both"/>
      </w:pPr>
    </w:p>
    <w:p w:rsidR="00B3426D" w:rsidRDefault="00B3426D" w:rsidP="00B3426D">
      <w:pPr>
        <w:jc w:val="center"/>
      </w:pPr>
      <w:r>
        <w:t>Čl. VII</w:t>
      </w:r>
    </w:p>
    <w:p w:rsidR="00B3426D" w:rsidRDefault="00B3426D" w:rsidP="00B3426D">
      <w:pPr>
        <w:jc w:val="both"/>
      </w:pPr>
      <w:r>
        <w:t xml:space="preserve">Podnájemce bere na vědomí, že </w:t>
      </w:r>
      <w:proofErr w:type="spellStart"/>
      <w:r>
        <w:t>podnajímatel</w:t>
      </w:r>
      <w:proofErr w:type="spellEnd"/>
      <w:r>
        <w:t xml:space="preserve"> je povinen na dotaz třetí osoby poskytovat informace podle ustanovení zák. č. 106/1999 Sb., o svobodném přístupu k informacím, ve znění pozdějších předpisů. </w:t>
      </w:r>
    </w:p>
    <w:p w:rsidR="00B3426D" w:rsidRDefault="00B3426D" w:rsidP="00B3426D"/>
    <w:p w:rsidR="00B3426D" w:rsidRDefault="00B3426D" w:rsidP="00B3426D">
      <w:pPr>
        <w:jc w:val="both"/>
      </w:pPr>
    </w:p>
    <w:p w:rsidR="00B3426D" w:rsidRDefault="00B3426D" w:rsidP="00B3426D">
      <w:pPr>
        <w:jc w:val="both"/>
      </w:pPr>
      <w:r>
        <w:t xml:space="preserve">V Praze dne: </w:t>
      </w:r>
      <w:proofErr w:type="gramStart"/>
      <w:r>
        <w:t>22.2.2017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V Praze dne: </w:t>
      </w:r>
      <w:proofErr w:type="gramStart"/>
      <w:r>
        <w:t>22.2.2017</w:t>
      </w:r>
      <w:proofErr w:type="gramEnd"/>
    </w:p>
    <w:p w:rsidR="00B3426D" w:rsidRDefault="00B3426D" w:rsidP="00B3426D">
      <w:pPr>
        <w:jc w:val="both"/>
      </w:pPr>
    </w:p>
    <w:p w:rsidR="00B3426D" w:rsidRDefault="00B3426D" w:rsidP="00B3426D">
      <w:pPr>
        <w:jc w:val="both"/>
      </w:pPr>
    </w:p>
    <w:p w:rsidR="00B3426D" w:rsidRDefault="00B3426D" w:rsidP="00B3426D">
      <w:pPr>
        <w:jc w:val="both"/>
      </w:pPr>
      <w:proofErr w:type="spellStart"/>
      <w:r>
        <w:t>Podnajímatel</w:t>
      </w:r>
      <w:proofErr w:type="spellEnd"/>
      <w:r>
        <w:t>:                                                                                          Podnájemce:</w:t>
      </w:r>
    </w:p>
    <w:p w:rsidR="00B3426D" w:rsidRDefault="00B3426D" w:rsidP="00B3426D">
      <w:pPr>
        <w:jc w:val="both"/>
      </w:pPr>
    </w:p>
    <w:p w:rsidR="00B3426D" w:rsidRDefault="00B3426D" w:rsidP="00B3426D">
      <w:pPr>
        <w:jc w:val="both"/>
      </w:pPr>
    </w:p>
    <w:p w:rsidR="00B3426D" w:rsidRDefault="00B3426D" w:rsidP="00B3426D">
      <w:pPr>
        <w:jc w:val="both"/>
      </w:pPr>
    </w:p>
    <w:p w:rsidR="00B3426D" w:rsidRDefault="00B3426D" w:rsidP="00B3426D">
      <w:r>
        <w:t xml:space="preserve">……………………               </w:t>
      </w:r>
      <w:r>
        <w:tab/>
      </w:r>
      <w:r>
        <w:tab/>
      </w:r>
      <w:r>
        <w:tab/>
      </w:r>
      <w:r>
        <w:tab/>
        <w:t xml:space="preserve">                       ……………………………</w:t>
      </w:r>
    </w:p>
    <w:p w:rsidR="00B3426D" w:rsidRDefault="00B3426D" w:rsidP="00B3426D"/>
    <w:p w:rsidR="00B3426D" w:rsidRDefault="00B3426D" w:rsidP="00B3426D"/>
    <w:p w:rsidR="00C70F9A" w:rsidRDefault="00C70F9A"/>
    <w:sectPr w:rsidR="00C7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08"/>
    <w:rsid w:val="00397EAF"/>
    <w:rsid w:val="00565408"/>
    <w:rsid w:val="0081410E"/>
    <w:rsid w:val="00A37133"/>
    <w:rsid w:val="00B3426D"/>
    <w:rsid w:val="00B65004"/>
    <w:rsid w:val="00C70F9A"/>
    <w:rsid w:val="00D60880"/>
    <w:rsid w:val="00DE4958"/>
    <w:rsid w:val="00F2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C716B-A453-4DE9-A57C-4A85935B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4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3426D"/>
    <w:pPr>
      <w:keepNext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link w:val="Nadpis2Char"/>
    <w:qFormat/>
    <w:rsid w:val="00B3426D"/>
    <w:pPr>
      <w:keepNext/>
      <w:jc w:val="center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426D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342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mport3">
    <w:name w:val="Import 3"/>
    <w:basedOn w:val="Normln"/>
    <w:rsid w:val="00B3426D"/>
    <w:pPr>
      <w:tabs>
        <w:tab w:val="left" w:pos="576"/>
        <w:tab w:val="left" w:pos="1728"/>
        <w:tab w:val="left" w:pos="3312"/>
        <w:tab w:val="left" w:pos="4608"/>
        <w:tab w:val="left" w:pos="5904"/>
        <w:tab w:val="left" w:pos="7200"/>
        <w:tab w:val="left" w:pos="8496"/>
        <w:tab w:val="left" w:pos="9792"/>
        <w:tab w:val="left" w:pos="10656"/>
        <w:tab w:val="left" w:pos="11520"/>
        <w:tab w:val="left" w:pos="12384"/>
        <w:tab w:val="left" w:pos="13248"/>
        <w:tab w:val="left" w:pos="14112"/>
        <w:tab w:val="left" w:pos="14976"/>
        <w:tab w:val="left" w:pos="15840"/>
        <w:tab w:val="left" w:pos="16704"/>
        <w:tab w:val="left" w:pos="17568"/>
        <w:tab w:val="left" w:pos="18432"/>
      </w:tabs>
      <w:suppressAutoHyphens/>
      <w:overflowPunct w:val="0"/>
      <w:autoSpaceDE w:val="0"/>
      <w:autoSpaceDN w:val="0"/>
      <w:adjustRightInd w:val="0"/>
      <w:spacing w:line="276" w:lineRule="auto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rsid w:val="00B3426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342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B3426D"/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B3426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hankova</dc:creator>
  <cp:keywords/>
  <dc:description/>
  <cp:lastModifiedBy>hankova</cp:lastModifiedBy>
  <cp:revision>7</cp:revision>
  <dcterms:created xsi:type="dcterms:W3CDTF">2017-02-22T07:42:00Z</dcterms:created>
  <dcterms:modified xsi:type="dcterms:W3CDTF">2017-05-24T12:21:00Z</dcterms:modified>
</cp:coreProperties>
</file>