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95" w:rsidRDefault="00976721">
      <w:pPr>
        <w:framePr w:wrap="none" w:vAnchor="page" w:hAnchor="page" w:x="252" w:y="36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"C:\\Users\\Humelicova\\AppData\\Local\\Microsoft\\Windows\\INetCache\\Content.Outlook\\CZK3W0PR\\media\\image1.jpeg"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7.75pt;height:153.75pt">
            <v:imagedata r:id="rId7" r:href="rId8"/>
          </v:shape>
        </w:pict>
      </w:r>
      <w:r>
        <w:fldChar w:fldCharType="end"/>
      </w:r>
    </w:p>
    <w:p w:rsidR="00590295" w:rsidRDefault="00976721">
      <w:pPr>
        <w:framePr w:wrap="none" w:vAnchor="page" w:hAnchor="page" w:x="204" w:y="416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"C:\\Users\\Humelicova\\AppData\\Local\\Microsoft\\Windows\\INetCache\\Content.Outlook\\CZK3W0PR\\media\\image2.jpeg"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564pt;height:539.25pt">
            <v:imagedata r:id="rId9" r:href="rId10"/>
          </v:shape>
        </w:pict>
      </w:r>
      <w:r>
        <w:fldChar w:fldCharType="end"/>
      </w:r>
    </w:p>
    <w:p w:rsidR="00590295" w:rsidRDefault="00976721">
      <w:pPr>
        <w:pStyle w:val="Picturecaption0"/>
        <w:framePr w:wrap="none" w:vAnchor="page" w:hAnchor="page" w:x="435" w:y="15036"/>
        <w:shd w:val="clear" w:color="auto" w:fill="4B4D4B"/>
      </w:pPr>
      <w:hyperlink r:id="rId11" w:history="1">
        <w:r>
          <w:rPr>
            <w:rStyle w:val="Picturecaption1"/>
            <w:b/>
            <w:bCs/>
          </w:rPr>
          <w:t>WWW.ENBRA.CZ/SLUZBY</w:t>
        </w:r>
      </w:hyperlink>
    </w:p>
    <w:p w:rsidR="00590295" w:rsidRDefault="00976721">
      <w:pPr>
        <w:pStyle w:val="Heading20"/>
        <w:framePr w:wrap="none" w:vAnchor="page" w:hAnchor="page" w:x="7827" w:y="15015"/>
        <w:shd w:val="clear" w:color="auto" w:fill="4B4D4B"/>
      </w:pPr>
      <w:bookmarkStart w:id="0" w:name="bookmark0"/>
      <w:r>
        <w:rPr>
          <w:rStyle w:val="Heading21"/>
          <w:b/>
          <w:bCs/>
        </w:rPr>
        <w:t>I1ENBRA</w:t>
      </w:r>
      <w:bookmarkEnd w:id="0"/>
    </w:p>
    <w:p w:rsidR="00590295" w:rsidRDefault="00590295">
      <w:pPr>
        <w:rPr>
          <w:sz w:val="2"/>
          <w:szCs w:val="2"/>
        </w:rPr>
        <w:sectPr w:rsidR="005902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90295" w:rsidRPr="00854B22" w:rsidRDefault="00976721">
      <w:pPr>
        <w:pStyle w:val="Headerorfooter20"/>
        <w:framePr w:wrap="none" w:vAnchor="page" w:hAnchor="page" w:x="2716" w:y="962"/>
        <w:shd w:val="clear" w:color="auto" w:fill="auto"/>
        <w:rPr>
          <w:lang w:val="cs-CZ"/>
        </w:rPr>
      </w:pPr>
      <w:r>
        <w:rPr>
          <w:lang w:val="cs-CZ" w:eastAsia="cs-CZ" w:bidi="cs-CZ"/>
        </w:rPr>
        <w:lastRenderedPageBreak/>
        <w:t xml:space="preserve">Č, </w:t>
      </w:r>
      <w:r w:rsidRPr="00854B22">
        <w:rPr>
          <w:lang w:val="cs-CZ"/>
        </w:rPr>
        <w:t>NA</w:t>
      </w:r>
      <w:r w:rsidRPr="00854B22">
        <w:rPr>
          <w:lang w:val="cs-CZ"/>
        </w:rPr>
        <w:t>B/5342200236</w:t>
      </w:r>
    </w:p>
    <w:p w:rsidR="00590295" w:rsidRDefault="00976721">
      <w:pPr>
        <w:pStyle w:val="Headerorfooter30"/>
        <w:framePr w:wrap="none" w:vAnchor="page" w:hAnchor="page" w:x="9541" w:y="949"/>
        <w:shd w:val="clear" w:color="auto" w:fill="auto"/>
      </w:pPr>
      <w:r>
        <w:t>2/9</w:t>
      </w:r>
    </w:p>
    <w:p w:rsidR="00590295" w:rsidRPr="00854B22" w:rsidRDefault="00976721">
      <w:pPr>
        <w:pStyle w:val="Heading10"/>
        <w:framePr w:wrap="none" w:vAnchor="page" w:hAnchor="page" w:x="2577" w:y="1740"/>
        <w:shd w:val="clear" w:color="auto" w:fill="auto"/>
        <w:spacing w:after="0"/>
        <w:rPr>
          <w:lang w:val="pl-PL"/>
        </w:rPr>
      </w:pPr>
      <w:bookmarkStart w:id="1" w:name="bookmark1"/>
      <w:r>
        <w:rPr>
          <w:lang w:val="cs-CZ" w:eastAsia="cs-CZ" w:bidi="cs-CZ"/>
        </w:rPr>
        <w:t xml:space="preserve">M </w:t>
      </w:r>
      <w:r w:rsidRPr="00854B22">
        <w:rPr>
          <w:lang w:val="pl-PL"/>
        </w:rPr>
        <w:t>ENBRA</w:t>
      </w:r>
      <w:bookmarkEnd w:id="1"/>
    </w:p>
    <w:p w:rsidR="00590295" w:rsidRDefault="00976721">
      <w:pPr>
        <w:pStyle w:val="Heading50"/>
        <w:framePr w:w="6005" w:h="1192" w:hRule="exact" w:wrap="none" w:vAnchor="page" w:hAnchor="page" w:x="2577" w:y="3960"/>
        <w:shd w:val="clear" w:color="auto" w:fill="auto"/>
        <w:spacing w:before="0" w:after="355"/>
        <w:ind w:left="220" w:firstLine="0"/>
      </w:pPr>
      <w:bookmarkStart w:id="2" w:name="bookmark2"/>
      <w:r>
        <w:t>Nabídka</w:t>
      </w:r>
      <w:bookmarkEnd w:id="2"/>
    </w:p>
    <w:p w:rsidR="00590295" w:rsidRDefault="00976721">
      <w:pPr>
        <w:pStyle w:val="Bodytext30"/>
        <w:framePr w:w="6005" w:h="1192" w:hRule="exact" w:wrap="none" w:vAnchor="page" w:hAnchor="page" w:x="2577" w:y="3960"/>
        <w:shd w:val="clear" w:color="auto" w:fill="auto"/>
        <w:spacing w:before="0" w:after="0"/>
      </w:pPr>
      <w:r>
        <w:t>Č. NAB/5342200236</w:t>
      </w:r>
    </w:p>
    <w:p w:rsidR="00590295" w:rsidRDefault="00976721">
      <w:pPr>
        <w:pStyle w:val="Bodytext40"/>
        <w:framePr w:w="6005" w:h="2097" w:hRule="exact" w:wrap="none" w:vAnchor="page" w:hAnchor="page" w:x="2577" w:y="5687"/>
        <w:shd w:val="clear" w:color="auto" w:fill="auto"/>
        <w:spacing w:before="0" w:after="0"/>
      </w:pPr>
      <w:r>
        <w:rPr>
          <w:rStyle w:val="Bodytext422pt"/>
        </w:rPr>
        <w:t xml:space="preserve">AKCE: </w:t>
      </w:r>
      <w:r>
        <w:t>DODAVKA, MONTÁŽ A PROVOZOVÁNÍ TECHNOLOGIÍ PRO ZAJIŠTĚNÍ ROZDĚLENÍ NÁKLADŮ NA ENERGIE</w:t>
      </w:r>
    </w:p>
    <w:p w:rsidR="00590295" w:rsidRDefault="00976721">
      <w:pPr>
        <w:pStyle w:val="Bodytext50"/>
        <w:framePr w:w="6005" w:h="6167" w:hRule="exact" w:wrap="none" w:vAnchor="page" w:hAnchor="page" w:x="2577" w:y="8681"/>
        <w:shd w:val="clear" w:color="auto" w:fill="auto"/>
        <w:spacing w:before="0" w:after="47"/>
        <w:ind w:firstLine="0"/>
      </w:pPr>
      <w:r>
        <w:t>Město Český Těšín</w:t>
      </w:r>
    </w:p>
    <w:p w:rsidR="00854B22" w:rsidRDefault="00976721">
      <w:pPr>
        <w:pStyle w:val="Bodytext50"/>
        <w:framePr w:w="6005" w:h="6167" w:hRule="exact" w:wrap="none" w:vAnchor="page" w:hAnchor="page" w:x="2577" w:y="8681"/>
        <w:shd w:val="clear" w:color="auto" w:fill="auto"/>
        <w:spacing w:before="0" w:after="0" w:line="317" w:lineRule="exact"/>
        <w:ind w:firstLine="0"/>
      </w:pPr>
      <w:r>
        <w:t xml:space="preserve">Náměstí ČSA 1/1, Český Těšín, 737 01, Česká republika IČO: 00297437 DIČCZ00297437 ZASTOUPENÍ- </w:t>
      </w:r>
      <w:r>
        <w:t xml:space="preserve">p.Humeličová Iveta </w:t>
      </w:r>
    </w:p>
    <w:p w:rsidR="00590295" w:rsidRDefault="00976721">
      <w:pPr>
        <w:pStyle w:val="Bodytext50"/>
        <w:framePr w:w="6005" w:h="6167" w:hRule="exact" w:wrap="none" w:vAnchor="page" w:hAnchor="page" w:x="2577" w:y="8681"/>
        <w:shd w:val="clear" w:color="auto" w:fill="auto"/>
        <w:spacing w:before="0" w:after="0" w:line="317" w:lineRule="exact"/>
        <w:ind w:firstLine="0"/>
      </w:pPr>
      <w:r>
        <w:t>Kontakt</w:t>
      </w:r>
    </w:p>
    <w:p w:rsidR="00590295" w:rsidRDefault="00976721" w:rsidP="00854B22">
      <w:pPr>
        <w:pStyle w:val="Bodytext60"/>
        <w:framePr w:w="6005" w:h="6167" w:hRule="exact" w:wrap="none" w:vAnchor="page" w:hAnchor="page" w:x="2577" w:y="8681"/>
        <w:shd w:val="clear" w:color="auto" w:fill="auto"/>
        <w:spacing w:after="414"/>
      </w:pPr>
      <w:r>
        <w:rPr>
          <w:rStyle w:val="Bodytext655ptNotBold"/>
        </w:rPr>
        <w:t xml:space="preserve"> </w:t>
      </w:r>
      <w:r w:rsidR="00854B22">
        <w:t>xxxxx, xxxxx, xxxxx</w:t>
      </w:r>
    </w:p>
    <w:p w:rsidR="00590295" w:rsidRDefault="00976721">
      <w:pPr>
        <w:pStyle w:val="Bodytext50"/>
        <w:framePr w:w="6005" w:h="6167" w:hRule="exact" w:wrap="none" w:vAnchor="page" w:hAnchor="page" w:x="2577" w:y="8681"/>
        <w:shd w:val="clear" w:color="auto" w:fill="auto"/>
        <w:spacing w:before="0" w:after="39"/>
        <w:ind w:firstLine="0"/>
      </w:pPr>
      <w:r>
        <w:t>E</w:t>
      </w:r>
      <w:r>
        <w:t>NBRA, a.s.</w:t>
      </w:r>
    </w:p>
    <w:p w:rsidR="00590295" w:rsidRDefault="00976721">
      <w:pPr>
        <w:pStyle w:val="Bodytext50"/>
        <w:framePr w:w="6005" w:h="6167" w:hRule="exact" w:wrap="none" w:vAnchor="page" w:hAnchor="page" w:x="2577" w:y="8681"/>
        <w:shd w:val="clear" w:color="auto" w:fill="auto"/>
        <w:spacing w:before="0" w:after="0" w:line="326" w:lineRule="exact"/>
        <w:ind w:firstLine="0"/>
      </w:pPr>
      <w:r>
        <w:t xml:space="preserve">Čs. armády 360, Bohumín-Pudlov, 735 51, Česká republika IČO: 44015844 DIČ: CZ44015844 Č.Ú.: 692844-641/0100 KB </w:t>
      </w:r>
      <w:r>
        <w:t>Brno</w:t>
      </w:r>
    </w:p>
    <w:p w:rsidR="00590295" w:rsidRDefault="00976721">
      <w:pPr>
        <w:pStyle w:val="Bodytext50"/>
        <w:framePr w:w="6005" w:h="6167" w:hRule="exact" w:wrap="none" w:vAnchor="page" w:hAnchor="page" w:x="2577" w:y="8681"/>
        <w:shd w:val="clear" w:color="auto" w:fill="auto"/>
        <w:spacing w:before="0" w:after="335"/>
        <w:ind w:firstLine="0"/>
      </w:pPr>
      <w:r>
        <w:t xml:space="preserve">Zapsána v </w:t>
      </w:r>
      <w:r w:rsidRPr="00854B22">
        <w:rPr>
          <w:lang w:eastAsia="en-US" w:bidi="en-US"/>
        </w:rPr>
        <w:t xml:space="preserve">OR </w:t>
      </w:r>
      <w:r>
        <w:t>vedeném Krajským soudem v Brně, oddíl B, vložka 6085</w:t>
      </w:r>
    </w:p>
    <w:p w:rsidR="00590295" w:rsidRDefault="00976721">
      <w:pPr>
        <w:pStyle w:val="Bodytext50"/>
        <w:framePr w:w="6005" w:h="6167" w:hRule="exact" w:wrap="none" w:vAnchor="page" w:hAnchor="page" w:x="2577" w:y="8681"/>
        <w:shd w:val="clear" w:color="auto" w:fill="auto"/>
        <w:spacing w:before="0" w:after="0" w:line="331" w:lineRule="exact"/>
        <w:ind w:firstLine="0"/>
      </w:pPr>
      <w:r>
        <w:t>OPRÁVNĚNÝ ZÁSTUPCE:</w:t>
      </w:r>
    </w:p>
    <w:p w:rsidR="00854B22" w:rsidRDefault="00854B22">
      <w:pPr>
        <w:pStyle w:val="Bodytext50"/>
        <w:framePr w:w="6005" w:h="6167" w:hRule="exact" w:wrap="none" w:vAnchor="page" w:hAnchor="page" w:x="2577" w:y="8681"/>
        <w:shd w:val="clear" w:color="auto" w:fill="auto"/>
        <w:spacing w:before="0" w:after="0" w:line="331" w:lineRule="exact"/>
        <w:ind w:right="4120" w:firstLine="220"/>
      </w:pPr>
      <w:r>
        <w:t>Xxxxx</w:t>
      </w:r>
    </w:p>
    <w:p w:rsidR="00854B22" w:rsidRDefault="00854B22">
      <w:pPr>
        <w:pStyle w:val="Bodytext50"/>
        <w:framePr w:w="6005" w:h="6167" w:hRule="exact" w:wrap="none" w:vAnchor="page" w:hAnchor="page" w:x="2577" w:y="8681"/>
        <w:shd w:val="clear" w:color="auto" w:fill="auto"/>
        <w:spacing w:before="0" w:after="0" w:line="331" w:lineRule="exact"/>
        <w:ind w:right="4120" w:firstLine="220"/>
      </w:pPr>
      <w:r>
        <w:t>Xxxxx</w:t>
      </w:r>
    </w:p>
    <w:p w:rsidR="00590295" w:rsidRDefault="00854B22">
      <w:pPr>
        <w:pStyle w:val="Bodytext50"/>
        <w:framePr w:w="6005" w:h="6167" w:hRule="exact" w:wrap="none" w:vAnchor="page" w:hAnchor="page" w:x="2577" w:y="8681"/>
        <w:shd w:val="clear" w:color="auto" w:fill="auto"/>
        <w:spacing w:before="0" w:after="0" w:line="331" w:lineRule="exact"/>
        <w:ind w:right="4120" w:firstLine="220"/>
      </w:pPr>
      <w:r>
        <w:t>xxxxx</w:t>
      </w:r>
    </w:p>
    <w:p w:rsidR="00590295" w:rsidRDefault="00590295">
      <w:pPr>
        <w:rPr>
          <w:sz w:val="2"/>
          <w:szCs w:val="2"/>
        </w:rPr>
        <w:sectPr w:rsidR="005902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90295" w:rsidRDefault="00976721">
      <w:pPr>
        <w:pStyle w:val="Headerorfooter20"/>
        <w:framePr w:wrap="none" w:vAnchor="page" w:hAnchor="page" w:x="2742" w:y="1100"/>
        <w:shd w:val="clear" w:color="auto" w:fill="auto"/>
      </w:pPr>
      <w:r>
        <w:rPr>
          <w:rStyle w:val="Headerorfooter29ptBold"/>
        </w:rPr>
        <w:lastRenderedPageBreak/>
        <w:t xml:space="preserve">Č. </w:t>
      </w:r>
      <w:r>
        <w:t>NAB/5342200236</w:t>
      </w:r>
    </w:p>
    <w:p w:rsidR="00590295" w:rsidRDefault="00976721">
      <w:pPr>
        <w:pStyle w:val="Headerorfooter30"/>
        <w:framePr w:wrap="none" w:vAnchor="page" w:hAnchor="page" w:x="9563" w:y="1112"/>
        <w:shd w:val="clear" w:color="auto" w:fill="auto"/>
      </w:pPr>
      <w:r>
        <w:t>3/9</w:t>
      </w:r>
    </w:p>
    <w:p w:rsidR="00590295" w:rsidRDefault="00976721">
      <w:pPr>
        <w:pStyle w:val="Heading50"/>
        <w:framePr w:wrap="none" w:vAnchor="page" w:hAnchor="page" w:x="2555" w:y="2209"/>
        <w:numPr>
          <w:ilvl w:val="0"/>
          <w:numId w:val="1"/>
        </w:numPr>
        <w:shd w:val="clear" w:color="auto" w:fill="auto"/>
        <w:tabs>
          <w:tab w:val="left" w:pos="656"/>
        </w:tabs>
        <w:spacing w:before="0" w:after="0"/>
        <w:ind w:firstLine="0"/>
      </w:pPr>
      <w:bookmarkStart w:id="3" w:name="bookmark3"/>
      <w:r>
        <w:t>Úvod</w:t>
      </w:r>
      <w:bookmarkEnd w:id="3"/>
    </w:p>
    <w:p w:rsidR="00590295" w:rsidRDefault="00976721">
      <w:pPr>
        <w:pStyle w:val="Bodytext20"/>
        <w:framePr w:w="7550" w:h="3500" w:hRule="exact" w:wrap="none" w:vAnchor="page" w:hAnchor="page" w:x="2555" w:y="3169"/>
        <w:shd w:val="clear" w:color="auto" w:fill="auto"/>
        <w:spacing w:before="0"/>
      </w:pPr>
      <w:r>
        <w:t xml:space="preserve">Vážení, jsme potěšení </w:t>
      </w:r>
      <w:r>
        <w:t>Vaším zájmem o možnost měření a vyhodnocování nákladů za energie s využitím služeb naší společnosti. Předkládáme Vám komplexní nabídku vypracování technické dokumentace, dodávky a montáže elektronických rozdělovačů otopných nákladů (dále ITN), zajištění pa</w:t>
      </w:r>
      <w:r>
        <w:t>sportizace a energetického zhodnocení jednotlivých obytných prostor a provedení ostatních prací spojených se zajištěním bezproblémové funkce systému rozúčtování.</w:t>
      </w:r>
    </w:p>
    <w:p w:rsidR="00590295" w:rsidRDefault="00976721">
      <w:pPr>
        <w:pStyle w:val="Bodytext20"/>
        <w:framePr w:w="7550" w:h="3500" w:hRule="exact" w:wrap="none" w:vAnchor="page" w:hAnchor="page" w:x="2555" w:y="3169"/>
        <w:shd w:val="clear" w:color="auto" w:fill="auto"/>
        <w:spacing w:before="0"/>
      </w:pPr>
      <w:r>
        <w:t xml:space="preserve">Pro oblast objektivního a nekompromisního měření a spravedlivého rozúčtování spotřeby tepla v </w:t>
      </w:r>
      <w:r>
        <w:t xml:space="preserve">bytech nabízíme přesné a spolehlivé elektronické poměrové členy </w:t>
      </w:r>
      <w:r>
        <w:rPr>
          <w:rStyle w:val="Bodytext2Bold"/>
        </w:rPr>
        <w:t xml:space="preserve">ITN ENBRA - </w:t>
      </w:r>
      <w:r w:rsidRPr="00854B22">
        <w:rPr>
          <w:rStyle w:val="Bodytext2Bold"/>
          <w:lang w:eastAsia="en-US" w:bidi="en-US"/>
        </w:rPr>
        <w:t xml:space="preserve">Caloric </w:t>
      </w:r>
      <w:r>
        <w:rPr>
          <w:rStyle w:val="Bodytext2Bold"/>
        </w:rPr>
        <w:t xml:space="preserve">5.5 AMR+Walk-By </w:t>
      </w:r>
      <w:r>
        <w:t>a to včetně služeb spojených s následným rozúčtováním nákladů za energie. Firma ENBRA je přímým obchodním a servisním zastoupením uvedené značky pro ČR.</w:t>
      </w:r>
    </w:p>
    <w:p w:rsidR="00590295" w:rsidRDefault="00976721">
      <w:pPr>
        <w:pStyle w:val="Heading50"/>
        <w:framePr w:w="7550" w:h="4553" w:hRule="exact" w:wrap="none" w:vAnchor="page" w:hAnchor="page" w:x="2555" w:y="7232"/>
        <w:numPr>
          <w:ilvl w:val="0"/>
          <w:numId w:val="1"/>
        </w:numPr>
        <w:shd w:val="clear" w:color="auto" w:fill="auto"/>
        <w:tabs>
          <w:tab w:val="left" w:pos="656"/>
        </w:tabs>
        <w:spacing w:before="0" w:after="505"/>
        <w:ind w:firstLine="0"/>
      </w:pPr>
      <w:bookmarkStart w:id="4" w:name="bookmark4"/>
      <w:r>
        <w:t>Pře</w:t>
      </w:r>
      <w:r>
        <w:t>dmět a místo plnění nabídky</w:t>
      </w:r>
      <w:bookmarkEnd w:id="4"/>
    </w:p>
    <w:p w:rsidR="00590295" w:rsidRDefault="00976721">
      <w:pPr>
        <w:pStyle w:val="Bodytext70"/>
        <w:framePr w:w="7550" w:h="4553" w:hRule="exact" w:wrap="none" w:vAnchor="page" w:hAnchor="page" w:x="2555" w:y="7232"/>
        <w:shd w:val="clear" w:color="auto" w:fill="auto"/>
        <w:spacing w:before="0" w:after="247"/>
      </w:pPr>
      <w:r>
        <w:t>PŘEDMĚTEM PLNĚNÍ NABÍDKY JSOU:</w:t>
      </w:r>
    </w:p>
    <w:p w:rsidR="00590295" w:rsidRDefault="00976721">
      <w:pPr>
        <w:pStyle w:val="Bodytext20"/>
        <w:framePr w:w="7550" w:h="4553" w:hRule="exact" w:wrap="none" w:vAnchor="page" w:hAnchor="page" w:x="2555" w:y="7232"/>
        <w:shd w:val="clear" w:color="auto" w:fill="auto"/>
        <w:spacing w:before="0" w:after="373" w:line="259" w:lineRule="exact"/>
      </w:pPr>
      <w:r>
        <w:t xml:space="preserve">Vypracování pasportizace otopných těles, tvorba rozúčtovací databáze a hodnotících koeficientů pro systém rozúčtování otopných nákladů, dodávka a montáž elektronických rozdělovačů otopných nákladů </w:t>
      </w:r>
      <w:r>
        <w:t>pro jednotlivé byty. Předložení technických a finančních podmínek pro zajištění provozu systému rozúčtování otopných nákladů (či dalších podružných nákladů za energie - tj. SV, TV). Provádění periodických odečtů a následného vyhodnocování a vyúčtování na k</w:t>
      </w:r>
      <w:r>
        <w:t>onečné spotřebitele.</w:t>
      </w:r>
    </w:p>
    <w:p w:rsidR="00590295" w:rsidRDefault="00976721">
      <w:pPr>
        <w:pStyle w:val="Bodytext70"/>
        <w:framePr w:w="7550" w:h="4553" w:hRule="exact" w:wrap="none" w:vAnchor="page" w:hAnchor="page" w:x="2555" w:y="7232"/>
        <w:shd w:val="clear" w:color="auto" w:fill="auto"/>
        <w:spacing w:before="0" w:after="259"/>
      </w:pPr>
      <w:r>
        <w:t xml:space="preserve">MÍSTEM PLNĚNÍ NABÍDKY </w:t>
      </w:r>
      <w:r>
        <w:rPr>
          <w:rStyle w:val="Bodytext71"/>
        </w:rPr>
        <w:t>JSOU:</w:t>
      </w:r>
    </w:p>
    <w:p w:rsidR="00590295" w:rsidRDefault="00976721">
      <w:pPr>
        <w:pStyle w:val="Bodytext80"/>
        <w:framePr w:w="7550" w:h="4553" w:hRule="exact" w:wrap="none" w:vAnchor="page" w:hAnchor="page" w:x="2555" w:y="7232"/>
        <w:shd w:val="clear" w:color="auto" w:fill="auto"/>
        <w:spacing w:before="0" w:after="0"/>
      </w:pPr>
      <w:r>
        <w:t>Byty a NP bytovém domě Kysucká 8,10 v Českém Těšíně</w:t>
      </w:r>
    </w:p>
    <w:p w:rsidR="00590295" w:rsidRDefault="00976721">
      <w:pPr>
        <w:pStyle w:val="Heading50"/>
        <w:framePr w:w="7550" w:h="2635" w:hRule="exact" w:wrap="none" w:vAnchor="page" w:hAnchor="page" w:x="2555" w:y="12339"/>
        <w:numPr>
          <w:ilvl w:val="0"/>
          <w:numId w:val="1"/>
        </w:numPr>
        <w:shd w:val="clear" w:color="auto" w:fill="auto"/>
        <w:tabs>
          <w:tab w:val="left" w:pos="656"/>
        </w:tabs>
        <w:spacing w:before="0" w:after="500"/>
        <w:ind w:firstLine="0"/>
      </w:pPr>
      <w:bookmarkStart w:id="5" w:name="bookmark5"/>
      <w:r>
        <w:t>Použité technologie</w:t>
      </w:r>
      <w:bookmarkEnd w:id="5"/>
    </w:p>
    <w:p w:rsidR="00590295" w:rsidRDefault="00976721">
      <w:pPr>
        <w:pStyle w:val="Bodytext60"/>
        <w:framePr w:w="7550" w:h="2635" w:hRule="exact" w:wrap="none" w:vAnchor="page" w:hAnchor="page" w:x="2555" w:y="12339"/>
        <w:shd w:val="clear" w:color="auto" w:fill="auto"/>
        <w:spacing w:after="0" w:line="274" w:lineRule="exact"/>
      </w:pPr>
      <w:r>
        <w:t xml:space="preserve">V otázce rozúčtování nabízíme vlastní kapacity - jsme tvůrci rozúčtovacího systému i software ENBRA-VAT, tzn. </w:t>
      </w:r>
      <w:r>
        <w:rPr>
          <w:rStyle w:val="Bodytext6NotBold"/>
        </w:rPr>
        <w:t xml:space="preserve">komplexní cesty ke snižování nákladů na vodu a teplo. </w:t>
      </w:r>
      <w:r>
        <w:t xml:space="preserve">Firma </w:t>
      </w:r>
      <w:r>
        <w:rPr>
          <w:rStyle w:val="Bodytext6NotBold"/>
        </w:rPr>
        <w:t xml:space="preserve">ENBRA je členem „Asociace rozúčtovatelů nákladu na teplo a vodu" (ARTAV) v ČR. </w:t>
      </w:r>
      <w:r>
        <w:t>Jedním ze základních prvků našeho programu je rozúčtování topných nákladů na jednotlivé uživatele bytů a s tím souvis</w:t>
      </w:r>
      <w:r>
        <w:t>ející dodávka a montáž indikátorů pro rozdělování topných nákladů.</w:t>
      </w:r>
    </w:p>
    <w:p w:rsidR="00590295" w:rsidRDefault="00976721">
      <w:pPr>
        <w:pStyle w:val="Headerorfooter40"/>
        <w:framePr w:wrap="none" w:vAnchor="page" w:hAnchor="page" w:x="2536" w:y="15779"/>
        <w:shd w:val="clear" w:color="auto" w:fill="auto"/>
      </w:pPr>
      <w:r>
        <w:t>lil ENBRA</w:t>
      </w:r>
    </w:p>
    <w:p w:rsidR="00590295" w:rsidRDefault="00976721">
      <w:pPr>
        <w:pStyle w:val="Headerorfooter50"/>
        <w:framePr w:w="3230" w:h="376" w:hRule="exact" w:wrap="none" w:vAnchor="page" w:hAnchor="page" w:x="5238" w:y="15811"/>
        <w:shd w:val="clear" w:color="auto" w:fill="auto"/>
      </w:pPr>
      <w:r>
        <w:t>ENBRA, a. s.</w:t>
      </w:r>
    </w:p>
    <w:p w:rsidR="00590295" w:rsidRPr="00854B22" w:rsidRDefault="00976721">
      <w:pPr>
        <w:pStyle w:val="Headerorfooter0"/>
        <w:framePr w:w="3230" w:h="376" w:hRule="exact" w:wrap="none" w:vAnchor="page" w:hAnchor="page" w:x="5238" w:y="15811"/>
        <w:shd w:val="clear" w:color="auto" w:fill="auto"/>
        <w:rPr>
          <w:lang w:val="de-DE"/>
        </w:rPr>
      </w:pPr>
      <w:r>
        <w:rPr>
          <w:rStyle w:val="HeaderorfooterBoldSmallCaps"/>
        </w:rPr>
        <w:t xml:space="preserve">t </w:t>
      </w:r>
      <w:r>
        <w:rPr>
          <w:lang w:val="cs-CZ" w:eastAsia="cs-CZ" w:bidi="cs-CZ"/>
        </w:rPr>
        <w:t xml:space="preserve">533 03 99 03 </w:t>
      </w:r>
      <w:hyperlink r:id="rId12" w:history="1">
        <w:r w:rsidRPr="00854B22">
          <w:rPr>
            <w:lang w:val="de-DE"/>
          </w:rPr>
          <w:t>Eenbra@enbra.cz</w:t>
        </w:r>
      </w:hyperlink>
      <w:r w:rsidRPr="00854B22">
        <w:rPr>
          <w:lang w:val="de-DE"/>
        </w:rPr>
        <w:t xml:space="preserve"> </w:t>
      </w:r>
      <w:hyperlink r:id="rId13" w:history="1">
        <w:r w:rsidRPr="00854B22">
          <w:rPr>
            <w:rStyle w:val="HeaderorfooterBold"/>
            <w:lang w:val="de-DE"/>
          </w:rPr>
          <w:t>www.enbra.cz</w:t>
        </w:r>
      </w:hyperlink>
    </w:p>
    <w:p w:rsidR="00590295" w:rsidRDefault="00590295">
      <w:pPr>
        <w:rPr>
          <w:sz w:val="2"/>
          <w:szCs w:val="2"/>
        </w:rPr>
        <w:sectPr w:rsidR="005902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90295" w:rsidRDefault="00976721">
      <w:pPr>
        <w:pStyle w:val="Headerorfooter20"/>
        <w:framePr w:wrap="none" w:vAnchor="page" w:hAnchor="page" w:x="2546" w:y="1072"/>
        <w:shd w:val="clear" w:color="auto" w:fill="auto"/>
      </w:pPr>
      <w:r>
        <w:rPr>
          <w:lang w:val="cs-CZ" w:eastAsia="cs-CZ" w:bidi="cs-CZ"/>
        </w:rPr>
        <w:lastRenderedPageBreak/>
        <w:t xml:space="preserve">Č. </w:t>
      </w:r>
      <w:r>
        <w:t>NAB/5342200236</w:t>
      </w:r>
    </w:p>
    <w:p w:rsidR="00590295" w:rsidRDefault="00976721">
      <w:pPr>
        <w:pStyle w:val="Headerorfooter30"/>
        <w:framePr w:wrap="none" w:vAnchor="page" w:hAnchor="page" w:x="9366" w:y="1097"/>
        <w:shd w:val="clear" w:color="auto" w:fill="auto"/>
      </w:pPr>
      <w:r>
        <w:t>4/9</w:t>
      </w:r>
    </w:p>
    <w:p w:rsidR="00590295" w:rsidRDefault="00976721">
      <w:pPr>
        <w:pStyle w:val="Tablecaption20"/>
        <w:framePr w:wrap="none" w:vAnchor="page" w:hAnchor="page" w:x="2541" w:y="1905"/>
        <w:shd w:val="clear" w:color="auto" w:fill="auto"/>
      </w:pPr>
      <w:r>
        <w:rPr>
          <w:rStyle w:val="Tablecaption2Arial95pt"/>
          <w:b/>
          <w:bCs/>
        </w:rPr>
        <w:t>■</w:t>
      </w:r>
      <w:r>
        <w:rPr>
          <w:lang w:val="cs-CZ" w:eastAsia="cs-CZ" w:bidi="cs-CZ"/>
        </w:rPr>
        <w:t xml:space="preserve"> </w:t>
      </w:r>
      <w:r>
        <w:t>CALORIC 5.5 AMR+Walk-By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1066"/>
        <w:gridCol w:w="4723"/>
      </w:tblGrid>
      <w:tr w:rsidR="00590295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699" w:type="dxa"/>
            <w:shd w:val="clear" w:color="auto" w:fill="FFFFFF"/>
          </w:tcPr>
          <w:p w:rsidR="00590295" w:rsidRDefault="00590295">
            <w:pPr>
              <w:framePr w:w="7488" w:h="2390" w:wrap="none" w:vAnchor="page" w:hAnchor="page" w:x="2766" w:y="2473"/>
              <w:rPr>
                <w:sz w:val="10"/>
                <w:szCs w:val="10"/>
              </w:rPr>
            </w:pPr>
          </w:p>
        </w:tc>
        <w:tc>
          <w:tcPr>
            <w:tcW w:w="5789" w:type="dxa"/>
            <w:gridSpan w:val="2"/>
            <w:shd w:val="clear" w:color="auto" w:fill="FFFFFF"/>
          </w:tcPr>
          <w:p w:rsidR="00590295" w:rsidRDefault="00976721">
            <w:pPr>
              <w:pStyle w:val="Bodytext20"/>
              <w:framePr w:w="7488" w:h="2390" w:wrap="none" w:vAnchor="page" w:hAnchor="page" w:x="2766" w:y="2473"/>
              <w:shd w:val="clear" w:color="auto" w:fill="auto"/>
              <w:spacing w:before="0" w:line="244" w:lineRule="exact"/>
              <w:ind w:left="820"/>
              <w:jc w:val="left"/>
            </w:pPr>
            <w:r>
              <w:rPr>
                <w:rStyle w:val="Bodytext2Bold0"/>
              </w:rPr>
              <w:t>Základní charakteristika: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99" w:type="dxa"/>
            <w:shd w:val="clear" w:color="auto" w:fill="FFFFFF"/>
          </w:tcPr>
          <w:p w:rsidR="00590295" w:rsidRDefault="00590295">
            <w:pPr>
              <w:framePr w:w="7488" w:h="2390" w:wrap="none" w:vAnchor="page" w:hAnchor="page" w:x="2766" w:y="2473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590295" w:rsidRDefault="00976721">
            <w:pPr>
              <w:pStyle w:val="Bodytext20"/>
              <w:framePr w:w="7488" w:h="2390" w:wrap="none" w:vAnchor="page" w:hAnchor="page" w:x="2766" w:y="2473"/>
              <w:shd w:val="clear" w:color="auto" w:fill="auto"/>
              <w:spacing w:before="0" w:line="224" w:lineRule="exact"/>
              <w:jc w:val="right"/>
            </w:pPr>
            <w:r>
              <w:rPr>
                <w:rStyle w:val="Bodytext2Italic"/>
              </w:rPr>
              <w:t>B</w:t>
            </w:r>
          </w:p>
        </w:tc>
        <w:tc>
          <w:tcPr>
            <w:tcW w:w="4723" w:type="dxa"/>
            <w:shd w:val="clear" w:color="auto" w:fill="FFFFFF"/>
          </w:tcPr>
          <w:p w:rsidR="00590295" w:rsidRDefault="00976721">
            <w:pPr>
              <w:pStyle w:val="Bodytext20"/>
              <w:framePr w:w="7488" w:h="2390" w:wrap="none" w:vAnchor="page" w:hAnchor="page" w:x="2766" w:y="2473"/>
              <w:shd w:val="clear" w:color="auto" w:fill="auto"/>
              <w:spacing w:before="0" w:line="224" w:lineRule="exact"/>
              <w:ind w:left="140"/>
              <w:jc w:val="left"/>
            </w:pPr>
            <w:r>
              <w:rPr>
                <w:rStyle w:val="Bodytext21"/>
              </w:rPr>
              <w:t>radiový odečet v pásmu 868 MHz - jednosměrný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699" w:type="dxa"/>
            <w:shd w:val="clear" w:color="auto" w:fill="FFFFFF"/>
          </w:tcPr>
          <w:p w:rsidR="00590295" w:rsidRDefault="00590295">
            <w:pPr>
              <w:framePr w:w="7488" w:h="2390" w:wrap="none" w:vAnchor="page" w:hAnchor="page" w:x="2766" w:y="2473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590295" w:rsidRDefault="00976721">
            <w:pPr>
              <w:pStyle w:val="Bodytext20"/>
              <w:framePr w:w="7488" w:h="2390" w:wrap="none" w:vAnchor="page" w:hAnchor="page" w:x="2766" w:y="2473"/>
              <w:shd w:val="clear" w:color="auto" w:fill="auto"/>
              <w:spacing w:before="0" w:line="90" w:lineRule="exact"/>
              <w:jc w:val="right"/>
            </w:pPr>
            <w:r>
              <w:rPr>
                <w:rStyle w:val="Bodytext24pt"/>
              </w:rPr>
              <w:t>El</w:t>
            </w:r>
          </w:p>
        </w:tc>
        <w:tc>
          <w:tcPr>
            <w:tcW w:w="4723" w:type="dxa"/>
            <w:shd w:val="clear" w:color="auto" w:fill="FFFFFF"/>
          </w:tcPr>
          <w:p w:rsidR="00590295" w:rsidRDefault="00976721">
            <w:pPr>
              <w:pStyle w:val="Bodytext20"/>
              <w:framePr w:w="7488" w:h="2390" w:wrap="none" w:vAnchor="page" w:hAnchor="page" w:x="2766" w:y="2473"/>
              <w:shd w:val="clear" w:color="auto" w:fill="auto"/>
              <w:spacing w:before="0" w:line="224" w:lineRule="exact"/>
              <w:ind w:left="140"/>
              <w:jc w:val="left"/>
            </w:pPr>
            <w:r>
              <w:rPr>
                <w:rStyle w:val="Bodytext21"/>
              </w:rPr>
              <w:t>přenos</w:t>
            </w:r>
          </w:p>
          <w:p w:rsidR="00590295" w:rsidRDefault="00976721">
            <w:pPr>
              <w:pStyle w:val="Bodytext20"/>
              <w:framePr w:w="7488" w:h="2390" w:wrap="none" w:vAnchor="page" w:hAnchor="page" w:x="2766" w:y="2473"/>
              <w:shd w:val="clear" w:color="auto" w:fill="auto"/>
              <w:spacing w:before="0" w:line="224" w:lineRule="exact"/>
              <w:ind w:left="140"/>
              <w:jc w:val="left"/>
            </w:pPr>
            <w:r>
              <w:rPr>
                <w:rStyle w:val="Bodytext21"/>
              </w:rPr>
              <w:t>lze použít jak v pochůzkovém, tak v uzlovém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699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7488" w:h="2390" w:wrap="none" w:vAnchor="page" w:hAnchor="page" w:x="2766" w:y="2473"/>
              <w:shd w:val="clear" w:color="auto" w:fill="auto"/>
              <w:spacing w:before="0" w:line="224" w:lineRule="exact"/>
              <w:jc w:val="left"/>
            </w:pPr>
            <w:r>
              <w:rPr>
                <w:rStyle w:val="Bodytext2Italic"/>
              </w:rPr>
              <w:t>tMoric</w:t>
            </w:r>
            <w:r>
              <w:rPr>
                <w:rStyle w:val="Bodytext21"/>
              </w:rPr>
              <w:t xml:space="preserve"> 5</w:t>
            </w:r>
          </w:p>
        </w:tc>
        <w:tc>
          <w:tcPr>
            <w:tcW w:w="1066" w:type="dxa"/>
            <w:shd w:val="clear" w:color="auto" w:fill="FFFFFF"/>
          </w:tcPr>
          <w:p w:rsidR="00590295" w:rsidRDefault="00590295">
            <w:pPr>
              <w:framePr w:w="7488" w:h="2390" w:wrap="none" w:vAnchor="page" w:hAnchor="page" w:x="2766" w:y="2473"/>
              <w:rPr>
                <w:sz w:val="10"/>
                <w:szCs w:val="10"/>
              </w:rPr>
            </w:pPr>
          </w:p>
        </w:tc>
        <w:tc>
          <w:tcPr>
            <w:tcW w:w="4723" w:type="dxa"/>
            <w:shd w:val="clear" w:color="auto" w:fill="FFFFFF"/>
          </w:tcPr>
          <w:p w:rsidR="00590295" w:rsidRDefault="00976721">
            <w:pPr>
              <w:pStyle w:val="Bodytext20"/>
              <w:framePr w:w="7488" w:h="2390" w:wrap="none" w:vAnchor="page" w:hAnchor="page" w:x="2766" w:y="2473"/>
              <w:shd w:val="clear" w:color="auto" w:fill="auto"/>
              <w:spacing w:before="0" w:line="224" w:lineRule="exact"/>
              <w:ind w:left="140"/>
              <w:jc w:val="left"/>
            </w:pPr>
            <w:r>
              <w:rPr>
                <w:rStyle w:val="Bodytext21"/>
              </w:rPr>
              <w:t>systému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99" w:type="dxa"/>
            <w:shd w:val="clear" w:color="auto" w:fill="FFFFFF"/>
          </w:tcPr>
          <w:p w:rsidR="00590295" w:rsidRDefault="00976721">
            <w:pPr>
              <w:pStyle w:val="Bodytext20"/>
              <w:framePr w:w="7488" w:h="2390" w:wrap="none" w:vAnchor="page" w:hAnchor="page" w:x="2766" w:y="2473"/>
              <w:shd w:val="clear" w:color="auto" w:fill="auto"/>
              <w:spacing w:before="0" w:line="90" w:lineRule="exact"/>
              <w:ind w:left="260"/>
              <w:jc w:val="left"/>
            </w:pPr>
            <w:r>
              <w:rPr>
                <w:rStyle w:val="Bodytext24pt"/>
              </w:rPr>
              <w:t>*3 ■ *VW</w:t>
            </w:r>
          </w:p>
        </w:tc>
        <w:tc>
          <w:tcPr>
            <w:tcW w:w="1066" w:type="dxa"/>
            <w:shd w:val="clear" w:color="auto" w:fill="FFFFFF"/>
          </w:tcPr>
          <w:p w:rsidR="00590295" w:rsidRDefault="00976721">
            <w:pPr>
              <w:pStyle w:val="Bodytext20"/>
              <w:framePr w:w="7488" w:h="2390" w:wrap="none" w:vAnchor="page" w:hAnchor="page" w:x="2766" w:y="2473"/>
              <w:shd w:val="clear" w:color="auto" w:fill="auto"/>
              <w:spacing w:before="0" w:line="224" w:lineRule="exact"/>
              <w:jc w:val="right"/>
            </w:pPr>
            <w:r>
              <w:rPr>
                <w:rStyle w:val="Bodytext2Italic"/>
              </w:rPr>
              <w:t>B</w:t>
            </w:r>
          </w:p>
        </w:tc>
        <w:tc>
          <w:tcPr>
            <w:tcW w:w="4723" w:type="dxa"/>
            <w:shd w:val="clear" w:color="auto" w:fill="FFFFFF"/>
          </w:tcPr>
          <w:p w:rsidR="00590295" w:rsidRDefault="00976721">
            <w:pPr>
              <w:pStyle w:val="Bodytext20"/>
              <w:framePr w:w="7488" w:h="2390" w:wrap="none" w:vAnchor="page" w:hAnchor="page" w:x="2766" w:y="2473"/>
              <w:shd w:val="clear" w:color="auto" w:fill="auto"/>
              <w:spacing w:before="0" w:line="224" w:lineRule="exact"/>
              <w:ind w:left="140"/>
              <w:jc w:val="left"/>
            </w:pPr>
            <w:r>
              <w:rPr>
                <w:rStyle w:val="Bodytext21"/>
              </w:rPr>
              <w:t>vysoká přesnost a spolehlivost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699" w:type="dxa"/>
            <w:shd w:val="clear" w:color="auto" w:fill="FFFFFF"/>
          </w:tcPr>
          <w:p w:rsidR="00590295" w:rsidRDefault="00590295">
            <w:pPr>
              <w:framePr w:w="7488" w:h="2390" w:wrap="none" w:vAnchor="page" w:hAnchor="page" w:x="2766" w:y="2473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590295" w:rsidRDefault="00976721">
            <w:pPr>
              <w:pStyle w:val="Bodytext20"/>
              <w:framePr w:w="7488" w:h="2390" w:wrap="none" w:vAnchor="page" w:hAnchor="page" w:x="2766" w:y="2473"/>
              <w:shd w:val="clear" w:color="auto" w:fill="auto"/>
              <w:spacing w:before="0" w:line="224" w:lineRule="exact"/>
              <w:jc w:val="right"/>
            </w:pPr>
            <w:r>
              <w:rPr>
                <w:rStyle w:val="Bodytext2Italic"/>
              </w:rPr>
              <w:t>a</w:t>
            </w:r>
          </w:p>
        </w:tc>
        <w:tc>
          <w:tcPr>
            <w:tcW w:w="4723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7488" w:h="2390" w:wrap="none" w:vAnchor="page" w:hAnchor="page" w:x="2766" w:y="2473"/>
              <w:shd w:val="clear" w:color="auto" w:fill="auto"/>
              <w:spacing w:before="0" w:line="224" w:lineRule="exact"/>
              <w:ind w:left="140"/>
              <w:jc w:val="left"/>
            </w:pPr>
            <w:r>
              <w:rPr>
                <w:rStyle w:val="Bodytext21"/>
              </w:rPr>
              <w:t>ochrana proti pokusům o ovlivnění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99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7488" w:h="2390" w:wrap="none" w:vAnchor="page" w:hAnchor="page" w:x="2766" w:y="2473"/>
              <w:shd w:val="clear" w:color="auto" w:fill="auto"/>
              <w:spacing w:before="0" w:line="224" w:lineRule="exact"/>
              <w:jc w:val="left"/>
            </w:pPr>
            <w:r>
              <w:rPr>
                <w:rStyle w:val="Bodytext21"/>
                <w:lang w:val="en-US" w:eastAsia="en-US" w:bidi="en-US"/>
              </w:rPr>
              <w:t>■minimi</w:t>
            </w:r>
          </w:p>
          <w:p w:rsidR="00590295" w:rsidRDefault="00976721">
            <w:pPr>
              <w:pStyle w:val="Bodytext20"/>
              <w:framePr w:w="7488" w:h="2390" w:wrap="none" w:vAnchor="page" w:hAnchor="page" w:x="2766" w:y="2473"/>
              <w:shd w:val="clear" w:color="auto" w:fill="auto"/>
              <w:spacing w:before="0" w:line="224" w:lineRule="exact"/>
              <w:jc w:val="left"/>
            </w:pPr>
            <w:r>
              <w:rPr>
                <w:rStyle w:val="Bodytext21"/>
              </w:rPr>
              <w:t>•'0120805</w:t>
            </w:r>
          </w:p>
        </w:tc>
        <w:tc>
          <w:tcPr>
            <w:tcW w:w="1066" w:type="dxa"/>
            <w:shd w:val="clear" w:color="auto" w:fill="FFFFFF"/>
          </w:tcPr>
          <w:p w:rsidR="00590295" w:rsidRDefault="00976721">
            <w:pPr>
              <w:pStyle w:val="Bodytext20"/>
              <w:framePr w:w="7488" w:h="2390" w:wrap="none" w:vAnchor="page" w:hAnchor="page" w:x="2766" w:y="2473"/>
              <w:shd w:val="clear" w:color="auto" w:fill="auto"/>
              <w:spacing w:before="0" w:line="90" w:lineRule="exact"/>
              <w:jc w:val="right"/>
            </w:pPr>
            <w:r>
              <w:rPr>
                <w:rStyle w:val="Bodytext24pt"/>
              </w:rPr>
              <w:t>B</w:t>
            </w:r>
          </w:p>
        </w:tc>
        <w:tc>
          <w:tcPr>
            <w:tcW w:w="4723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7488" w:h="2390" w:wrap="none" w:vAnchor="page" w:hAnchor="page" w:x="2766" w:y="2473"/>
              <w:shd w:val="clear" w:color="auto" w:fill="auto"/>
              <w:spacing w:before="0" w:line="224" w:lineRule="exact"/>
              <w:ind w:left="140"/>
              <w:jc w:val="left"/>
            </w:pPr>
            <w:r>
              <w:rPr>
                <w:rStyle w:val="Bodytext21"/>
              </w:rPr>
              <w:t>výstraha vybití baterie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99" w:type="dxa"/>
            <w:shd w:val="clear" w:color="auto" w:fill="FFFFFF"/>
          </w:tcPr>
          <w:p w:rsidR="00590295" w:rsidRDefault="00590295">
            <w:pPr>
              <w:framePr w:w="7488" w:h="2390" w:wrap="none" w:vAnchor="page" w:hAnchor="page" w:x="2766" w:y="2473"/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590295" w:rsidRDefault="00976721">
            <w:pPr>
              <w:pStyle w:val="Bodytext20"/>
              <w:framePr w:w="7488" w:h="2390" w:wrap="none" w:vAnchor="page" w:hAnchor="page" w:x="2766" w:y="2473"/>
              <w:shd w:val="clear" w:color="auto" w:fill="auto"/>
              <w:spacing w:before="0" w:line="224" w:lineRule="exact"/>
              <w:jc w:val="right"/>
            </w:pPr>
            <w:r>
              <w:rPr>
                <w:rStyle w:val="Bodytext21"/>
              </w:rPr>
              <w:t>□</w:t>
            </w:r>
          </w:p>
        </w:tc>
        <w:tc>
          <w:tcPr>
            <w:tcW w:w="4723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7488" w:h="2390" w:wrap="none" w:vAnchor="page" w:hAnchor="page" w:x="2766" w:y="2473"/>
              <w:shd w:val="clear" w:color="auto" w:fill="auto"/>
              <w:spacing w:before="0" w:line="224" w:lineRule="exact"/>
              <w:ind w:left="140"/>
              <w:jc w:val="left"/>
            </w:pPr>
            <w:r>
              <w:rPr>
                <w:rStyle w:val="Bodytext21"/>
              </w:rPr>
              <w:t>cyklické zobrazení údajů</w:t>
            </w:r>
          </w:p>
        </w:tc>
      </w:tr>
    </w:tbl>
    <w:p w:rsidR="00590295" w:rsidRDefault="00976721">
      <w:pPr>
        <w:pStyle w:val="Bodytext20"/>
        <w:framePr w:w="7848" w:h="4003" w:hRule="exact" w:wrap="none" w:vAnchor="page" w:hAnchor="page" w:x="2406" w:y="5530"/>
        <w:shd w:val="clear" w:color="auto" w:fill="auto"/>
        <w:spacing w:before="0" w:after="260" w:line="259" w:lineRule="exact"/>
        <w:ind w:right="440"/>
      </w:pPr>
      <w:r>
        <w:t>Moderní indikátor umožňující rádiový odečet dat s jednosměrnou radiovou komunikaci bez nutnosti narušováni soukromí uživatelů. V režimu Walk-by (odečet pochůzkou) je vysílání dat kontinuální, avšak v průběhu dne časově omezené. V režimu AMR vysílá indikáto</w:t>
      </w:r>
      <w:r>
        <w:t xml:space="preserve">r 365 dnů v roce a umožňuje začlenění do systému </w:t>
      </w:r>
      <w:r w:rsidRPr="00854B22">
        <w:rPr>
          <w:lang w:eastAsia="en-US" w:bidi="en-US"/>
        </w:rPr>
        <w:t xml:space="preserve">Smart Metering. </w:t>
      </w:r>
      <w:r>
        <w:t>Kromě indikátorů pak ale musí být v objektu osazeny komunikační centrály, které přijímají informace z indikátorů a měřidel a odesílají je do nadřízeného systému. Oba režimy vysílání probíhají</w:t>
      </w:r>
      <w:r>
        <w:t xml:space="preserve"> souběžně, což umožňuje bezproblémový přechod z jednoho systému dálkového odečtu na druhý.</w:t>
      </w:r>
    </w:p>
    <w:p w:rsidR="00590295" w:rsidRDefault="00976721">
      <w:pPr>
        <w:pStyle w:val="Bodytext20"/>
        <w:framePr w:w="7848" w:h="4003" w:hRule="exact" w:wrap="none" w:vAnchor="page" w:hAnchor="page" w:x="2406" w:y="5530"/>
        <w:shd w:val="clear" w:color="auto" w:fill="auto"/>
        <w:spacing w:before="0" w:line="259" w:lineRule="exact"/>
      </w:pPr>
      <w:r>
        <w:t>Certifikace, montážní podmínky:</w:t>
      </w:r>
    </w:p>
    <w:p w:rsidR="00590295" w:rsidRDefault="00976721">
      <w:pPr>
        <w:pStyle w:val="Bodytext20"/>
        <w:framePr w:w="7848" w:h="4003" w:hRule="exact" w:wrap="none" w:vAnchor="page" w:hAnchor="page" w:x="2406" w:y="5530"/>
        <w:shd w:val="clear" w:color="auto" w:fill="auto"/>
        <w:spacing w:before="0" w:line="259" w:lineRule="exact"/>
        <w:ind w:right="440"/>
      </w:pPr>
      <w:r>
        <w:t>Nabízený typ indikátoru plně odpovídá požadavkům normy ČSN EN 834. Lze jej osadit na článkové litinové, hliníkové a plechové radiátor</w:t>
      </w:r>
      <w:r>
        <w:t>y, deskové radiátory, trubkové radiátory, trubkové registry a registry z žebrových trubek a lamelové radiátory.</w:t>
      </w:r>
    </w:p>
    <w:p w:rsidR="00590295" w:rsidRDefault="00976721">
      <w:pPr>
        <w:pStyle w:val="Heading50"/>
        <w:framePr w:wrap="none" w:vAnchor="page" w:hAnchor="page" w:x="2406" w:y="10107"/>
        <w:numPr>
          <w:ilvl w:val="0"/>
          <w:numId w:val="1"/>
        </w:numPr>
        <w:shd w:val="clear" w:color="auto" w:fill="auto"/>
        <w:tabs>
          <w:tab w:val="left" w:pos="682"/>
        </w:tabs>
        <w:spacing w:before="0" w:after="0"/>
        <w:ind w:firstLine="0"/>
      </w:pPr>
      <w:bookmarkStart w:id="6" w:name="bookmark6"/>
      <w:r>
        <w:t>Program rozúčtování ENBRA-VAT</w:t>
      </w:r>
      <w:bookmarkEnd w:id="6"/>
    </w:p>
    <w:p w:rsidR="00590295" w:rsidRDefault="00976721">
      <w:pPr>
        <w:pStyle w:val="Bodytext20"/>
        <w:framePr w:w="7848" w:h="3927" w:hRule="exact" w:wrap="none" w:vAnchor="page" w:hAnchor="page" w:x="2406" w:y="11026"/>
        <w:numPr>
          <w:ilvl w:val="0"/>
          <w:numId w:val="2"/>
        </w:numPr>
        <w:shd w:val="clear" w:color="auto" w:fill="auto"/>
        <w:tabs>
          <w:tab w:val="left" w:pos="301"/>
        </w:tabs>
        <w:spacing w:before="0" w:line="259" w:lineRule="exact"/>
        <w:ind w:right="440"/>
      </w:pPr>
      <w:r>
        <w:t xml:space="preserve">rámci programu ENBRA-VAT zajišťujeme pro zákazníky odečty indikátorů, vodoměrů, měřičů tepla a zpracováváme </w:t>
      </w:r>
      <w:r>
        <w:t>rozúčtování nákladů na teplo, teplou užitkovou a studenou vodu, případně další komodity na konečné spotřebitele.</w:t>
      </w:r>
    </w:p>
    <w:p w:rsidR="00590295" w:rsidRDefault="00976721">
      <w:pPr>
        <w:pStyle w:val="Bodytext80"/>
        <w:framePr w:w="7848" w:h="3927" w:hRule="exact" w:wrap="none" w:vAnchor="page" w:hAnchor="page" w:x="2406" w:y="11026"/>
        <w:shd w:val="clear" w:color="auto" w:fill="auto"/>
        <w:spacing w:before="0" w:after="0" w:line="259" w:lineRule="exact"/>
      </w:pPr>
      <w:r>
        <w:t xml:space="preserve">Rozúčtování je prováděno vždy plně v souladu s platnou legislativou </w:t>
      </w:r>
      <w:r>
        <w:rPr>
          <w:rStyle w:val="Bodytext8NotBold"/>
        </w:rPr>
        <w:t>a</w:t>
      </w:r>
    </w:p>
    <w:p w:rsidR="00590295" w:rsidRDefault="00976721">
      <w:pPr>
        <w:pStyle w:val="Bodytext20"/>
        <w:framePr w:w="7848" w:h="3927" w:hRule="exact" w:wrap="none" w:vAnchor="page" w:hAnchor="page" w:x="2406" w:y="11026"/>
        <w:shd w:val="clear" w:color="auto" w:fill="auto"/>
        <w:spacing w:before="0" w:line="259" w:lineRule="exact"/>
      </w:pPr>
      <w:r>
        <w:t>vnitropodnikovými normami.</w:t>
      </w:r>
    </w:p>
    <w:p w:rsidR="00590295" w:rsidRDefault="00976721">
      <w:pPr>
        <w:pStyle w:val="Bodytext20"/>
        <w:framePr w:w="7848" w:h="3927" w:hRule="exact" w:wrap="none" w:vAnchor="page" w:hAnchor="page" w:x="2406" w:y="11026"/>
        <w:shd w:val="clear" w:color="auto" w:fill="auto"/>
        <w:spacing w:before="0" w:after="288" w:line="259" w:lineRule="exact"/>
        <w:ind w:right="440"/>
      </w:pPr>
      <w:r>
        <w:t>Výsledná data jsou předávána zpravidla v elekt</w:t>
      </w:r>
      <w:r>
        <w:t>ronické podobě a tištěna do protokolů pro konečné spotřebitele.</w:t>
      </w:r>
    </w:p>
    <w:p w:rsidR="00590295" w:rsidRDefault="00976721">
      <w:pPr>
        <w:pStyle w:val="Bodytext90"/>
        <w:framePr w:w="7848" w:h="3927" w:hRule="exact" w:wrap="none" w:vAnchor="page" w:hAnchor="page" w:x="2406" w:y="11026"/>
        <w:shd w:val="clear" w:color="auto" w:fill="auto"/>
        <w:spacing w:before="0" w:after="232"/>
      </w:pPr>
      <w:r>
        <w:t>Přínosy instalace poměrového měření:</w:t>
      </w:r>
    </w:p>
    <w:p w:rsidR="00590295" w:rsidRDefault="00976721">
      <w:pPr>
        <w:pStyle w:val="Bodytext20"/>
        <w:framePr w:w="7848" w:h="3927" w:hRule="exact" w:wrap="none" w:vAnchor="page" w:hAnchor="page" w:x="2406" w:y="11026"/>
        <w:numPr>
          <w:ilvl w:val="0"/>
          <w:numId w:val="2"/>
        </w:numPr>
        <w:shd w:val="clear" w:color="auto" w:fill="auto"/>
        <w:tabs>
          <w:tab w:val="left" w:pos="308"/>
        </w:tabs>
        <w:spacing w:before="0" w:line="259" w:lineRule="exact"/>
        <w:ind w:right="440"/>
      </w:pPr>
      <w:r>
        <w:t>reakci na zdražování tepla vlivem deregulace cen a růstu nákladů na jeho výrobu, dochází ze strany nájemníků k požadavkům spravedlivějšího rozúčtování nákl</w:t>
      </w:r>
      <w:r>
        <w:t>adů za skutečně odebrané teplo. Měření tepla a možnost vlastní regulace jeho odběru spolu úzce souvisí. Použití ITN umožní v následujících letech spravedlivé rozúčtování nákladů za teplo podle skutečné</w:t>
      </w:r>
    </w:p>
    <w:p w:rsidR="00590295" w:rsidRDefault="00976721">
      <w:pPr>
        <w:pStyle w:val="Headerorfooter40"/>
        <w:framePr w:wrap="none" w:vAnchor="page" w:hAnchor="page" w:x="2392" w:y="15774"/>
        <w:shd w:val="clear" w:color="auto" w:fill="auto"/>
      </w:pPr>
      <w:r w:rsidRPr="00854B22">
        <w:rPr>
          <w:lang w:val="de-DE" w:eastAsia="en-US" w:bidi="en-US"/>
        </w:rPr>
        <w:t xml:space="preserve">111 </w:t>
      </w:r>
      <w:r>
        <w:t>ENBRA</w:t>
      </w:r>
    </w:p>
    <w:p w:rsidR="00590295" w:rsidRDefault="00976721">
      <w:pPr>
        <w:pStyle w:val="Headerorfooter50"/>
        <w:framePr w:w="3226" w:h="386" w:hRule="exact" w:wrap="none" w:vAnchor="page" w:hAnchor="page" w:x="5114" w:y="15816"/>
        <w:shd w:val="clear" w:color="auto" w:fill="auto"/>
      </w:pPr>
      <w:r>
        <w:t>ENBRA, a. s.</w:t>
      </w:r>
    </w:p>
    <w:p w:rsidR="00590295" w:rsidRPr="00854B22" w:rsidRDefault="00976721">
      <w:pPr>
        <w:pStyle w:val="Headerorfooter0"/>
        <w:framePr w:w="3226" w:h="386" w:hRule="exact" w:wrap="none" w:vAnchor="page" w:hAnchor="page" w:x="5114" w:y="15816"/>
        <w:shd w:val="clear" w:color="auto" w:fill="auto"/>
        <w:rPr>
          <w:lang w:val="de-DE"/>
        </w:rPr>
      </w:pPr>
      <w:r>
        <w:rPr>
          <w:rStyle w:val="HeaderorfooterSmallCaps"/>
        </w:rPr>
        <w:t>t</w:t>
      </w:r>
      <w:r>
        <w:rPr>
          <w:lang w:val="cs-CZ" w:eastAsia="cs-CZ" w:bidi="cs-CZ"/>
        </w:rPr>
        <w:t xml:space="preserve"> 533 03 99 03 </w:t>
      </w:r>
      <w:hyperlink r:id="rId14" w:history="1">
        <w:r w:rsidRPr="00854B22">
          <w:rPr>
            <w:lang w:val="de-DE"/>
          </w:rPr>
          <w:t>Eenbra@enbra.cz</w:t>
        </w:r>
      </w:hyperlink>
      <w:r w:rsidRPr="00854B22">
        <w:rPr>
          <w:lang w:val="de-DE"/>
        </w:rPr>
        <w:t xml:space="preserve"> </w:t>
      </w:r>
      <w:hyperlink r:id="rId15" w:history="1">
        <w:r w:rsidRPr="00854B22">
          <w:rPr>
            <w:rStyle w:val="HeaderorfooterBold"/>
            <w:lang w:val="de-DE"/>
          </w:rPr>
          <w:t>www.enbra.cz</w:t>
        </w:r>
      </w:hyperlink>
    </w:p>
    <w:p w:rsidR="00590295" w:rsidRDefault="00590295">
      <w:pPr>
        <w:rPr>
          <w:sz w:val="2"/>
          <w:szCs w:val="2"/>
        </w:rPr>
        <w:sectPr w:rsidR="005902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90295" w:rsidRDefault="00976721">
      <w:pPr>
        <w:pStyle w:val="Headerorfooter30"/>
        <w:framePr w:wrap="none" w:vAnchor="page" w:hAnchor="page" w:x="2740" w:y="588"/>
        <w:shd w:val="clear" w:color="auto" w:fill="auto"/>
      </w:pPr>
      <w:r>
        <w:lastRenderedPageBreak/>
        <w:t xml:space="preserve">Č. </w:t>
      </w:r>
      <w:r w:rsidRPr="00854B22">
        <w:rPr>
          <w:lang w:eastAsia="en-US" w:bidi="en-US"/>
        </w:rPr>
        <w:t>NAB/5342200236</w:t>
      </w:r>
    </w:p>
    <w:p w:rsidR="00590295" w:rsidRDefault="00976721">
      <w:pPr>
        <w:pStyle w:val="Headerorfooter30"/>
        <w:framePr w:wrap="none" w:vAnchor="page" w:hAnchor="page" w:x="9604" w:y="631"/>
        <w:shd w:val="clear" w:color="auto" w:fill="auto"/>
      </w:pPr>
      <w:r>
        <w:t>5/9</w:t>
      </w:r>
    </w:p>
    <w:p w:rsidR="00590295" w:rsidRDefault="00976721">
      <w:pPr>
        <w:pStyle w:val="Bodytext20"/>
        <w:framePr w:w="7642" w:h="3753" w:hRule="exact" w:wrap="none" w:vAnchor="page" w:hAnchor="page" w:x="2510" w:y="1385"/>
        <w:shd w:val="clear" w:color="auto" w:fill="auto"/>
        <w:spacing w:before="0"/>
        <w:ind w:left="180"/>
      </w:pPr>
      <w:r>
        <w:t xml:space="preserve">spotřeby nájemníků a současně </w:t>
      </w:r>
      <w:r>
        <w:rPr>
          <w:rStyle w:val="Bodytext2Bold"/>
        </w:rPr>
        <w:t xml:space="preserve">poslouží jako nezbytný motivační prvek k úspornému chování obyvatel. </w:t>
      </w:r>
      <w:r>
        <w:t xml:space="preserve">Díky instalovaným ITN </w:t>
      </w:r>
      <w:r>
        <w:t>lze spravedlivě rozdělit náklady za teplo na základní a spotřební složku podle skutečné spotřeby v bytě (vyhl. 269/2015 Sb.), nejen podle metrů.</w:t>
      </w:r>
    </w:p>
    <w:p w:rsidR="00590295" w:rsidRDefault="00976721">
      <w:pPr>
        <w:pStyle w:val="Bodytext20"/>
        <w:framePr w:w="7642" w:h="3753" w:hRule="exact" w:wrap="none" w:vAnchor="page" w:hAnchor="page" w:x="2510" w:y="1385"/>
        <w:shd w:val="clear" w:color="auto" w:fill="auto"/>
        <w:spacing w:before="0"/>
        <w:ind w:left="180"/>
      </w:pPr>
      <w:r>
        <w:t>Princip rozúčtování ITN je ohleduplný k soukromí nájemníka i z hlediska počtu návštěv rozúčtovacího technika. O</w:t>
      </w:r>
      <w:r>
        <w:t>dečet změřených hodnot postačuje lx ročně. Výhradně jej provádí vyškolení specialisté, čímž se v maximální možné míře eliminuje možnost omylu při odečtu.</w:t>
      </w:r>
    </w:p>
    <w:p w:rsidR="00590295" w:rsidRDefault="00976721">
      <w:pPr>
        <w:pStyle w:val="Bodytext20"/>
        <w:framePr w:w="7642" w:h="3753" w:hRule="exact" w:wrap="none" w:vAnchor="page" w:hAnchor="page" w:x="2510" w:y="1385"/>
        <w:shd w:val="clear" w:color="auto" w:fill="auto"/>
        <w:spacing w:before="0"/>
        <w:ind w:left="180"/>
      </w:pPr>
      <w:r>
        <w:t xml:space="preserve">Při instalaci ITN a zpracování průvodní dokumentace využíváme vlastní kapacity - technické pracovníky </w:t>
      </w:r>
      <w:r>
        <w:t>u nichž je zaručena maximální kvalita práce a optimální využití vlastností aplikovaných technologií. ENBRA ve spolupráci s experty dodavatelských firem zajišťuje pravidelná odborná školení pro své zaměstnance a spolupracující montážní pracovníky. Díky těmt</w:t>
      </w:r>
      <w:r>
        <w:t>o aktivitám můžeme garantovat maximální kvalitu prováděného díla.</w:t>
      </w:r>
    </w:p>
    <w:p w:rsidR="00590295" w:rsidRDefault="00976721">
      <w:pPr>
        <w:pStyle w:val="Heading50"/>
        <w:framePr w:w="7642" w:h="5721" w:hRule="exact" w:wrap="none" w:vAnchor="page" w:hAnchor="page" w:x="2510" w:y="5707"/>
        <w:numPr>
          <w:ilvl w:val="0"/>
          <w:numId w:val="1"/>
        </w:numPr>
        <w:shd w:val="clear" w:color="auto" w:fill="auto"/>
        <w:tabs>
          <w:tab w:val="left" w:pos="838"/>
        </w:tabs>
        <w:spacing w:before="0" w:after="372"/>
        <w:ind w:left="180" w:firstLine="0"/>
      </w:pPr>
      <w:bookmarkStart w:id="7" w:name="bookmark7"/>
      <w:r>
        <w:t>Způsob provedení díla</w:t>
      </w:r>
      <w:bookmarkEnd w:id="7"/>
    </w:p>
    <w:p w:rsidR="00590295" w:rsidRDefault="00976721">
      <w:pPr>
        <w:pStyle w:val="Bodytext20"/>
        <w:framePr w:w="7642" w:h="5721" w:hRule="exact" w:wrap="none" w:vAnchor="page" w:hAnchor="page" w:x="2510" w:y="5707"/>
        <w:shd w:val="clear" w:color="auto" w:fill="auto"/>
        <w:spacing w:before="0" w:line="259" w:lineRule="exact"/>
        <w:ind w:left="180"/>
      </w:pPr>
      <w:r>
        <w:t xml:space="preserve">Montáž ITN a pasportizace parametrů vytápěných místností není zpravidla delší než </w:t>
      </w:r>
      <w:r>
        <w:rPr>
          <w:rStyle w:val="Bodytext2Bold"/>
        </w:rPr>
        <w:t xml:space="preserve">1 den/vchod. </w:t>
      </w:r>
      <w:r>
        <w:t xml:space="preserve">Velikosti objektu je vždy přizpůsobeno množství nasazených montážních </w:t>
      </w:r>
      <w:r>
        <w:t>sil.</w:t>
      </w:r>
    </w:p>
    <w:p w:rsidR="00590295" w:rsidRDefault="00976721">
      <w:pPr>
        <w:pStyle w:val="Bodytext20"/>
        <w:framePr w:w="7642" w:h="5721" w:hRule="exact" w:wrap="none" w:vAnchor="page" w:hAnchor="page" w:x="2510" w:y="5707"/>
        <w:shd w:val="clear" w:color="auto" w:fill="auto"/>
        <w:spacing w:before="0" w:after="287" w:line="259" w:lineRule="exact"/>
        <w:ind w:left="180"/>
      </w:pPr>
      <w:r>
        <w:t xml:space="preserve">O přesném průběhu a termínech montážních prací jsou uživatelé bytů vždy informováni včasným vyvěšením </w:t>
      </w:r>
      <w:r>
        <w:rPr>
          <w:rStyle w:val="Bodytext2Bold"/>
        </w:rPr>
        <w:t>„Montážních harmonogramů</w:t>
      </w:r>
      <w:r>
        <w:rPr>
          <w:rStyle w:val="Bodytext2Bold"/>
          <w:vertAlign w:val="superscript"/>
        </w:rPr>
        <w:t>44</w:t>
      </w:r>
      <w:r>
        <w:rPr>
          <w:rStyle w:val="Bodytext2Bold"/>
        </w:rPr>
        <w:t xml:space="preserve">. </w:t>
      </w:r>
      <w:r>
        <w:t>Dílo je vždy realizováno a předáno v předem stanoveném termínu. Firma ENBRA nese automaticky během provádění prací zodpov</w:t>
      </w:r>
      <w:r>
        <w:t>ědnost za případné vzniklé škody a BOZ.</w:t>
      </w:r>
    </w:p>
    <w:p w:rsidR="00590295" w:rsidRDefault="00976721">
      <w:pPr>
        <w:pStyle w:val="Bodytext50"/>
        <w:framePr w:w="7642" w:h="5721" w:hRule="exact" w:wrap="none" w:vAnchor="page" w:hAnchor="page" w:x="2510" w:y="5707"/>
        <w:shd w:val="clear" w:color="auto" w:fill="auto"/>
        <w:spacing w:before="0" w:after="158"/>
        <w:ind w:left="180" w:firstLine="0"/>
        <w:jc w:val="both"/>
      </w:pPr>
      <w:r>
        <w:t>Struktura řešení realizace zakázky:</w:t>
      </w:r>
    </w:p>
    <w:p w:rsidR="00590295" w:rsidRDefault="00976721">
      <w:pPr>
        <w:pStyle w:val="Bodytext50"/>
        <w:framePr w:w="7642" w:h="5721" w:hRule="exact" w:wrap="none" w:vAnchor="page" w:hAnchor="page" w:x="2510" w:y="5707"/>
        <w:shd w:val="clear" w:color="auto" w:fill="auto"/>
        <w:spacing w:before="0" w:after="0" w:line="302" w:lineRule="exact"/>
        <w:ind w:left="180" w:firstLine="0"/>
        <w:jc w:val="both"/>
      </w:pPr>
      <w:r>
        <w:t>Při definované zakázce budou provedeny následující úkony:</w:t>
      </w:r>
    </w:p>
    <w:p w:rsidR="00590295" w:rsidRDefault="00976721">
      <w:pPr>
        <w:pStyle w:val="Bodytext50"/>
        <w:framePr w:w="7642" w:h="5721" w:hRule="exact" w:wrap="none" w:vAnchor="page" w:hAnchor="page" w:x="2510" w:y="5707"/>
        <w:shd w:val="clear" w:color="auto" w:fill="auto"/>
        <w:spacing w:before="0" w:after="0" w:line="302" w:lineRule="exact"/>
        <w:ind w:left="180" w:firstLine="0"/>
      </w:pPr>
      <w:r>
        <w:t>» Dodávka a montáž elektronických rozdělovačů topných nákladů » Případná demontáž stávajících ITN, odečet jejich hodnot, z</w:t>
      </w:r>
      <w:r>
        <w:t>ápis hodnot » Pasportizace otopných těles a vyplnění formuláře s údajem specifikace bytu a jeho otopných těles potřebné pro spravedlivé rozúčtování topných nákladů » Likvidaci montážních odpadů » Předání komplexně zrealizovaného díla zadavateli</w:t>
      </w:r>
    </w:p>
    <w:p w:rsidR="00590295" w:rsidRDefault="00976721">
      <w:pPr>
        <w:pStyle w:val="Heading50"/>
        <w:framePr w:w="7642" w:h="1309" w:hRule="exact" w:wrap="none" w:vAnchor="page" w:hAnchor="page" w:x="2510" w:y="12134"/>
        <w:numPr>
          <w:ilvl w:val="0"/>
          <w:numId w:val="1"/>
        </w:numPr>
        <w:shd w:val="clear" w:color="auto" w:fill="auto"/>
        <w:tabs>
          <w:tab w:val="left" w:pos="838"/>
        </w:tabs>
        <w:spacing w:before="0" w:after="545"/>
        <w:ind w:left="180" w:firstLine="0"/>
      </w:pPr>
      <w:bookmarkStart w:id="8" w:name="bookmark8"/>
      <w:r>
        <w:t xml:space="preserve">Nabídková </w:t>
      </w:r>
      <w:r>
        <w:t>cena</w:t>
      </w:r>
      <w:bookmarkEnd w:id="8"/>
    </w:p>
    <w:p w:rsidR="00590295" w:rsidRDefault="00976721">
      <w:pPr>
        <w:pStyle w:val="Bodytext70"/>
        <w:framePr w:w="7642" w:h="1309" w:hRule="exact" w:wrap="none" w:vAnchor="page" w:hAnchor="page" w:x="2510" w:y="12134"/>
        <w:shd w:val="clear" w:color="auto" w:fill="auto"/>
        <w:spacing w:before="0" w:after="0"/>
        <w:ind w:left="180"/>
      </w:pPr>
      <w:r>
        <w:t xml:space="preserve">DODÁVKA A MONTÁŽ POMĚROVÉHO MĚŘENÍ- </w:t>
      </w:r>
      <w:r>
        <w:rPr>
          <w:rStyle w:val="Bodytext71"/>
        </w:rPr>
        <w:t>ITN</w:t>
      </w:r>
    </w:p>
    <w:p w:rsidR="00590295" w:rsidRDefault="00976721">
      <w:pPr>
        <w:pStyle w:val="Bodytext50"/>
        <w:framePr w:w="7642" w:h="816" w:hRule="exact" w:wrap="none" w:vAnchor="page" w:hAnchor="page" w:x="2510" w:y="13641"/>
        <w:shd w:val="clear" w:color="auto" w:fill="auto"/>
        <w:spacing w:before="0" w:after="0" w:line="250" w:lineRule="exact"/>
        <w:ind w:firstLine="0"/>
      </w:pPr>
      <w:r>
        <w:t>Cena je stanovena na 1 ks/ ITN za předpokladu dodávky a montáže v rámci celého objektu. Výsledná cena je pak dána celkovým počtem dodaných ITN na základě montážních protokolů (včetně demontáže, montáže a pasport</w:t>
      </w:r>
      <w:r>
        <w:t>izace).</w:t>
      </w:r>
    </w:p>
    <w:p w:rsidR="00590295" w:rsidRDefault="00976721">
      <w:pPr>
        <w:pStyle w:val="Heading40"/>
        <w:framePr w:wrap="none" w:vAnchor="page" w:hAnchor="page" w:x="2510" w:y="15271"/>
        <w:shd w:val="clear" w:color="auto" w:fill="auto"/>
        <w:spacing w:before="0"/>
      </w:pPr>
      <w:bookmarkStart w:id="9" w:name="bookmark9"/>
      <w:r>
        <w:t>M ENBRA</w:t>
      </w:r>
      <w:bookmarkEnd w:id="9"/>
    </w:p>
    <w:p w:rsidR="00590295" w:rsidRDefault="00976721">
      <w:pPr>
        <w:pStyle w:val="Headerorfooter50"/>
        <w:framePr w:w="3216" w:h="381" w:hRule="exact" w:wrap="none" w:vAnchor="page" w:hAnchor="page" w:x="5236" w:y="15303"/>
        <w:shd w:val="clear" w:color="auto" w:fill="auto"/>
      </w:pPr>
      <w:r>
        <w:t>ENBRA, a. s.</w:t>
      </w:r>
    </w:p>
    <w:p w:rsidR="00590295" w:rsidRPr="00854B22" w:rsidRDefault="00976721">
      <w:pPr>
        <w:pStyle w:val="Headerorfooter0"/>
        <w:framePr w:w="3216" w:h="381" w:hRule="exact" w:wrap="none" w:vAnchor="page" w:hAnchor="page" w:x="5236" w:y="15303"/>
        <w:shd w:val="clear" w:color="auto" w:fill="auto"/>
        <w:rPr>
          <w:lang w:val="de-DE"/>
        </w:rPr>
      </w:pPr>
      <w:r>
        <w:rPr>
          <w:rStyle w:val="HeaderorfooterBold"/>
          <w:lang w:val="cs-CZ" w:eastAsia="cs-CZ" w:bidi="cs-CZ"/>
        </w:rPr>
        <w:t xml:space="preserve">T </w:t>
      </w:r>
      <w:r>
        <w:rPr>
          <w:lang w:val="cs-CZ" w:eastAsia="cs-CZ" w:bidi="cs-CZ"/>
        </w:rPr>
        <w:t xml:space="preserve">533 03 99 03 </w:t>
      </w:r>
      <w:hyperlink r:id="rId16" w:history="1">
        <w:r w:rsidRPr="00854B22">
          <w:rPr>
            <w:lang w:val="de-DE"/>
          </w:rPr>
          <w:t>Eenbra@enbra.cz</w:t>
        </w:r>
      </w:hyperlink>
      <w:r w:rsidRPr="00854B22">
        <w:rPr>
          <w:lang w:val="de-DE"/>
        </w:rPr>
        <w:t xml:space="preserve"> </w:t>
      </w:r>
      <w:hyperlink r:id="rId17" w:history="1">
        <w:r w:rsidRPr="00854B22">
          <w:rPr>
            <w:rStyle w:val="HeaderorfooterBold"/>
            <w:lang w:val="de-DE"/>
          </w:rPr>
          <w:t>www.enbra.cz</w:t>
        </w:r>
      </w:hyperlink>
    </w:p>
    <w:p w:rsidR="00590295" w:rsidRDefault="00590295">
      <w:pPr>
        <w:rPr>
          <w:sz w:val="2"/>
          <w:szCs w:val="2"/>
        </w:rPr>
        <w:sectPr w:rsidR="005902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90295" w:rsidRDefault="00976721">
      <w:pPr>
        <w:pStyle w:val="Headerorfooter20"/>
        <w:framePr w:wrap="none" w:vAnchor="page" w:hAnchor="page" w:x="2671" w:y="897"/>
        <w:shd w:val="clear" w:color="auto" w:fill="auto"/>
      </w:pPr>
      <w:r>
        <w:rPr>
          <w:rStyle w:val="Headerorfooter29ptBold"/>
        </w:rPr>
        <w:lastRenderedPageBreak/>
        <w:t xml:space="preserve">Č. </w:t>
      </w:r>
      <w:r>
        <w:t>NAB/5342200236</w:t>
      </w:r>
    </w:p>
    <w:p w:rsidR="00590295" w:rsidRDefault="00976721">
      <w:pPr>
        <w:pStyle w:val="Headerorfooter30"/>
        <w:framePr w:wrap="none" w:vAnchor="page" w:hAnchor="page" w:x="9511" w:y="926"/>
        <w:shd w:val="clear" w:color="auto" w:fill="auto"/>
      </w:pPr>
      <w:r>
        <w:t>6/9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8"/>
        <w:gridCol w:w="960"/>
        <w:gridCol w:w="955"/>
        <w:gridCol w:w="965"/>
        <w:gridCol w:w="970"/>
        <w:gridCol w:w="1003"/>
      </w:tblGrid>
      <w:tr w:rsidR="00590295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295" w:rsidRDefault="00976721">
            <w:pPr>
              <w:pStyle w:val="Bodytext20"/>
              <w:framePr w:w="7421" w:h="931" w:wrap="none" w:vAnchor="page" w:hAnchor="page" w:x="2652" w:y="1986"/>
              <w:shd w:val="clear" w:color="auto" w:fill="auto"/>
              <w:spacing w:before="0" w:line="112" w:lineRule="exact"/>
              <w:jc w:val="center"/>
            </w:pPr>
            <w:r>
              <w:rPr>
                <w:rStyle w:val="Bodytext2Calibri55pt"/>
              </w:rPr>
              <w:t>Název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295" w:rsidRDefault="00976721">
            <w:pPr>
              <w:pStyle w:val="Bodytext20"/>
              <w:framePr w:w="7421" w:h="931" w:wrap="none" w:vAnchor="page" w:hAnchor="page" w:x="2652" w:y="1986"/>
              <w:shd w:val="clear" w:color="auto" w:fill="auto"/>
              <w:spacing w:before="0" w:line="112" w:lineRule="exact"/>
              <w:jc w:val="center"/>
            </w:pPr>
            <w:r>
              <w:rPr>
                <w:rStyle w:val="Bodytext2Calibri55pt"/>
              </w:rPr>
              <w:t>Jedn.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295" w:rsidRDefault="00976721">
            <w:pPr>
              <w:pStyle w:val="Bodytext20"/>
              <w:framePr w:w="7421" w:h="931" w:wrap="none" w:vAnchor="page" w:hAnchor="page" w:x="2652" w:y="1986"/>
              <w:shd w:val="clear" w:color="auto" w:fill="auto"/>
              <w:spacing w:before="0" w:line="112" w:lineRule="exact"/>
              <w:jc w:val="center"/>
            </w:pPr>
            <w:r>
              <w:rPr>
                <w:rStyle w:val="Bodytext2Calibri55pt"/>
              </w:rPr>
              <w:t>Počet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7421" w:h="931" w:wrap="none" w:vAnchor="page" w:hAnchor="page" w:x="2652" w:y="1986"/>
              <w:shd w:val="clear" w:color="auto" w:fill="auto"/>
              <w:spacing w:before="0" w:line="211" w:lineRule="exact"/>
              <w:jc w:val="center"/>
            </w:pPr>
            <w:r>
              <w:rPr>
                <w:rStyle w:val="Bodytext2Calibri55pt"/>
              </w:rPr>
              <w:t>Cena bez DPH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295" w:rsidRDefault="00976721">
            <w:pPr>
              <w:pStyle w:val="Bodytext20"/>
              <w:framePr w:w="7421" w:h="931" w:wrap="none" w:vAnchor="page" w:hAnchor="page" w:x="2652" w:y="1986"/>
              <w:shd w:val="clear" w:color="auto" w:fill="auto"/>
              <w:spacing w:before="0" w:line="112" w:lineRule="exact"/>
              <w:jc w:val="left"/>
            </w:pPr>
            <w:r>
              <w:rPr>
                <w:rStyle w:val="Bodytext2Calibri55pt"/>
              </w:rPr>
              <w:t>Cena s DPH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7421" w:h="931" w:wrap="none" w:vAnchor="page" w:hAnchor="page" w:x="2652" w:y="1986"/>
              <w:shd w:val="clear" w:color="auto" w:fill="auto"/>
              <w:spacing w:before="0" w:line="211" w:lineRule="exact"/>
              <w:ind w:left="280"/>
              <w:jc w:val="left"/>
            </w:pPr>
            <w:r>
              <w:rPr>
                <w:rStyle w:val="Bodytext2Calibri55pt"/>
              </w:rPr>
              <w:t>Částka s DPH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295" w:rsidRDefault="00976721">
            <w:pPr>
              <w:pStyle w:val="Bodytext20"/>
              <w:framePr w:w="7421" w:h="931" w:wrap="none" w:vAnchor="page" w:hAnchor="page" w:x="2652" w:y="1986"/>
              <w:shd w:val="clear" w:color="auto" w:fill="auto"/>
              <w:spacing w:before="0" w:line="221" w:lineRule="exact"/>
              <w:jc w:val="left"/>
            </w:pPr>
            <w:r>
              <w:rPr>
                <w:rStyle w:val="Bodytext29pt"/>
              </w:rPr>
              <w:t xml:space="preserve">Dodávka a montáž ITN </w:t>
            </w:r>
            <w:r>
              <w:rPr>
                <w:rStyle w:val="Bodytext29pt"/>
                <w:lang w:val="en-US" w:eastAsia="en-US" w:bidi="en-US"/>
              </w:rPr>
              <w:t xml:space="preserve">Caloric </w:t>
            </w:r>
            <w:r>
              <w:rPr>
                <w:rStyle w:val="Bodytext29pt"/>
              </w:rPr>
              <w:t>5 WB 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0295" w:rsidRDefault="00976721">
            <w:pPr>
              <w:pStyle w:val="Bodytext20"/>
              <w:framePr w:w="7421" w:h="931" w:wrap="none" w:vAnchor="page" w:hAnchor="page" w:x="2652" w:y="1986"/>
              <w:shd w:val="clear" w:color="auto" w:fill="auto"/>
              <w:spacing w:before="0" w:line="112" w:lineRule="exact"/>
              <w:jc w:val="center"/>
            </w:pPr>
            <w:r>
              <w:rPr>
                <w:rStyle w:val="Bodytext2Calibri55pt"/>
              </w:rPr>
              <w:t>kus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0295" w:rsidRDefault="00976721">
            <w:pPr>
              <w:pStyle w:val="Bodytext20"/>
              <w:framePr w:w="7421" w:h="931" w:wrap="none" w:vAnchor="page" w:hAnchor="page" w:x="2652" w:y="1986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9pt"/>
              </w:rPr>
              <w:t>205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0295" w:rsidRDefault="00976721">
            <w:pPr>
              <w:pStyle w:val="Bodytext20"/>
              <w:framePr w:w="7421" w:h="931" w:wrap="none" w:vAnchor="page" w:hAnchor="page" w:x="2652" w:y="1986"/>
              <w:shd w:val="clear" w:color="auto" w:fill="auto"/>
              <w:spacing w:before="0" w:line="200" w:lineRule="exact"/>
              <w:ind w:left="200"/>
              <w:jc w:val="left"/>
            </w:pPr>
            <w:r>
              <w:rPr>
                <w:rStyle w:val="Bodytext29pt"/>
              </w:rPr>
              <w:t>450,00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0295" w:rsidRDefault="00976721">
            <w:pPr>
              <w:pStyle w:val="Bodytext20"/>
              <w:framePr w:w="7421" w:h="931" w:wrap="none" w:vAnchor="page" w:hAnchor="page" w:x="2652" w:y="1986"/>
              <w:shd w:val="clear" w:color="auto" w:fill="auto"/>
              <w:spacing w:before="0" w:line="200" w:lineRule="exact"/>
              <w:ind w:left="220"/>
              <w:jc w:val="left"/>
            </w:pPr>
            <w:r>
              <w:rPr>
                <w:rStyle w:val="Bodytext29pt"/>
              </w:rPr>
              <w:t>517,50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295" w:rsidRDefault="00976721">
            <w:pPr>
              <w:pStyle w:val="Bodytext20"/>
              <w:framePr w:w="7421" w:h="931" w:wrap="none" w:vAnchor="page" w:hAnchor="page" w:x="2652" w:y="1986"/>
              <w:shd w:val="clear" w:color="auto" w:fill="auto"/>
              <w:spacing w:before="0" w:line="200" w:lineRule="exact"/>
              <w:jc w:val="left"/>
            </w:pPr>
            <w:r>
              <w:rPr>
                <w:rStyle w:val="Bodytext29pt"/>
              </w:rPr>
              <w:t>106 087,5</w:t>
            </w:r>
          </w:p>
        </w:tc>
      </w:tr>
    </w:tbl>
    <w:p w:rsidR="00590295" w:rsidRDefault="00976721">
      <w:pPr>
        <w:pStyle w:val="Tablecaption0"/>
        <w:framePr w:wrap="none" w:vAnchor="page" w:hAnchor="page" w:x="2652" w:y="3175"/>
        <w:shd w:val="clear" w:color="auto" w:fill="auto"/>
      </w:pPr>
      <w:r>
        <w:t>Cestovní výlohy 16,- Kč/km bez DPH</w:t>
      </w:r>
    </w:p>
    <w:p w:rsidR="00590295" w:rsidRDefault="00976721">
      <w:pPr>
        <w:pStyle w:val="Bodytext20"/>
        <w:framePr w:w="7531" w:h="1858" w:hRule="exact" w:wrap="none" w:vAnchor="page" w:hAnchor="page" w:x="2542" w:y="3680"/>
        <w:shd w:val="clear" w:color="auto" w:fill="auto"/>
        <w:spacing w:before="0" w:after="278" w:line="259" w:lineRule="exact"/>
        <w:jc w:val="left"/>
      </w:pPr>
      <w:r>
        <w:t xml:space="preserve">Případné další práce (montáž odděleného čidla a pod.) budou provedeny po odsouhlasení s investorem v náhradním termínu a budou fakturovány v hodinové sazbě </w:t>
      </w:r>
      <w:r>
        <w:rPr>
          <w:rStyle w:val="Bodytext2Bold"/>
        </w:rPr>
        <w:t xml:space="preserve">350,-Kč/hod. </w:t>
      </w:r>
      <w:r>
        <w:t>(počítá se každá započatá půlhodina). Použitý materiál v cenách běžných v době realizac</w:t>
      </w:r>
      <w:r>
        <w:t>e. Veškeré prováděné práce budou potvrzeny podpisem uživatele bytu.</w:t>
      </w:r>
    </w:p>
    <w:p w:rsidR="00590295" w:rsidRDefault="00976721">
      <w:pPr>
        <w:pStyle w:val="Bodytext100"/>
        <w:framePr w:w="7531" w:h="1858" w:hRule="exact" w:wrap="none" w:vAnchor="page" w:hAnchor="page" w:x="2542" w:y="3680"/>
        <w:shd w:val="clear" w:color="auto" w:fill="auto"/>
        <w:spacing w:before="0" w:after="0"/>
      </w:pPr>
      <w:r>
        <w:t>Ceny platí v případě osazení celého objektu.</w:t>
      </w:r>
    </w:p>
    <w:p w:rsidR="00590295" w:rsidRDefault="00976721">
      <w:pPr>
        <w:pStyle w:val="Bodytext20"/>
        <w:framePr w:wrap="none" w:vAnchor="page" w:hAnchor="page" w:x="2542" w:y="6180"/>
        <w:shd w:val="clear" w:color="auto" w:fill="auto"/>
        <w:spacing w:before="0" w:line="224" w:lineRule="exact"/>
        <w:jc w:val="left"/>
      </w:pPr>
      <w:r>
        <w:t>Platnost nabídky 3 měsíce od data vystavení.</w:t>
      </w:r>
    </w:p>
    <w:p w:rsidR="00590295" w:rsidRDefault="00976721">
      <w:pPr>
        <w:pStyle w:val="Heading50"/>
        <w:framePr w:wrap="none" w:vAnchor="page" w:hAnchor="page" w:x="2542" w:y="7523"/>
        <w:numPr>
          <w:ilvl w:val="0"/>
          <w:numId w:val="1"/>
        </w:numPr>
        <w:shd w:val="clear" w:color="auto" w:fill="auto"/>
        <w:tabs>
          <w:tab w:val="left" w:pos="650"/>
        </w:tabs>
        <w:spacing w:before="0" w:after="0"/>
        <w:ind w:left="720"/>
      </w:pPr>
      <w:bookmarkStart w:id="10" w:name="bookmark10"/>
      <w:r>
        <w:t>Platební podmínky</w:t>
      </w:r>
      <w:bookmarkEnd w:id="10"/>
    </w:p>
    <w:p w:rsidR="00590295" w:rsidRDefault="00976721">
      <w:pPr>
        <w:pStyle w:val="Bodytext20"/>
        <w:framePr w:w="7531" w:h="536" w:hRule="exact" w:wrap="none" w:vAnchor="page" w:hAnchor="page" w:x="2542" w:y="8474"/>
        <w:shd w:val="clear" w:color="auto" w:fill="auto"/>
        <w:spacing w:before="0" w:line="224" w:lineRule="exact"/>
        <w:jc w:val="left"/>
      </w:pPr>
      <w:r>
        <w:t>Platební podmínky budou přesně zakotveny v konkrétní smlouvě o dílo.</w:t>
      </w:r>
    </w:p>
    <w:p w:rsidR="00590295" w:rsidRDefault="00976721">
      <w:pPr>
        <w:pStyle w:val="Bodytext60"/>
        <w:framePr w:w="7531" w:h="536" w:hRule="exact" w:wrap="none" w:vAnchor="page" w:hAnchor="page" w:x="2542" w:y="8474"/>
        <w:shd w:val="clear" w:color="auto" w:fill="auto"/>
        <w:spacing w:after="0" w:line="200" w:lineRule="exact"/>
      </w:pPr>
      <w:r>
        <w:t xml:space="preserve">» </w:t>
      </w:r>
      <w:r>
        <w:t>Standardní forma úhrady je do 14 dnů ode dne předání díla</w:t>
      </w:r>
    </w:p>
    <w:p w:rsidR="00590295" w:rsidRDefault="00976721">
      <w:pPr>
        <w:pStyle w:val="Heading50"/>
        <w:framePr w:wrap="none" w:vAnchor="page" w:hAnchor="page" w:x="2542" w:y="9639"/>
        <w:numPr>
          <w:ilvl w:val="0"/>
          <w:numId w:val="1"/>
        </w:numPr>
        <w:shd w:val="clear" w:color="auto" w:fill="auto"/>
        <w:tabs>
          <w:tab w:val="left" w:pos="650"/>
        </w:tabs>
        <w:spacing w:before="0" w:after="0"/>
        <w:ind w:left="720"/>
      </w:pPr>
      <w:bookmarkStart w:id="11" w:name="bookmark11"/>
      <w:r>
        <w:t>Záruční podmínky</w:t>
      </w:r>
      <w:bookmarkEnd w:id="11"/>
    </w:p>
    <w:p w:rsidR="00590295" w:rsidRDefault="00976721">
      <w:pPr>
        <w:pStyle w:val="Bodytext20"/>
        <w:framePr w:w="7531" w:h="2703" w:hRule="exact" w:wrap="none" w:vAnchor="page" w:hAnchor="page" w:x="2542" w:y="10568"/>
        <w:shd w:val="clear" w:color="auto" w:fill="auto"/>
        <w:spacing w:before="0" w:line="259" w:lineRule="exact"/>
        <w:jc w:val="left"/>
      </w:pPr>
      <w:r>
        <w:t xml:space="preserve">Standardně na sortiment ITN poskytujeme záruku v délce </w:t>
      </w:r>
      <w:r>
        <w:rPr>
          <w:rStyle w:val="Bodytext2Bold"/>
        </w:rPr>
        <w:t>48 měsíců.</w:t>
      </w:r>
    </w:p>
    <w:p w:rsidR="00590295" w:rsidRDefault="00976721">
      <w:pPr>
        <w:pStyle w:val="Bodytext20"/>
        <w:framePr w:w="7531" w:h="2703" w:hRule="exact" w:wrap="none" w:vAnchor="page" w:hAnchor="page" w:x="2542" w:y="10568"/>
        <w:shd w:val="clear" w:color="auto" w:fill="auto"/>
        <w:spacing w:before="0" w:line="259" w:lineRule="exact"/>
        <w:jc w:val="left"/>
      </w:pPr>
      <w:r>
        <w:t xml:space="preserve">Na provedené práce poskytujeme záruku </w:t>
      </w:r>
      <w:r>
        <w:rPr>
          <w:rStyle w:val="Bodytext2Bold"/>
        </w:rPr>
        <w:t xml:space="preserve">36 měsíců </w:t>
      </w:r>
      <w:r>
        <w:t>od termínu dokončení a předání kompletně zrealizovaných prací.</w:t>
      </w:r>
    </w:p>
    <w:p w:rsidR="00590295" w:rsidRDefault="00976721">
      <w:pPr>
        <w:pStyle w:val="Bodytext20"/>
        <w:framePr w:w="7531" w:h="2703" w:hRule="exact" w:wrap="none" w:vAnchor="page" w:hAnchor="page" w:x="2542" w:y="10568"/>
        <w:shd w:val="clear" w:color="auto" w:fill="auto"/>
        <w:spacing w:before="0" w:after="222" w:line="259" w:lineRule="exact"/>
        <w:jc w:val="left"/>
      </w:pPr>
      <w:r>
        <w:t xml:space="preserve">Na </w:t>
      </w:r>
      <w:r>
        <w:t>všechny provedené práce a dodávky naší firmy Vám zajistíme záruční i pozáruční servis.</w:t>
      </w:r>
    </w:p>
    <w:p w:rsidR="00590295" w:rsidRDefault="00976721">
      <w:pPr>
        <w:pStyle w:val="Heading50"/>
        <w:framePr w:w="7531" w:h="2703" w:hRule="exact" w:wrap="none" w:vAnchor="page" w:hAnchor="page" w:x="2542" w:y="10568"/>
        <w:numPr>
          <w:ilvl w:val="0"/>
          <w:numId w:val="1"/>
        </w:numPr>
        <w:shd w:val="clear" w:color="auto" w:fill="auto"/>
        <w:tabs>
          <w:tab w:val="left" w:pos="650"/>
        </w:tabs>
        <w:spacing w:before="0" w:after="0" w:line="557" w:lineRule="exact"/>
        <w:ind w:left="720" w:right="2060"/>
      </w:pPr>
      <w:bookmarkStart w:id="12" w:name="bookmark12"/>
      <w:r>
        <w:t>Termín plnění-montážní harmonogram</w:t>
      </w:r>
      <w:bookmarkEnd w:id="12"/>
    </w:p>
    <w:p w:rsidR="00590295" w:rsidRDefault="00976721">
      <w:pPr>
        <w:pStyle w:val="Bodytext20"/>
        <w:framePr w:w="7531" w:h="1104" w:hRule="exact" w:wrap="none" w:vAnchor="page" w:hAnchor="page" w:x="2542" w:y="13683"/>
        <w:shd w:val="clear" w:color="auto" w:fill="auto"/>
        <w:spacing w:before="0" w:line="259" w:lineRule="exact"/>
        <w:ind w:right="180"/>
      </w:pPr>
      <w:r>
        <w:t>Montážní práce budou striktně provedeny dle montážního harmonogramu, řešícího optimální využití montážních kapacit a co možná nejnižší</w:t>
      </w:r>
      <w:r>
        <w:t xml:space="preserve"> omezení uživatelů - tento bude vytvořen po konzultaci s investorem a přiložen jako dodatek smlouvy o dílo.</w:t>
      </w:r>
    </w:p>
    <w:p w:rsidR="00590295" w:rsidRDefault="00976721">
      <w:pPr>
        <w:pStyle w:val="Headerorfooter40"/>
        <w:framePr w:wrap="none" w:vAnchor="page" w:hAnchor="page" w:x="2527" w:y="15609"/>
        <w:shd w:val="clear" w:color="auto" w:fill="auto"/>
      </w:pPr>
      <w:r>
        <w:t>1(1 ENBRA</w:t>
      </w:r>
    </w:p>
    <w:p w:rsidR="00590295" w:rsidRDefault="00976721">
      <w:pPr>
        <w:pStyle w:val="Headerorfooter50"/>
        <w:framePr w:w="3226" w:h="381" w:hRule="exact" w:wrap="none" w:vAnchor="page" w:hAnchor="page" w:x="5249" w:y="15651"/>
        <w:shd w:val="clear" w:color="auto" w:fill="auto"/>
      </w:pPr>
      <w:r>
        <w:t xml:space="preserve">ENBRA, </w:t>
      </w:r>
      <w:r>
        <w:rPr>
          <w:rStyle w:val="Headerorfooter555pt"/>
          <w:b/>
          <w:bCs/>
        </w:rPr>
        <w:t>a. S.</w:t>
      </w:r>
    </w:p>
    <w:p w:rsidR="00590295" w:rsidRPr="00854B22" w:rsidRDefault="00976721">
      <w:pPr>
        <w:pStyle w:val="Headerorfooter0"/>
        <w:framePr w:w="3226" w:h="381" w:hRule="exact" w:wrap="none" w:vAnchor="page" w:hAnchor="page" w:x="5249" w:y="15651"/>
        <w:shd w:val="clear" w:color="auto" w:fill="auto"/>
        <w:rPr>
          <w:lang w:val="de-DE"/>
        </w:rPr>
      </w:pPr>
      <w:r>
        <w:rPr>
          <w:rStyle w:val="HeaderorfooterSmallCaps"/>
        </w:rPr>
        <w:t>t</w:t>
      </w:r>
      <w:r>
        <w:rPr>
          <w:lang w:val="cs-CZ" w:eastAsia="cs-CZ" w:bidi="cs-CZ"/>
        </w:rPr>
        <w:t xml:space="preserve"> 533 03 99 03 </w:t>
      </w:r>
      <w:hyperlink r:id="rId18" w:history="1">
        <w:r w:rsidRPr="00854B22">
          <w:rPr>
            <w:lang w:val="de-DE"/>
          </w:rPr>
          <w:t>Eenbra@enbra.cz</w:t>
        </w:r>
      </w:hyperlink>
      <w:r w:rsidRPr="00854B22">
        <w:rPr>
          <w:lang w:val="de-DE"/>
        </w:rPr>
        <w:t xml:space="preserve"> </w:t>
      </w:r>
      <w:hyperlink r:id="rId19" w:history="1">
        <w:r w:rsidRPr="00854B22">
          <w:rPr>
            <w:lang w:val="de-DE"/>
          </w:rPr>
          <w:t>www.enbra.cz</w:t>
        </w:r>
      </w:hyperlink>
    </w:p>
    <w:p w:rsidR="00590295" w:rsidRDefault="00590295">
      <w:pPr>
        <w:rPr>
          <w:sz w:val="2"/>
          <w:szCs w:val="2"/>
        </w:rPr>
        <w:sectPr w:rsidR="005902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90295" w:rsidRDefault="00976721">
      <w:pPr>
        <w:pStyle w:val="Headerorfooter30"/>
        <w:framePr w:wrap="none" w:vAnchor="page" w:hAnchor="page" w:x="2710" w:y="897"/>
        <w:shd w:val="clear" w:color="auto" w:fill="auto"/>
      </w:pPr>
      <w:r>
        <w:lastRenderedPageBreak/>
        <w:t>Č. NA B/5342200236</w:t>
      </w:r>
    </w:p>
    <w:p w:rsidR="00590295" w:rsidRDefault="00976721">
      <w:pPr>
        <w:pStyle w:val="Headerorfooter30"/>
        <w:framePr w:wrap="none" w:vAnchor="page" w:hAnchor="page" w:x="9555" w:y="926"/>
        <w:shd w:val="clear" w:color="auto" w:fill="auto"/>
      </w:pPr>
      <w:r>
        <w:t>7/9</w:t>
      </w:r>
    </w:p>
    <w:p w:rsidR="00590295" w:rsidRDefault="00976721">
      <w:pPr>
        <w:pStyle w:val="Bodytext20"/>
        <w:framePr w:wrap="none" w:vAnchor="page" w:hAnchor="page" w:x="2575" w:y="1716"/>
        <w:shd w:val="clear" w:color="auto" w:fill="auto"/>
        <w:spacing w:before="0" w:line="224" w:lineRule="exact"/>
      </w:pPr>
      <w:r>
        <w:t>S realizacemi podobného formátu máme nadstandardní zkušenosti.</w:t>
      </w:r>
    </w:p>
    <w:p w:rsidR="00590295" w:rsidRDefault="00976721">
      <w:pPr>
        <w:pStyle w:val="Heading50"/>
        <w:framePr w:wrap="none" w:vAnchor="page" w:hAnchor="page" w:x="2575" w:y="2401"/>
        <w:numPr>
          <w:ilvl w:val="0"/>
          <w:numId w:val="1"/>
        </w:numPr>
        <w:shd w:val="clear" w:color="auto" w:fill="auto"/>
        <w:spacing w:before="0" w:after="0"/>
        <w:ind w:firstLine="0"/>
      </w:pPr>
      <w:bookmarkStart w:id="13" w:name="bookmark13"/>
      <w:r>
        <w:t>Závěr</w:t>
      </w:r>
      <w:bookmarkEnd w:id="13"/>
    </w:p>
    <w:p w:rsidR="00590295" w:rsidRDefault="00976721">
      <w:pPr>
        <w:pStyle w:val="Bodytext50"/>
        <w:framePr w:w="7464" w:h="6604" w:hRule="exact" w:wrap="none" w:vAnchor="page" w:hAnchor="page" w:x="2575" w:y="3272"/>
        <w:shd w:val="clear" w:color="auto" w:fill="auto"/>
        <w:spacing w:before="0" w:after="0" w:line="307" w:lineRule="exact"/>
        <w:ind w:firstLine="0"/>
        <w:jc w:val="both"/>
      </w:pPr>
      <w:r>
        <w:t>Aby dosažené úspory byly co nejvyšší, je třeba zajistit splnění důležitých podmínek:</w:t>
      </w:r>
    </w:p>
    <w:p w:rsidR="00590295" w:rsidRDefault="00976721">
      <w:pPr>
        <w:pStyle w:val="Bodytext50"/>
        <w:framePr w:w="7464" w:h="6604" w:hRule="exact" w:wrap="none" w:vAnchor="page" w:hAnchor="page" w:x="2575" w:y="3272"/>
        <w:shd w:val="clear" w:color="auto" w:fill="auto"/>
        <w:spacing w:before="0" w:after="0" w:line="307" w:lineRule="exact"/>
        <w:ind w:right="1200" w:firstLine="0"/>
      </w:pPr>
      <w:r>
        <w:t xml:space="preserve">» použít výrobky jejichž provozní vlastnosti </w:t>
      </w:r>
      <w:r>
        <w:t>odpovídají normám kvality » zabránit neodborným zásahům do měřících zařízení</w:t>
      </w:r>
    </w:p>
    <w:p w:rsidR="00590295" w:rsidRDefault="00976721">
      <w:pPr>
        <w:pStyle w:val="Bodytext50"/>
        <w:framePr w:w="7464" w:h="6604" w:hRule="exact" w:wrap="none" w:vAnchor="page" w:hAnchor="page" w:x="2575" w:y="3272"/>
        <w:shd w:val="clear" w:color="auto" w:fill="auto"/>
        <w:spacing w:before="0" w:after="306" w:line="307" w:lineRule="exact"/>
        <w:ind w:left="380"/>
      </w:pPr>
      <w:r>
        <w:t>» provádět montážní práce a vlastní rozúčtování dle podmínek výrobce a platné legislativy, kvalitně a přesně</w:t>
      </w:r>
    </w:p>
    <w:p w:rsidR="00590295" w:rsidRDefault="00976721">
      <w:pPr>
        <w:pStyle w:val="Bodytext60"/>
        <w:framePr w:w="7464" w:h="6604" w:hRule="exact" w:wrap="none" w:vAnchor="page" w:hAnchor="page" w:x="2575" w:y="3272"/>
        <w:shd w:val="clear" w:color="auto" w:fill="auto"/>
        <w:spacing w:after="257" w:line="200" w:lineRule="exact"/>
        <w:jc w:val="both"/>
      </w:pPr>
      <w:r>
        <w:t>Všechny tyto podmínky naše nabídka splňuje!!!</w:t>
      </w:r>
    </w:p>
    <w:p w:rsidR="00590295" w:rsidRDefault="00976721">
      <w:pPr>
        <w:pStyle w:val="Bodytext50"/>
        <w:framePr w:w="7464" w:h="6604" w:hRule="exact" w:wrap="none" w:vAnchor="page" w:hAnchor="page" w:x="2575" w:y="3272"/>
        <w:shd w:val="clear" w:color="auto" w:fill="auto"/>
        <w:spacing w:before="0" w:after="0" w:line="278" w:lineRule="exact"/>
        <w:ind w:firstLine="0"/>
        <w:jc w:val="both"/>
      </w:pPr>
      <w:r>
        <w:t xml:space="preserve">S instalací výrobků pro </w:t>
      </w:r>
      <w:r>
        <w:t>spravedlivé rozúčtování nákladů na spotřební energie máme bohaté a ty nejlepší zkušenosti. Záruční lhůty a životnost námi instalovaných výrobků zaručují dlouhodobý efektivní provoz zařízení při velmi krátké době návratnosti investice.</w:t>
      </w:r>
    </w:p>
    <w:p w:rsidR="00590295" w:rsidRDefault="00976721">
      <w:pPr>
        <w:pStyle w:val="Bodytext50"/>
        <w:framePr w:w="7464" w:h="6604" w:hRule="exact" w:wrap="none" w:vAnchor="page" w:hAnchor="page" w:x="2575" w:y="3272"/>
        <w:shd w:val="clear" w:color="auto" w:fill="auto"/>
        <w:spacing w:before="0" w:after="320" w:line="278" w:lineRule="exact"/>
        <w:ind w:firstLine="0"/>
      </w:pPr>
      <w:r>
        <w:t xml:space="preserve">Bezúdržbové kvalitní </w:t>
      </w:r>
      <w:r>
        <w:t>provedení a minimální poruchovost garantuje kromě úspor energií potřebných pro vytápění, také dlouhodobou životnost zařízení, což nemalou měrou přispěje k dobré náladě a pohodě v bytech nájemníků. Firma ENBRA, a.s. děkuje za možnost zpracování této nabídky</w:t>
      </w:r>
      <w:r>
        <w:t>. Jsme připraveni být Vám nápomocni při konzultaci hledání nejefektivnějšího řešení a jsme připraveni provést k Vaší plné spokojenosti kvalitní dodávku díla.</w:t>
      </w:r>
    </w:p>
    <w:p w:rsidR="00854B22" w:rsidRDefault="00976721">
      <w:pPr>
        <w:pStyle w:val="Bodytext50"/>
        <w:framePr w:w="7464" w:h="6604" w:hRule="exact" w:wrap="none" w:vAnchor="page" w:hAnchor="page" w:x="2575" w:y="3272"/>
        <w:shd w:val="clear" w:color="auto" w:fill="auto"/>
        <w:spacing w:before="0" w:after="0" w:line="278" w:lineRule="exact"/>
        <w:ind w:right="4740" w:firstLine="0"/>
      </w:pPr>
      <w:r>
        <w:t xml:space="preserve">Dne 5.10.2022 </w:t>
      </w:r>
    </w:p>
    <w:p w:rsidR="00854B22" w:rsidRDefault="00854B22">
      <w:pPr>
        <w:pStyle w:val="Bodytext50"/>
        <w:framePr w:w="7464" w:h="6604" w:hRule="exact" w:wrap="none" w:vAnchor="page" w:hAnchor="page" w:x="2575" w:y="3272"/>
        <w:shd w:val="clear" w:color="auto" w:fill="auto"/>
        <w:spacing w:before="0" w:after="0" w:line="278" w:lineRule="exact"/>
        <w:ind w:right="4740" w:firstLine="0"/>
      </w:pPr>
      <w:r>
        <w:t>xxxxx</w:t>
      </w:r>
      <w:r w:rsidR="00976721">
        <w:t xml:space="preserve"> </w:t>
      </w:r>
    </w:p>
    <w:p w:rsidR="00590295" w:rsidRDefault="00976721">
      <w:pPr>
        <w:pStyle w:val="Bodytext50"/>
        <w:framePr w:w="7464" w:h="6604" w:hRule="exact" w:wrap="none" w:vAnchor="page" w:hAnchor="page" w:x="2575" w:y="3272"/>
        <w:shd w:val="clear" w:color="auto" w:fill="auto"/>
        <w:spacing w:before="0" w:after="0" w:line="278" w:lineRule="exact"/>
        <w:ind w:right="4740" w:firstLine="0"/>
      </w:pPr>
      <w:bookmarkStart w:id="14" w:name="_GoBack"/>
      <w:bookmarkEnd w:id="14"/>
      <w:r>
        <w:t>technik oddělení rozúčtování ENBRA, a.s.</w:t>
      </w:r>
    </w:p>
    <w:p w:rsidR="00590295" w:rsidRDefault="00976721">
      <w:pPr>
        <w:pStyle w:val="Headerorfooter60"/>
        <w:framePr w:wrap="none" w:vAnchor="page" w:hAnchor="page" w:x="2489" w:y="15575"/>
        <w:shd w:val="clear" w:color="auto" w:fill="auto"/>
      </w:pPr>
      <w:r>
        <w:t>M ENBRA</w:t>
      </w:r>
    </w:p>
    <w:p w:rsidR="00590295" w:rsidRDefault="00976721">
      <w:pPr>
        <w:pStyle w:val="Headerorfooter50"/>
        <w:framePr w:w="3226" w:h="381" w:hRule="exact" w:wrap="none" w:vAnchor="page" w:hAnchor="page" w:x="5201" w:y="15608"/>
        <w:shd w:val="clear" w:color="auto" w:fill="auto"/>
      </w:pPr>
      <w:r>
        <w:t>ENBRA, a. s.</w:t>
      </w:r>
    </w:p>
    <w:p w:rsidR="00590295" w:rsidRPr="00854B22" w:rsidRDefault="00976721">
      <w:pPr>
        <w:pStyle w:val="Headerorfooter0"/>
        <w:framePr w:w="3226" w:h="381" w:hRule="exact" w:wrap="none" w:vAnchor="page" w:hAnchor="page" w:x="5201" w:y="15608"/>
        <w:shd w:val="clear" w:color="auto" w:fill="auto"/>
        <w:rPr>
          <w:lang w:val="de-DE"/>
        </w:rPr>
      </w:pPr>
      <w:r>
        <w:rPr>
          <w:rStyle w:val="HeaderorfooterBold"/>
          <w:lang w:val="cs-CZ" w:eastAsia="cs-CZ" w:bidi="cs-CZ"/>
        </w:rPr>
        <w:t xml:space="preserve">T </w:t>
      </w:r>
      <w:r>
        <w:rPr>
          <w:lang w:val="cs-CZ" w:eastAsia="cs-CZ" w:bidi="cs-CZ"/>
        </w:rPr>
        <w:t>5</w:t>
      </w:r>
      <w:r>
        <w:rPr>
          <w:lang w:val="cs-CZ" w:eastAsia="cs-CZ" w:bidi="cs-CZ"/>
        </w:rPr>
        <w:t xml:space="preserve">33 03 99 03 </w:t>
      </w:r>
      <w:hyperlink r:id="rId20" w:history="1">
        <w:r w:rsidRPr="00854B22">
          <w:rPr>
            <w:lang w:val="de-DE"/>
          </w:rPr>
          <w:t>Eenbra@enbra.cz</w:t>
        </w:r>
      </w:hyperlink>
      <w:r w:rsidRPr="00854B22">
        <w:rPr>
          <w:lang w:val="de-DE"/>
        </w:rPr>
        <w:t xml:space="preserve"> </w:t>
      </w:r>
      <w:hyperlink r:id="rId21" w:history="1">
        <w:r w:rsidRPr="00854B22">
          <w:rPr>
            <w:rStyle w:val="HeaderorfooterBold"/>
            <w:lang w:val="de-DE"/>
          </w:rPr>
          <w:t>www.enbra.cz</w:t>
        </w:r>
      </w:hyperlink>
    </w:p>
    <w:p w:rsidR="00590295" w:rsidRDefault="00590295">
      <w:pPr>
        <w:rPr>
          <w:sz w:val="2"/>
          <w:szCs w:val="2"/>
        </w:rPr>
        <w:sectPr w:rsidR="005902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90295" w:rsidRDefault="00976721">
      <w:pPr>
        <w:pStyle w:val="Headerorfooter30"/>
        <w:framePr w:wrap="none" w:vAnchor="page" w:hAnchor="page" w:x="2694" w:y="937"/>
        <w:shd w:val="clear" w:color="auto" w:fill="auto"/>
      </w:pPr>
      <w:r>
        <w:lastRenderedPageBreak/>
        <w:t xml:space="preserve">Č. </w:t>
      </w:r>
      <w:r>
        <w:rPr>
          <w:lang w:val="en-US" w:eastAsia="en-US" w:bidi="en-US"/>
        </w:rPr>
        <w:t>NAB/5342200236</w:t>
      </w:r>
    </w:p>
    <w:p w:rsidR="00590295" w:rsidRDefault="00976721">
      <w:pPr>
        <w:pStyle w:val="Headerorfooter30"/>
        <w:framePr w:wrap="none" w:vAnchor="page" w:hAnchor="page" w:x="9520" w:y="948"/>
        <w:shd w:val="clear" w:color="auto" w:fill="auto"/>
      </w:pPr>
      <w:r>
        <w:t>8/9</w:t>
      </w:r>
    </w:p>
    <w:p w:rsidR="00590295" w:rsidRDefault="00976721">
      <w:pPr>
        <w:pStyle w:val="Bodytext150"/>
        <w:framePr w:w="1450" w:h="835" w:hRule="exact" w:wrap="none" w:vAnchor="page" w:hAnchor="page" w:x="8603" w:y="3835"/>
        <w:shd w:val="clear" w:color="auto" w:fill="767978"/>
        <w:spacing w:after="89"/>
      </w:pPr>
      <w:r>
        <w:rPr>
          <w:rStyle w:val="Bodytext151"/>
        </w:rPr>
        <w:t xml:space="preserve">Vytápím </w:t>
      </w:r>
      <w:r>
        <w:rPr>
          <w:rStyle w:val="Bodytext151"/>
          <w:lang w:val="en-US" w:eastAsia="en-US" w:bidi="en-US"/>
        </w:rPr>
        <w:t xml:space="preserve">a </w:t>
      </w:r>
      <w:r>
        <w:rPr>
          <w:rStyle w:val="Bodytext151"/>
        </w:rPr>
        <w:t xml:space="preserve">ohřev </w:t>
      </w:r>
      <w:r>
        <w:rPr>
          <w:rStyle w:val="Bodytext151"/>
          <w:lang w:val="en-US" w:eastAsia="en-US" w:bidi="en-US"/>
        </w:rPr>
        <w:t>TV</w:t>
      </w:r>
    </w:p>
    <w:p w:rsidR="00590295" w:rsidRDefault="00976721">
      <w:pPr>
        <w:pStyle w:val="Bodytext160"/>
        <w:framePr w:w="1450" w:h="835" w:hRule="exact" w:wrap="none" w:vAnchor="page" w:hAnchor="page" w:x="8603" w:y="3835"/>
        <w:shd w:val="clear" w:color="auto" w:fill="767978"/>
        <w:spacing w:before="0"/>
      </w:pPr>
      <w:r>
        <w:rPr>
          <w:rStyle w:val="Bodytext161"/>
        </w:rPr>
        <w:t xml:space="preserve">• Buffová </w:t>
      </w:r>
      <w:r w:rsidRPr="00854B22">
        <w:rPr>
          <w:rStyle w:val="Bodytext161"/>
          <w:lang w:eastAsia="en-US" w:bidi="en-US"/>
        </w:rPr>
        <w:t xml:space="preserve">rtf </w:t>
      </w:r>
      <w:r>
        <w:rPr>
          <w:rStyle w:val="Bodytext166ptItalic"/>
        </w:rPr>
        <w:t xml:space="preserve">zůrotu </w:t>
      </w:r>
      <w:r>
        <w:rPr>
          <w:rStyle w:val="Bodytext161"/>
        </w:rPr>
        <w:t xml:space="preserve">■ VytítřTl obrto*jt**inýcil ad roj6 energie Etetófvnř </w:t>
      </w:r>
      <w:r>
        <w:rPr>
          <w:rStyle w:val="Bodytext161"/>
        </w:rPr>
        <w:t>ohř^v vody</w:t>
      </w:r>
    </w:p>
    <w:p w:rsidR="00590295" w:rsidRDefault="00976721">
      <w:pPr>
        <w:pStyle w:val="Bodytext110"/>
        <w:framePr w:w="389" w:h="280" w:hRule="exact" w:wrap="none" w:vAnchor="page" w:hAnchor="page" w:x="3275" w:y="6194"/>
        <w:shd w:val="clear" w:color="auto" w:fill="auto"/>
      </w:pPr>
      <w:r>
        <w:t>^fofení</w:t>
      </w:r>
    </w:p>
    <w:p w:rsidR="00590295" w:rsidRDefault="00976721">
      <w:pPr>
        <w:pStyle w:val="Bodytext110"/>
        <w:framePr w:w="389" w:h="280" w:hRule="exact" w:wrap="none" w:vAnchor="page" w:hAnchor="page" w:x="3275" w:y="6194"/>
        <w:shd w:val="clear" w:color="auto" w:fill="auto"/>
      </w:pPr>
      <w:r>
        <w:t>podn&amp;y</w:t>
      </w:r>
    </w:p>
    <w:p w:rsidR="00590295" w:rsidRDefault="00976721">
      <w:pPr>
        <w:pStyle w:val="Bodytext110"/>
        <w:framePr w:w="802" w:h="278" w:hRule="exact" w:wrap="none" w:vAnchor="page" w:hAnchor="page" w:x="6208" w:y="9387"/>
        <w:shd w:val="clear" w:color="auto" w:fill="auto"/>
        <w:jc w:val="center"/>
      </w:pPr>
      <w:r>
        <w:t>Hoiáfy</w:t>
      </w:r>
    </w:p>
    <w:p w:rsidR="00590295" w:rsidRDefault="00976721">
      <w:pPr>
        <w:pStyle w:val="Bodytext120"/>
        <w:framePr w:w="802" w:h="278" w:hRule="exact" w:wrap="none" w:vAnchor="page" w:hAnchor="page" w:x="6208" w:y="9387"/>
        <w:shd w:val="clear" w:color="auto" w:fill="auto"/>
        <w:spacing w:line="100" w:lineRule="exact"/>
      </w:pPr>
      <w:r w:rsidRPr="00854B22">
        <w:rPr>
          <w:lang w:eastAsia="en-US" w:bidi="en-US"/>
        </w:rPr>
        <w:t xml:space="preserve">Ubytov&amp;d </w:t>
      </w:r>
      <w:r>
        <w:t>zsřfcssní</w:t>
      </w:r>
    </w:p>
    <w:p w:rsidR="00590295" w:rsidRDefault="00976721">
      <w:pPr>
        <w:pStyle w:val="Bodytext120"/>
        <w:framePr w:w="499" w:h="380" w:hRule="exact" w:wrap="none" w:vAnchor="page" w:hAnchor="page" w:x="3064" w:y="7589"/>
        <w:shd w:val="clear" w:color="auto" w:fill="auto"/>
      </w:pPr>
      <w:r>
        <w:t>T«pSá(ny</w:t>
      </w:r>
    </w:p>
    <w:p w:rsidR="00590295" w:rsidRDefault="00976721">
      <w:pPr>
        <w:pStyle w:val="Bodytext110"/>
        <w:framePr w:w="499" w:h="380" w:hRule="exact" w:wrap="none" w:vAnchor="page" w:hAnchor="page" w:x="3064" w:y="7589"/>
        <w:shd w:val="clear" w:color="auto" w:fill="auto"/>
        <w:spacing w:line="115" w:lineRule="exact"/>
      </w:pPr>
      <w:r>
        <w:t>Vodárny</w:t>
      </w:r>
    </w:p>
    <w:p w:rsidR="00590295" w:rsidRDefault="00976721">
      <w:pPr>
        <w:pStyle w:val="Bodytext130"/>
        <w:framePr w:w="499" w:h="380" w:hRule="exact" w:wrap="none" w:vAnchor="page" w:hAnchor="page" w:x="3064" w:y="7589"/>
        <w:shd w:val="clear" w:color="auto" w:fill="auto"/>
      </w:pPr>
      <w:r>
        <w:t>£kfeřr#r^</w:t>
      </w:r>
    </w:p>
    <w:p w:rsidR="00590295" w:rsidRDefault="00976721">
      <w:pPr>
        <w:pStyle w:val="Bodytext140"/>
        <w:framePr w:w="845" w:h="249" w:hRule="exact" w:wrap="none" w:vAnchor="page" w:hAnchor="page" w:x="4782" w:y="9379"/>
        <w:shd w:val="clear" w:color="auto" w:fill="auto"/>
      </w:pPr>
      <w:r>
        <w:rPr>
          <w:rStyle w:val="Bodytext14Bold"/>
        </w:rPr>
        <w:t xml:space="preserve">Speutevrs argáiv </w:t>
      </w:r>
      <w:r>
        <w:t>Kíifeurní stfsdíiks</w:t>
      </w:r>
    </w:p>
    <w:p w:rsidR="00590295" w:rsidRDefault="00976721">
      <w:pPr>
        <w:pStyle w:val="Heading40"/>
        <w:framePr w:wrap="none" w:vAnchor="page" w:hAnchor="page" w:x="2526" w:y="15620"/>
        <w:shd w:val="clear" w:color="auto" w:fill="auto"/>
        <w:spacing w:before="0"/>
      </w:pPr>
      <w:bookmarkStart w:id="15" w:name="bookmark14"/>
      <w:r>
        <w:t>lil ENBRA</w:t>
      </w:r>
      <w:bookmarkEnd w:id="15"/>
    </w:p>
    <w:p w:rsidR="00590295" w:rsidRDefault="00976721">
      <w:pPr>
        <w:pStyle w:val="Headerorfooter50"/>
        <w:framePr w:w="3226" w:h="381" w:hRule="exact" w:wrap="none" w:vAnchor="page" w:hAnchor="page" w:x="5248" w:y="15672"/>
        <w:shd w:val="clear" w:color="auto" w:fill="auto"/>
      </w:pPr>
      <w:r>
        <w:t>ENBRA, a. s.</w:t>
      </w:r>
    </w:p>
    <w:p w:rsidR="00590295" w:rsidRPr="00854B22" w:rsidRDefault="00976721">
      <w:pPr>
        <w:pStyle w:val="Headerorfooter0"/>
        <w:framePr w:w="3226" w:h="381" w:hRule="exact" w:wrap="none" w:vAnchor="page" w:hAnchor="page" w:x="5248" w:y="15672"/>
        <w:shd w:val="clear" w:color="auto" w:fill="auto"/>
        <w:rPr>
          <w:lang w:val="pl-PL"/>
        </w:rPr>
      </w:pPr>
      <w:r>
        <w:rPr>
          <w:lang w:val="cs-CZ" w:eastAsia="cs-CZ" w:bidi="cs-CZ"/>
        </w:rPr>
        <w:t xml:space="preserve">r 533 03 99 03 </w:t>
      </w:r>
      <w:hyperlink r:id="rId22" w:history="1">
        <w:r w:rsidRPr="00854B22">
          <w:rPr>
            <w:lang w:val="pl-PL"/>
          </w:rPr>
          <w:t>Eenbra@enbra.cz</w:t>
        </w:r>
      </w:hyperlink>
      <w:r w:rsidRPr="00854B22">
        <w:rPr>
          <w:lang w:val="pl-PL"/>
        </w:rPr>
        <w:t xml:space="preserve"> </w:t>
      </w:r>
      <w:hyperlink r:id="rId23" w:history="1">
        <w:r w:rsidRPr="00854B22">
          <w:rPr>
            <w:rStyle w:val="HeaderorfooterBold"/>
            <w:lang w:val="pl-PL"/>
          </w:rPr>
          <w:t>www.enbra.cz</w:t>
        </w:r>
      </w:hyperlink>
    </w:p>
    <w:p w:rsidR="00590295" w:rsidRDefault="00976721">
      <w:pPr>
        <w:rPr>
          <w:sz w:val="2"/>
          <w:szCs w:val="2"/>
        </w:rPr>
        <w:sectPr w:rsidR="005902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pict>
          <v:shape id="_x0000_s1028" type="#_x0000_t75" style="position:absolute;margin-left:36.5pt;margin-top:172.3pt;width:521.3pt;height:355.7pt;z-index:-251658752;mso-wrap-distance-left:5pt;mso-wrap-distance-right:5pt;mso-position-horizontal-relative:page;mso-position-vertical-relative:page" wrapcoords="0 0">
            <v:imagedata r:id="rId24" o:title="image3"/>
            <w10:wrap anchorx="page" anchory="page"/>
          </v:shape>
        </w:pict>
      </w:r>
    </w:p>
    <w:p w:rsidR="00590295" w:rsidRDefault="00976721">
      <w:pPr>
        <w:rPr>
          <w:sz w:val="2"/>
          <w:szCs w:val="2"/>
        </w:rPr>
      </w:pPr>
      <w:r>
        <w:lastRenderedPageBreak/>
        <w:pict>
          <v:rect id="_x0000_s1032" style="position:absolute;margin-left:186.95pt;margin-top:156.3pt;width:40.8pt;height:7.9pt;z-index:-251658751;mso-position-horizontal-relative:page;mso-position-vertical-relative:page" fillcolor="#767877" stroked="f">
            <w10:wrap anchorx="page" anchory="page"/>
          </v:rect>
        </w:pict>
      </w:r>
    </w:p>
    <w:p w:rsidR="00590295" w:rsidRDefault="00976721">
      <w:pPr>
        <w:pStyle w:val="Headerorfooter30"/>
        <w:framePr w:wrap="none" w:vAnchor="page" w:hAnchor="page" w:x="2703" w:y="790"/>
        <w:shd w:val="clear" w:color="auto" w:fill="auto"/>
      </w:pPr>
      <w:r>
        <w:t xml:space="preserve">Č. </w:t>
      </w:r>
      <w:r>
        <w:rPr>
          <w:lang w:val="en-US" w:eastAsia="en-US" w:bidi="en-US"/>
        </w:rPr>
        <w:t>NAB/5342200236</w:t>
      </w:r>
    </w:p>
    <w:p w:rsidR="00590295" w:rsidRDefault="00976721">
      <w:pPr>
        <w:pStyle w:val="Headerorfooter30"/>
        <w:framePr w:wrap="none" w:vAnchor="page" w:hAnchor="page" w:x="9557" w:y="840"/>
        <w:shd w:val="clear" w:color="auto" w:fill="auto"/>
      </w:pPr>
      <w:r>
        <w:t>9/9</w:t>
      </w:r>
    </w:p>
    <w:p w:rsidR="00590295" w:rsidRDefault="00976721">
      <w:pPr>
        <w:framePr w:wrap="none" w:vAnchor="page" w:hAnchor="page" w:x="1369" w:y="207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"C:\\Users\\Humelicova\\AppData\\Local\\Microsoft\\Windows\\INetCache\\Content.Outlook\\CZK3W0PR\\media\\image4.jpeg" \* MERGEFORMATINET</w:instrText>
      </w:r>
      <w:r>
        <w:instrText xml:space="preserve"> </w:instrText>
      </w:r>
      <w:r>
        <w:fldChar w:fldCharType="separate"/>
      </w:r>
      <w:r w:rsidR="00854B22">
        <w:pict>
          <v:shape id="_x0000_i1027" type="#_x0000_t75" style="width:264.75pt;height:147pt">
            <v:imagedata r:id="rId25" r:href="rId26"/>
          </v:shape>
        </w:pict>
      </w:r>
      <w:r>
        <w:fldChar w:fldCharType="end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9"/>
        <w:gridCol w:w="3226"/>
      </w:tblGrid>
      <w:tr w:rsidR="0059029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309" w:type="dxa"/>
            <w:shd w:val="clear" w:color="auto" w:fill="FFFFFF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>BRNO-CENTRÁLA</w:t>
            </w:r>
          </w:p>
        </w:tc>
        <w:tc>
          <w:tcPr>
            <w:tcW w:w="3226" w:type="dxa"/>
            <w:shd w:val="clear" w:color="auto" w:fill="FFFFFF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ind w:left="480"/>
              <w:jc w:val="left"/>
            </w:pPr>
            <w:r>
              <w:rPr>
                <w:rStyle w:val="Bodytext2MicrosoftYaHei75ptSmallCaps"/>
              </w:rPr>
              <w:t>České budéjovice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309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>Vintrovna 404</w:t>
            </w:r>
          </w:p>
        </w:tc>
        <w:tc>
          <w:tcPr>
            <w:tcW w:w="3226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ind w:left="480"/>
              <w:jc w:val="left"/>
            </w:pPr>
            <w:r>
              <w:rPr>
                <w:rStyle w:val="Bodytext2MicrosoftYaHei75pt"/>
                <w:lang w:val="en-US" w:eastAsia="en-US" w:bidi="en-US"/>
              </w:rPr>
              <w:t xml:space="preserve">Neman </w:t>
            </w:r>
            <w:r>
              <w:rPr>
                <w:rStyle w:val="Bodytext2MicrosoftYaHei75pt"/>
              </w:rPr>
              <w:t>ická 1266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309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>664 41 Popůvky</w:t>
            </w:r>
          </w:p>
        </w:tc>
        <w:tc>
          <w:tcPr>
            <w:tcW w:w="3226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ind w:left="480"/>
              <w:jc w:val="left"/>
            </w:pPr>
            <w:r>
              <w:rPr>
                <w:rStyle w:val="Bodytext2MicrosoftYaHei75pt"/>
              </w:rPr>
              <w:t>37010 České Budéjovice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309" w:type="dxa"/>
            <w:shd w:val="clear" w:color="auto" w:fill="FFFFFF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>T 533 039 903</w:t>
            </w:r>
          </w:p>
        </w:tc>
        <w:tc>
          <w:tcPr>
            <w:tcW w:w="3226" w:type="dxa"/>
            <w:shd w:val="clear" w:color="auto" w:fill="FFFFFF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ind w:left="480"/>
              <w:jc w:val="left"/>
            </w:pPr>
            <w:r>
              <w:rPr>
                <w:rStyle w:val="Bodytext2MicrosoftYaHei75pt"/>
              </w:rPr>
              <w:t>T 533 039 903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309" w:type="dxa"/>
            <w:shd w:val="clear" w:color="auto" w:fill="FFFFFF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 xml:space="preserve">E </w:t>
            </w:r>
            <w:hyperlink r:id="rId27" w:history="1">
              <w:r>
                <w:rPr>
                  <w:rStyle w:val="Bodytext2MicrosoftYaHei75pt"/>
                  <w:lang w:val="en-US" w:eastAsia="en-US" w:bidi="en-US"/>
                </w:rPr>
                <w:t>enbra@enbra.cz</w:t>
              </w:r>
            </w:hyperlink>
          </w:p>
        </w:tc>
        <w:tc>
          <w:tcPr>
            <w:tcW w:w="3226" w:type="dxa"/>
            <w:shd w:val="clear" w:color="auto" w:fill="FFFFFF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ind w:left="480"/>
              <w:jc w:val="left"/>
            </w:pPr>
            <w:r>
              <w:rPr>
                <w:rStyle w:val="Bodytext2MicrosoftYaHei75pt"/>
              </w:rPr>
              <w:t xml:space="preserve">£ ceskeb udejovice@en </w:t>
            </w:r>
            <w:r w:rsidRPr="00854B22">
              <w:rPr>
                <w:rStyle w:val="Bodytext2MicrosoftYaHei75pt"/>
                <w:lang w:val="pl-PL" w:eastAsia="en-US" w:bidi="en-US"/>
              </w:rPr>
              <w:t>bra.cz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309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>BOHUMÍN</w:t>
            </w:r>
          </w:p>
        </w:tc>
        <w:tc>
          <w:tcPr>
            <w:tcW w:w="3226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ind w:left="480"/>
              <w:jc w:val="left"/>
            </w:pPr>
            <w:r>
              <w:rPr>
                <w:rStyle w:val="Bodytext2MicrosoftYaHei75pt"/>
              </w:rPr>
              <w:t>OLOMOUC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309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>Čs. Armády 360</w:t>
            </w:r>
          </w:p>
        </w:tc>
        <w:tc>
          <w:tcPr>
            <w:tcW w:w="3226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ind w:left="480"/>
              <w:jc w:val="left"/>
            </w:pPr>
            <w:r>
              <w:rPr>
                <w:rStyle w:val="Bodytext2MicrosoftYaHei75pt"/>
              </w:rPr>
              <w:t>Vejdovského 1179/a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309" w:type="dxa"/>
            <w:shd w:val="clear" w:color="auto" w:fill="FFFFFF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>735 81 Bohumín</w:t>
            </w:r>
          </w:p>
        </w:tc>
        <w:tc>
          <w:tcPr>
            <w:tcW w:w="3226" w:type="dxa"/>
            <w:shd w:val="clear" w:color="auto" w:fill="FFFFFF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ind w:left="480"/>
              <w:jc w:val="left"/>
            </w:pPr>
            <w:r>
              <w:rPr>
                <w:rStyle w:val="Bodytext2MicrosoftYaHei75pt"/>
              </w:rPr>
              <w:t>779 00 Olomouc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309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>T 533</w:t>
            </w:r>
            <w:r>
              <w:rPr>
                <w:rStyle w:val="Bodytext2MicrosoftYaHei75pt"/>
              </w:rPr>
              <w:t xml:space="preserve"> 039 903</w:t>
            </w:r>
          </w:p>
        </w:tc>
        <w:tc>
          <w:tcPr>
            <w:tcW w:w="3226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ind w:left="480"/>
              <w:jc w:val="left"/>
            </w:pPr>
            <w:r>
              <w:rPr>
                <w:rStyle w:val="Bodytext2MicrosoftYaHei75pt"/>
              </w:rPr>
              <w:t>T 533 039 903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309" w:type="dxa"/>
            <w:shd w:val="clear" w:color="auto" w:fill="FFFFFF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 xml:space="preserve">£ </w:t>
            </w:r>
            <w:hyperlink r:id="rId28" w:history="1">
              <w:r>
                <w:rPr>
                  <w:rStyle w:val="Bodytext2MicrosoftYaHei75pt"/>
                  <w:lang w:val="en-US" w:eastAsia="en-US" w:bidi="en-US"/>
                </w:rPr>
                <w:t>bohumin@enbra.cz</w:t>
              </w:r>
            </w:hyperlink>
          </w:p>
        </w:tc>
        <w:tc>
          <w:tcPr>
            <w:tcW w:w="3226" w:type="dxa"/>
            <w:shd w:val="clear" w:color="auto" w:fill="FFFFFF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ind w:left="480"/>
              <w:jc w:val="left"/>
            </w:pPr>
            <w:r>
              <w:rPr>
                <w:rStyle w:val="Bodytext2MicrosoftYaHei75pt"/>
              </w:rPr>
              <w:t xml:space="preserve">E </w:t>
            </w:r>
            <w:hyperlink r:id="rId29" w:history="1">
              <w:r>
                <w:rPr>
                  <w:rStyle w:val="Bodytext2MicrosoftYaHei75pt"/>
                  <w:lang w:val="en-US" w:eastAsia="en-US" w:bidi="en-US"/>
                </w:rPr>
                <w:t>olomouc@enbra.cz</w:t>
              </w:r>
            </w:hyperlink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309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>PLZEfíí</w:t>
            </w:r>
          </w:p>
        </w:tc>
        <w:tc>
          <w:tcPr>
            <w:tcW w:w="3226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ind w:left="480"/>
              <w:jc w:val="left"/>
            </w:pPr>
            <w:r>
              <w:rPr>
                <w:rStyle w:val="Bodytext2MicrosoftYaHei75pt"/>
              </w:rPr>
              <w:t>PRAHA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309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>Sluneční 2c</w:t>
            </w:r>
          </w:p>
        </w:tc>
        <w:tc>
          <w:tcPr>
            <w:tcW w:w="3226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ind w:left="480"/>
              <w:jc w:val="left"/>
            </w:pPr>
            <w:r>
              <w:rPr>
                <w:rStyle w:val="Bodytext2MicrosoftYaHei75pt"/>
              </w:rPr>
              <w:t>Leknínová 3167/4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309" w:type="dxa"/>
            <w:shd w:val="clear" w:color="auto" w:fill="FFFFFF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>312 00 Plzeň</w:t>
            </w:r>
          </w:p>
        </w:tc>
        <w:tc>
          <w:tcPr>
            <w:tcW w:w="3226" w:type="dxa"/>
            <w:shd w:val="clear" w:color="auto" w:fill="FFFFFF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ind w:left="480"/>
              <w:jc w:val="left"/>
            </w:pPr>
            <w:r>
              <w:rPr>
                <w:rStyle w:val="Bodytext2MicrosoftYaHei75pt"/>
              </w:rPr>
              <w:t>106 00 Praha 10 - Zahradní Město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309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>T 533 039 903</w:t>
            </w:r>
          </w:p>
        </w:tc>
        <w:tc>
          <w:tcPr>
            <w:tcW w:w="3226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ind w:left="480"/>
              <w:jc w:val="left"/>
            </w:pPr>
            <w:r>
              <w:rPr>
                <w:rStyle w:val="Bodytext2MicrosoftYaHei75pt"/>
              </w:rPr>
              <w:t xml:space="preserve">T 533 039 </w:t>
            </w:r>
            <w:r>
              <w:rPr>
                <w:rStyle w:val="Bodytext2MicrosoftYaHei75pt"/>
              </w:rPr>
              <w:t>903</w:t>
            </w: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309" w:type="dxa"/>
            <w:shd w:val="clear" w:color="auto" w:fill="FFFFFF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 xml:space="preserve">E </w:t>
            </w:r>
            <w:hyperlink r:id="rId30" w:history="1">
              <w:r>
                <w:rPr>
                  <w:rStyle w:val="Bodytext2MicrosoftYaHei75pt"/>
                  <w:lang w:val="en-US" w:eastAsia="en-US" w:bidi="en-US"/>
                </w:rPr>
                <w:t>plzen@enbra.cz</w:t>
              </w:r>
            </w:hyperlink>
          </w:p>
        </w:tc>
        <w:tc>
          <w:tcPr>
            <w:tcW w:w="3226" w:type="dxa"/>
            <w:shd w:val="clear" w:color="auto" w:fill="FFFFFF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ind w:left="480"/>
              <w:jc w:val="left"/>
            </w:pPr>
            <w:r>
              <w:rPr>
                <w:rStyle w:val="Bodytext2MicrosoftYaHei75pt"/>
              </w:rPr>
              <w:t xml:space="preserve">E </w:t>
            </w:r>
            <w:hyperlink r:id="rId31" w:history="1">
              <w:r>
                <w:rPr>
                  <w:rStyle w:val="Bodytext2MicrosoftYaHei75pt"/>
                  <w:lang w:val="en-US" w:eastAsia="en-US" w:bidi="en-US"/>
                </w:rPr>
                <w:t>praha@enbra.cz</w:t>
              </w:r>
            </w:hyperlink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309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>PARDUBICE</w:t>
            </w:r>
          </w:p>
        </w:tc>
        <w:tc>
          <w:tcPr>
            <w:tcW w:w="3226" w:type="dxa"/>
            <w:shd w:val="clear" w:color="auto" w:fill="FFFFFF"/>
          </w:tcPr>
          <w:p w:rsidR="00590295" w:rsidRDefault="00590295">
            <w:pPr>
              <w:framePr w:w="5534" w:h="5899" w:wrap="none" w:vAnchor="page" w:hAnchor="page" w:x="1661" w:y="5643"/>
              <w:rPr>
                <w:sz w:val="10"/>
                <w:szCs w:val="10"/>
              </w:rPr>
            </w:pP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309" w:type="dxa"/>
            <w:shd w:val="clear" w:color="auto" w:fill="FFFFFF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>Fáblovka 406</w:t>
            </w:r>
          </w:p>
        </w:tc>
        <w:tc>
          <w:tcPr>
            <w:tcW w:w="3226" w:type="dxa"/>
            <w:shd w:val="clear" w:color="auto" w:fill="FFFFFF"/>
          </w:tcPr>
          <w:p w:rsidR="00590295" w:rsidRDefault="00590295">
            <w:pPr>
              <w:framePr w:w="5534" w:h="5899" w:wrap="none" w:vAnchor="page" w:hAnchor="page" w:x="1661" w:y="5643"/>
              <w:rPr>
                <w:sz w:val="10"/>
                <w:szCs w:val="10"/>
              </w:rPr>
            </w:pP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309" w:type="dxa"/>
            <w:shd w:val="clear" w:color="auto" w:fill="FFFFFF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>533 52 Pardubice</w:t>
            </w:r>
          </w:p>
        </w:tc>
        <w:tc>
          <w:tcPr>
            <w:tcW w:w="3226" w:type="dxa"/>
            <w:shd w:val="clear" w:color="auto" w:fill="FFFFFF"/>
          </w:tcPr>
          <w:p w:rsidR="00590295" w:rsidRDefault="00590295">
            <w:pPr>
              <w:framePr w:w="5534" w:h="5899" w:wrap="none" w:vAnchor="page" w:hAnchor="page" w:x="1661" w:y="5643"/>
              <w:rPr>
                <w:sz w:val="10"/>
                <w:szCs w:val="10"/>
              </w:rPr>
            </w:pP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309" w:type="dxa"/>
            <w:shd w:val="clear" w:color="auto" w:fill="FFFFFF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>T 533 039 903</w:t>
            </w:r>
          </w:p>
        </w:tc>
        <w:tc>
          <w:tcPr>
            <w:tcW w:w="3226" w:type="dxa"/>
            <w:shd w:val="clear" w:color="auto" w:fill="FFFFFF"/>
          </w:tcPr>
          <w:p w:rsidR="00590295" w:rsidRDefault="00590295">
            <w:pPr>
              <w:framePr w:w="5534" w:h="5899" w:wrap="none" w:vAnchor="page" w:hAnchor="page" w:x="1661" w:y="5643"/>
              <w:rPr>
                <w:sz w:val="10"/>
                <w:szCs w:val="10"/>
              </w:rPr>
            </w:pPr>
          </w:p>
        </w:tc>
      </w:tr>
      <w:tr w:rsidR="00590295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309" w:type="dxa"/>
            <w:shd w:val="clear" w:color="auto" w:fill="FFFFFF"/>
            <w:vAlign w:val="bottom"/>
          </w:tcPr>
          <w:p w:rsidR="00590295" w:rsidRDefault="00976721">
            <w:pPr>
              <w:pStyle w:val="Bodytext20"/>
              <w:framePr w:w="5534" w:h="5899" w:wrap="none" w:vAnchor="page" w:hAnchor="page" w:x="1661" w:y="5643"/>
              <w:shd w:val="clear" w:color="auto" w:fill="auto"/>
              <w:spacing w:before="0" w:line="178" w:lineRule="exact"/>
              <w:jc w:val="left"/>
            </w:pPr>
            <w:r>
              <w:rPr>
                <w:rStyle w:val="Bodytext2MicrosoftYaHei75pt"/>
              </w:rPr>
              <w:t xml:space="preserve">£ </w:t>
            </w:r>
            <w:hyperlink r:id="rId32" w:history="1">
              <w:r>
                <w:rPr>
                  <w:rStyle w:val="Bodytext2MicrosoftYaHei75pt"/>
                  <w:lang w:val="en-US" w:eastAsia="en-US" w:bidi="en-US"/>
                </w:rPr>
                <w:t>pardubice@enbra.cz</w:t>
              </w:r>
            </w:hyperlink>
          </w:p>
        </w:tc>
        <w:tc>
          <w:tcPr>
            <w:tcW w:w="3226" w:type="dxa"/>
            <w:shd w:val="clear" w:color="auto" w:fill="FFFFFF"/>
          </w:tcPr>
          <w:p w:rsidR="00590295" w:rsidRDefault="00590295">
            <w:pPr>
              <w:framePr w:w="5534" w:h="5899" w:wrap="none" w:vAnchor="page" w:hAnchor="page" w:x="1661" w:y="5643"/>
              <w:rPr>
                <w:sz w:val="10"/>
                <w:szCs w:val="10"/>
              </w:rPr>
            </w:pPr>
          </w:p>
        </w:tc>
      </w:tr>
    </w:tbl>
    <w:p w:rsidR="00590295" w:rsidRDefault="00976721">
      <w:pPr>
        <w:pStyle w:val="Bodytext170"/>
        <w:framePr w:w="6365" w:h="240" w:hRule="exact" w:wrap="none" w:vAnchor="page" w:hAnchor="page" w:x="831" w:y="11947"/>
        <w:shd w:val="clear" w:color="auto" w:fill="auto"/>
        <w:spacing w:before="0"/>
      </w:pPr>
      <w:r>
        <w:rPr>
          <w:rStyle w:val="Bodytext17Bold"/>
        </w:rPr>
        <w:t xml:space="preserve">Sfdlo společnosti: </w:t>
      </w:r>
      <w:r>
        <w:t>ENBRA, a.s., Durdákova 5, 613 00 Brno</w:t>
      </w:r>
    </w:p>
    <w:p w:rsidR="00590295" w:rsidRDefault="00976721">
      <w:pPr>
        <w:pStyle w:val="Heading30"/>
        <w:framePr w:wrap="none" w:vAnchor="page" w:hAnchor="page" w:x="831" w:y="14984"/>
        <w:shd w:val="clear" w:color="auto" w:fill="4B4D4B"/>
      </w:pPr>
      <w:bookmarkStart w:id="16" w:name="bookmark15"/>
      <w:r>
        <w:rPr>
          <w:rStyle w:val="Heading31"/>
          <w:b/>
          <w:bCs/>
        </w:rPr>
        <w:t>K1 ENBRA</w:t>
      </w:r>
      <w:bookmarkEnd w:id="16"/>
    </w:p>
    <w:p w:rsidR="00590295" w:rsidRDefault="00976721">
      <w:pPr>
        <w:pStyle w:val="Bodytext180"/>
        <w:framePr w:wrap="none" w:vAnchor="page" w:hAnchor="page" w:x="7753" w:y="15187"/>
        <w:shd w:val="clear" w:color="auto" w:fill="4B4D4B"/>
      </w:pPr>
      <w:hyperlink r:id="rId33" w:history="1">
        <w:r>
          <w:rPr>
            <w:rStyle w:val="Bodytext181"/>
            <w:b/>
            <w:bCs/>
          </w:rPr>
          <w:t>WWW.ENBRA.CZ</w:t>
        </w:r>
      </w:hyperlink>
    </w:p>
    <w:p w:rsidR="00590295" w:rsidRDefault="00976721">
      <w:pPr>
        <w:rPr>
          <w:sz w:val="2"/>
          <w:szCs w:val="2"/>
        </w:rPr>
      </w:pPr>
      <w:r>
        <w:pict>
          <v:shape id="_x0000_s1030" type="#_x0000_t75" style="position:absolute;margin-left:7.4pt;margin-top:630.1pt;width:204pt;height:86.9pt;z-index:-251658750;mso-wrap-distance-left:5pt;mso-wrap-distance-right:5pt;mso-position-horizontal-relative:page;mso-position-vertical-relative:page" wrapcoords="0 0">
            <v:imagedata r:id="rId34" o:title="image5"/>
            <w10:wrap anchorx="page" anchory="page"/>
          </v:shape>
        </w:pict>
      </w:r>
    </w:p>
    <w:sectPr w:rsidR="0059029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21" w:rsidRDefault="00976721">
      <w:r>
        <w:separator/>
      </w:r>
    </w:p>
  </w:endnote>
  <w:endnote w:type="continuationSeparator" w:id="0">
    <w:p w:rsidR="00976721" w:rsidRDefault="0097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iaUPC">
    <w:altName w:val="Arial"/>
    <w:panose1 w:val="020B0604020202020204"/>
    <w:charset w:val="00"/>
    <w:family w:val="roman"/>
    <w:notTrueType/>
    <w:pitch w:val="default"/>
  </w:font>
  <w:font w:name="Gisha">
    <w:altName w:val="Segoe UI"/>
    <w:panose1 w:val="020B0502040204020203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lleniaUPC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721" w:rsidRDefault="00976721"/>
  </w:footnote>
  <w:footnote w:type="continuationSeparator" w:id="0">
    <w:p w:rsidR="00976721" w:rsidRDefault="009767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0B66"/>
    <w:multiLevelType w:val="multilevel"/>
    <w:tmpl w:val="038A4106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AD2399"/>
    <w:multiLevelType w:val="multilevel"/>
    <w:tmpl w:val="973C3D0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0295"/>
    <w:rsid w:val="00590295"/>
    <w:rsid w:val="00854B22"/>
    <w:rsid w:val="0097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2E7FC4DA-1A93-4D98-9679-D7199447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">
    <w:name w:val="Picture caption_"/>
    <w:basedOn w:val="Standardnpsmoodstavce"/>
    <w:link w:val="Picturecaption0"/>
    <w:rPr>
      <w:rFonts w:ascii="Microsoft YaHei" w:eastAsia="Microsoft YaHei" w:hAnsi="Microsoft YaHei" w:cs="Microsoft YaHe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1">
    <w:name w:val="Picture caption"/>
    <w:basedOn w:val="Picturecaption"/>
    <w:rPr>
      <w:rFonts w:ascii="Microsoft YaHei" w:eastAsia="Microsoft YaHei" w:hAnsi="Microsoft YaHei" w:cs="Microsoft YaHei"/>
      <w:b/>
      <w:bCs/>
      <w:i w:val="0"/>
      <w:iCs w:val="0"/>
      <w:smallCaps w:val="0"/>
      <w:strike w:val="0"/>
      <w:color w:val="FFFFFF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74"/>
      <w:szCs w:val="74"/>
      <w:u w:val="none"/>
    </w:rPr>
  </w:style>
  <w:style w:type="character" w:customStyle="1" w:styleId="Heading21">
    <w:name w:val="Heading #2"/>
    <w:basedOn w:val="Heading2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74"/>
      <w:szCs w:val="74"/>
      <w:u w:val="none"/>
      <w:lang w:val="cs-CZ" w:eastAsia="cs-CZ" w:bidi="cs-CZ"/>
    </w:rPr>
  </w:style>
  <w:style w:type="character" w:customStyle="1" w:styleId="Headerorfooter2">
    <w:name w:val="Header or footer (2)_"/>
    <w:basedOn w:val="Standardnpsmoodstavce"/>
    <w:link w:val="Headerorfooter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Headerorfooter3">
    <w:name w:val="Header or footer (3)_"/>
    <w:basedOn w:val="Standardnpsmoodstavce"/>
    <w:link w:val="Headerorfooter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Standardnpsmoodstavce"/>
    <w:link w:val="Heading10"/>
    <w:rPr>
      <w:rFonts w:ascii="FreesiaUPC" w:eastAsia="FreesiaUPC" w:hAnsi="FreesiaUPC" w:cs="FreesiaUPC"/>
      <w:b w:val="0"/>
      <w:bCs w:val="0"/>
      <w:i w:val="0"/>
      <w:iCs w:val="0"/>
      <w:smallCaps w:val="0"/>
      <w:strike w:val="0"/>
      <w:sz w:val="150"/>
      <w:szCs w:val="150"/>
      <w:u w:val="none"/>
      <w:lang w:val="en-US" w:eastAsia="en-US" w:bidi="en-US"/>
    </w:rPr>
  </w:style>
  <w:style w:type="character" w:customStyle="1" w:styleId="Heading5">
    <w:name w:val="Heading #5_"/>
    <w:basedOn w:val="Standardnpsmoodstavce"/>
    <w:link w:val="Heading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422pt">
    <w:name w:val="Body text (4) + 22 pt"/>
    <w:basedOn w:val="Body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55ptNotBold">
    <w:name w:val="Body text (6) + 5.5 pt;Not Bold"/>
    <w:basedOn w:val="Body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6NotBold">
    <w:name w:val="Body text (6) + Not Bold"/>
    <w:basedOn w:val="Body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erorfooter29ptBold">
    <w:name w:val="Header or footer (2) + 9 pt;Bold"/>
    <w:basedOn w:val="Headerorfooter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1">
    <w:name w:val="Body text (7)"/>
    <w:basedOn w:val="Bodytext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4">
    <w:name w:val="Header or footer (4)_"/>
    <w:basedOn w:val="Standardnpsmoodstavce"/>
    <w:link w:val="Headerorfooter40"/>
    <w:rPr>
      <w:rFonts w:ascii="Gisha" w:eastAsia="Gisha" w:hAnsi="Gisha" w:cs="Gish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erorfooter5">
    <w:name w:val="Header or footer (5)_"/>
    <w:basedOn w:val="Standardnpsmoodstavce"/>
    <w:link w:val="Headerorfooter5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HeaderorfooterBoldSmallCaps">
    <w:name w:val="Header or footer + Bold;Small Caps"/>
    <w:basedOn w:val="Headerorfooter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erorfooterBold">
    <w:name w:val="Header or footer + Bold"/>
    <w:basedOn w:val="Headerorfooter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Tablecaption2">
    <w:name w:val="Table caption (2)_"/>
    <w:basedOn w:val="Standardnpsmoodstavce"/>
    <w:link w:val="Tablecaption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Tablecaption2Arial95pt">
    <w:name w:val="Table caption (2) + Arial;9.5 pt"/>
    <w:basedOn w:val="Tablecaption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4pt">
    <w:name w:val="Body text (2) + 4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8NotBold">
    <w:name w:val="Body text (8) + Not Bold"/>
    <w:basedOn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SmallCaps">
    <w:name w:val="Header or footer + Small Caps"/>
    <w:basedOn w:val="Headerorfooter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Microsoft YaHei" w:eastAsia="Microsoft YaHei" w:hAnsi="Microsoft YaHei" w:cs="Microsoft YaHe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Calibri55pt">
    <w:name w:val="Body text (2) + Calibri;5.5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9pt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Headerorfooter555pt">
    <w:name w:val="Header or footer (5) + 5.5 pt"/>
    <w:basedOn w:val="Headerorfooter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Headerorfooter6">
    <w:name w:val="Header or footer (6)_"/>
    <w:basedOn w:val="Standardnpsmoodstavce"/>
    <w:link w:val="Headerorfooter60"/>
    <w:rPr>
      <w:rFonts w:ascii="FreesiaUPC" w:eastAsia="FreesiaUPC" w:hAnsi="FreesiaUPC" w:cs="FreesiaUPC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Bodytext15">
    <w:name w:val="Body text (15)_"/>
    <w:basedOn w:val="Standardnpsmoodstavce"/>
    <w:link w:val="Bodytext1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51">
    <w:name w:val="Body text (15)"/>
    <w:basedOn w:val="Bodytext1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16">
    <w:name w:val="Body text (16)_"/>
    <w:basedOn w:val="Standardnpsmoodstavce"/>
    <w:link w:val="Bodytext160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61">
    <w:name w:val="Body text (16)"/>
    <w:basedOn w:val="Bodytext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166ptItalic">
    <w:name w:val="Body text (16) + 6 pt;Italic"/>
    <w:basedOn w:val="Bodytext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2">
    <w:name w:val="Body text (12)_"/>
    <w:basedOn w:val="Standardnpsmoodstavce"/>
    <w:link w:val="Bodytext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3">
    <w:name w:val="Body text (13)_"/>
    <w:basedOn w:val="Standardnpsmoodstavce"/>
    <w:link w:val="Bodytext13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4">
    <w:name w:val="Body text (14)_"/>
    <w:basedOn w:val="Standardnpsmoodstavce"/>
    <w:link w:val="Bodytext140"/>
    <w:rPr>
      <w:rFonts w:ascii="DilleniaUPC" w:eastAsia="DilleniaUPC" w:hAnsi="DilleniaUPC" w:cs="DilleniaUPC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4Bold">
    <w:name w:val="Body text (14) + Bold"/>
    <w:basedOn w:val="Bodytext14"/>
    <w:rPr>
      <w:rFonts w:ascii="DilleniaUPC" w:eastAsia="DilleniaUPC" w:hAnsi="DilleniaUPC" w:cs="DilleniaUP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MicrosoftYaHei75pt">
    <w:name w:val="Body text (2) + Microsoft YaHei;7.5 pt"/>
    <w:basedOn w:val="Bodytext2"/>
    <w:rPr>
      <w:rFonts w:ascii="Microsoft YaHei" w:eastAsia="Microsoft YaHei" w:hAnsi="Microsoft YaHei" w:cs="Microsoft YaHe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MicrosoftYaHei75ptSmallCaps">
    <w:name w:val="Body text (2) + Microsoft YaHei;7.5 pt;Small Caps"/>
    <w:basedOn w:val="Bodytext2"/>
    <w:rPr>
      <w:rFonts w:ascii="Microsoft YaHei" w:eastAsia="Microsoft YaHei" w:hAnsi="Microsoft YaHei" w:cs="Microsoft YaHe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17">
    <w:name w:val="Body text (17)_"/>
    <w:basedOn w:val="Standardnpsmoodstavce"/>
    <w:link w:val="Bodytext170"/>
    <w:rPr>
      <w:rFonts w:ascii="Microsoft YaHei" w:eastAsia="Microsoft YaHei" w:hAnsi="Microsoft YaHei" w:cs="Microsoft YaHe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7Bold">
    <w:name w:val="Body text (17) + Bold"/>
    <w:basedOn w:val="Bodytext17"/>
    <w:rPr>
      <w:rFonts w:ascii="Microsoft YaHei" w:eastAsia="Microsoft YaHei" w:hAnsi="Microsoft YaHei" w:cs="Microsoft YaHe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Calibri" w:eastAsia="Calibri" w:hAnsi="Calibri" w:cs="Calibri"/>
      <w:b/>
      <w:bCs/>
      <w:i w:val="0"/>
      <w:iCs w:val="0"/>
      <w:smallCaps w:val="0"/>
      <w:strike w:val="0"/>
      <w:sz w:val="74"/>
      <w:szCs w:val="74"/>
      <w:u w:val="none"/>
    </w:rPr>
  </w:style>
  <w:style w:type="character" w:customStyle="1" w:styleId="Heading31">
    <w:name w:val="Heading #3"/>
    <w:basedOn w:val="Heading3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74"/>
      <w:szCs w:val="74"/>
      <w:u w:val="none"/>
      <w:lang w:val="cs-CZ" w:eastAsia="cs-CZ" w:bidi="cs-CZ"/>
    </w:rPr>
  </w:style>
  <w:style w:type="character" w:customStyle="1" w:styleId="Bodytext18">
    <w:name w:val="Body text (18)_"/>
    <w:basedOn w:val="Standardnpsmoodstavce"/>
    <w:link w:val="Bodytext180"/>
    <w:rPr>
      <w:rFonts w:ascii="Gisha" w:eastAsia="Gisha" w:hAnsi="Gisha" w:cs="Gish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81">
    <w:name w:val="Body text (18)"/>
    <w:basedOn w:val="Bodytext18"/>
    <w:rPr>
      <w:rFonts w:ascii="Gisha" w:eastAsia="Gisha" w:hAnsi="Gisha" w:cs="Gisha"/>
      <w:b/>
      <w:bCs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cs-CZ" w:eastAsia="cs-CZ" w:bidi="cs-CZ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424" w:lineRule="exact"/>
    </w:pPr>
    <w:rPr>
      <w:rFonts w:ascii="Microsoft YaHei" w:eastAsia="Microsoft YaHei" w:hAnsi="Microsoft YaHei" w:cs="Microsoft YaHei"/>
      <w:b/>
      <w:bCs/>
      <w:sz w:val="36"/>
      <w:szCs w:val="3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714" w:lineRule="exact"/>
      <w:outlineLvl w:val="1"/>
    </w:pPr>
    <w:rPr>
      <w:rFonts w:ascii="Calibri" w:eastAsia="Calibri" w:hAnsi="Calibri" w:cs="Calibri"/>
      <w:b/>
      <w:bCs/>
      <w:sz w:val="74"/>
      <w:szCs w:val="74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190" w:lineRule="exact"/>
    </w:pPr>
    <w:rPr>
      <w:rFonts w:ascii="Calibri" w:eastAsia="Calibri" w:hAnsi="Calibri" w:cs="Calibri"/>
      <w:sz w:val="19"/>
      <w:szCs w:val="19"/>
      <w:lang w:val="en-US" w:eastAsia="en-US" w:bidi="en-US"/>
    </w:rPr>
  </w:style>
  <w:style w:type="paragraph" w:customStyle="1" w:styleId="Headerorfooter30">
    <w:name w:val="Header or footer (3)"/>
    <w:basedOn w:val="Normln"/>
    <w:link w:val="Headerorfooter3"/>
    <w:pPr>
      <w:shd w:val="clear" w:color="auto" w:fill="FFFFFF"/>
      <w:spacing w:line="178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780" w:line="960" w:lineRule="exact"/>
      <w:outlineLvl w:val="0"/>
    </w:pPr>
    <w:rPr>
      <w:rFonts w:ascii="FreesiaUPC" w:eastAsia="FreesiaUPC" w:hAnsi="FreesiaUPC" w:cs="FreesiaUPC"/>
      <w:sz w:val="150"/>
      <w:szCs w:val="150"/>
      <w:lang w:val="en-US" w:eastAsia="en-US" w:bidi="en-US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780" w:after="320" w:line="424" w:lineRule="exact"/>
      <w:ind w:hanging="720"/>
      <w:outlineLvl w:val="4"/>
    </w:pPr>
    <w:rPr>
      <w:rFonts w:ascii="Calibri" w:eastAsia="Calibri" w:hAnsi="Calibri" w:cs="Calibri"/>
      <w:sz w:val="44"/>
      <w:szCs w:val="44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320" w:after="720" w:line="380" w:lineRule="exact"/>
    </w:pPr>
    <w:rPr>
      <w:rFonts w:ascii="Calibri" w:eastAsia="Calibri" w:hAnsi="Calibri" w:cs="Calibri"/>
      <w:sz w:val="38"/>
      <w:szCs w:val="3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720" w:after="720" w:line="509" w:lineRule="exact"/>
    </w:pPr>
    <w:rPr>
      <w:rFonts w:ascii="Calibri" w:eastAsia="Calibri" w:hAnsi="Calibri" w:cs="Calibri"/>
      <w:sz w:val="42"/>
      <w:szCs w:val="4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720" w:after="140" w:line="200" w:lineRule="exact"/>
      <w:ind w:hanging="380"/>
    </w:pPr>
    <w:rPr>
      <w:rFonts w:ascii="Calibri" w:eastAsia="Calibri" w:hAnsi="Calibri" w:cs="Calibri"/>
      <w:sz w:val="21"/>
      <w:szCs w:val="21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320" w:line="317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380" w:line="264" w:lineRule="exact"/>
      <w:jc w:val="both"/>
    </w:pPr>
    <w:rPr>
      <w:sz w:val="22"/>
      <w:szCs w:val="22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380" w:after="240" w:line="268" w:lineRule="exact"/>
      <w:jc w:val="both"/>
    </w:pPr>
    <w:rPr>
      <w:rFonts w:ascii="Calibri" w:eastAsia="Calibri" w:hAnsi="Calibri" w:cs="Calibri"/>
      <w:sz w:val="30"/>
      <w:szCs w:val="30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240" w:after="760" w:line="244" w:lineRule="exact"/>
      <w:jc w:val="both"/>
    </w:pPr>
    <w:rPr>
      <w:b/>
      <w:bCs/>
      <w:sz w:val="22"/>
      <w:szCs w:val="22"/>
    </w:rPr>
  </w:style>
  <w:style w:type="paragraph" w:customStyle="1" w:styleId="Headerorfooter40">
    <w:name w:val="Header or footer (4)"/>
    <w:basedOn w:val="Normln"/>
    <w:link w:val="Headerorfooter4"/>
    <w:pPr>
      <w:shd w:val="clear" w:color="auto" w:fill="FFFFFF"/>
      <w:spacing w:line="358" w:lineRule="exact"/>
    </w:pPr>
    <w:rPr>
      <w:rFonts w:ascii="Gisha" w:eastAsia="Gisha" w:hAnsi="Gisha" w:cs="Gisha"/>
      <w:b/>
      <w:bCs/>
      <w:sz w:val="36"/>
      <w:szCs w:val="36"/>
    </w:rPr>
  </w:style>
  <w:style w:type="paragraph" w:customStyle="1" w:styleId="Headerorfooter50">
    <w:name w:val="Header or footer (5)"/>
    <w:basedOn w:val="Normln"/>
    <w:link w:val="Headerorfooter5"/>
    <w:pPr>
      <w:shd w:val="clear" w:color="auto" w:fill="FFFFFF"/>
      <w:spacing w:line="134" w:lineRule="exact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46" w:lineRule="exact"/>
    </w:pPr>
    <w:rPr>
      <w:rFonts w:ascii="Calibri" w:eastAsia="Calibri" w:hAnsi="Calibri" w:cs="Calibri"/>
      <w:sz w:val="15"/>
      <w:szCs w:val="15"/>
      <w:lang w:val="en-US" w:eastAsia="en-US" w:bidi="en-US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00" w:lineRule="exact"/>
    </w:pPr>
    <w:rPr>
      <w:rFonts w:ascii="Calibri" w:eastAsia="Calibri" w:hAnsi="Calibri" w:cs="Calibri"/>
      <w:b/>
      <w:bCs/>
      <w:sz w:val="21"/>
      <w:szCs w:val="21"/>
      <w:lang w:val="en-US" w:eastAsia="en-US" w:bidi="en-US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260" w:after="260" w:line="224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1020" w:line="424" w:lineRule="exact"/>
      <w:outlineLvl w:val="3"/>
    </w:pPr>
    <w:rPr>
      <w:rFonts w:ascii="Microsoft YaHei" w:eastAsia="Microsoft YaHei" w:hAnsi="Microsoft YaHei" w:cs="Microsoft YaHei"/>
      <w:b/>
      <w:bCs/>
      <w:sz w:val="36"/>
      <w:szCs w:val="36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24" w:lineRule="exact"/>
    </w:pPr>
    <w:rPr>
      <w:sz w:val="22"/>
      <w:szCs w:val="22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240" w:after="700" w:line="2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Headerorfooter60">
    <w:name w:val="Header or footer (6)"/>
    <w:basedOn w:val="Normln"/>
    <w:link w:val="Headerorfooter6"/>
    <w:pPr>
      <w:shd w:val="clear" w:color="auto" w:fill="FFFFFF"/>
      <w:spacing w:line="424" w:lineRule="exact"/>
    </w:pPr>
    <w:rPr>
      <w:rFonts w:ascii="FreesiaUPC" w:eastAsia="FreesiaUPC" w:hAnsi="FreesiaUPC" w:cs="FreesiaUPC"/>
      <w:sz w:val="66"/>
      <w:szCs w:val="66"/>
    </w:rPr>
  </w:style>
  <w:style w:type="paragraph" w:customStyle="1" w:styleId="Bodytext150">
    <w:name w:val="Body text (15)"/>
    <w:basedOn w:val="Normln"/>
    <w:link w:val="Bodytext15"/>
    <w:pPr>
      <w:shd w:val="clear" w:color="auto" w:fill="FFFFFF"/>
      <w:spacing w:after="80" w:line="146" w:lineRule="exact"/>
    </w:pPr>
    <w:rPr>
      <w:rFonts w:ascii="Calibri" w:eastAsia="Calibri" w:hAnsi="Calibri" w:cs="Calibri"/>
      <w:sz w:val="14"/>
      <w:szCs w:val="14"/>
    </w:rPr>
  </w:style>
  <w:style w:type="paragraph" w:customStyle="1" w:styleId="Bodytext160">
    <w:name w:val="Body text (16)"/>
    <w:basedOn w:val="Normln"/>
    <w:link w:val="Bodytext16"/>
    <w:pPr>
      <w:shd w:val="clear" w:color="auto" w:fill="FFFFFF"/>
      <w:spacing w:before="80" w:line="134" w:lineRule="exact"/>
    </w:pPr>
    <w:rPr>
      <w:sz w:val="11"/>
      <w:szCs w:val="11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112" w:lineRule="exact"/>
    </w:pPr>
    <w:rPr>
      <w:rFonts w:ascii="Calibri" w:eastAsia="Calibri" w:hAnsi="Calibri" w:cs="Calibri"/>
      <w:sz w:val="11"/>
      <w:szCs w:val="11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line="115" w:lineRule="exact"/>
    </w:pPr>
    <w:rPr>
      <w:rFonts w:ascii="Calibri" w:eastAsia="Calibri" w:hAnsi="Calibri" w:cs="Calibri"/>
      <w:sz w:val="10"/>
      <w:szCs w:val="10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line="115" w:lineRule="exact"/>
    </w:pPr>
    <w:rPr>
      <w:sz w:val="8"/>
      <w:szCs w:val="8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line="110" w:lineRule="exact"/>
      <w:jc w:val="both"/>
    </w:pPr>
    <w:rPr>
      <w:rFonts w:ascii="DilleniaUPC" w:eastAsia="DilleniaUPC" w:hAnsi="DilleniaUPC" w:cs="DilleniaUPC"/>
      <w:sz w:val="15"/>
      <w:szCs w:val="15"/>
    </w:rPr>
  </w:style>
  <w:style w:type="paragraph" w:customStyle="1" w:styleId="Bodytext170">
    <w:name w:val="Body text (17)"/>
    <w:basedOn w:val="Normln"/>
    <w:link w:val="Bodytext17"/>
    <w:pPr>
      <w:shd w:val="clear" w:color="auto" w:fill="FFFFFF"/>
      <w:spacing w:before="440" w:line="178" w:lineRule="exact"/>
      <w:jc w:val="center"/>
    </w:pPr>
    <w:rPr>
      <w:rFonts w:ascii="Microsoft YaHei" w:eastAsia="Microsoft YaHei" w:hAnsi="Microsoft YaHei" w:cs="Microsoft YaHei"/>
      <w:sz w:val="15"/>
      <w:szCs w:val="15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714" w:lineRule="exact"/>
      <w:outlineLvl w:val="2"/>
    </w:pPr>
    <w:rPr>
      <w:rFonts w:ascii="Calibri" w:eastAsia="Calibri" w:hAnsi="Calibri" w:cs="Calibri"/>
      <w:b/>
      <w:bCs/>
      <w:sz w:val="74"/>
      <w:szCs w:val="74"/>
    </w:rPr>
  </w:style>
  <w:style w:type="paragraph" w:customStyle="1" w:styleId="Bodytext180">
    <w:name w:val="Body text (18)"/>
    <w:basedOn w:val="Normln"/>
    <w:link w:val="Bodytext18"/>
    <w:pPr>
      <w:shd w:val="clear" w:color="auto" w:fill="FFFFFF"/>
      <w:spacing w:line="334" w:lineRule="exact"/>
    </w:pPr>
    <w:rPr>
      <w:rFonts w:ascii="Gisha" w:eastAsia="Gisha" w:hAnsi="Gisha" w:cs="Gisha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Microsoft/Windows/INetCache/Content.Outlook/CZK3W0PR/media/image1.jpeg" TargetMode="External"/><Relationship Id="rId13" Type="http://schemas.openxmlformats.org/officeDocument/2006/relationships/hyperlink" Target="http://www.enbra.cz" TargetMode="External"/><Relationship Id="rId18" Type="http://schemas.openxmlformats.org/officeDocument/2006/relationships/hyperlink" Target="mailto:Eenbra@enbra.cz" TargetMode="External"/><Relationship Id="rId26" Type="http://schemas.openxmlformats.org/officeDocument/2006/relationships/image" Target="../AppData/Local/Microsoft/Windows/INetCache/Content.Outlook/CZK3W0PR/media/image4.jpe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nbra.cz" TargetMode="External"/><Relationship Id="rId34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hyperlink" Target="mailto:Eenbra@enbra.cz" TargetMode="External"/><Relationship Id="rId17" Type="http://schemas.openxmlformats.org/officeDocument/2006/relationships/hyperlink" Target="http://www.enbra.cz" TargetMode="External"/><Relationship Id="rId25" Type="http://schemas.openxmlformats.org/officeDocument/2006/relationships/image" Target="media/image4.jpeg"/><Relationship Id="rId33" Type="http://schemas.openxmlformats.org/officeDocument/2006/relationships/hyperlink" Target="http://WWW.ENBRA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Eenbra@enbra.cz" TargetMode="External"/><Relationship Id="rId20" Type="http://schemas.openxmlformats.org/officeDocument/2006/relationships/hyperlink" Target="mailto:Eenbra@enbra.cz" TargetMode="External"/><Relationship Id="rId29" Type="http://schemas.openxmlformats.org/officeDocument/2006/relationships/hyperlink" Target="mailto:olomouc@enbra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BRA.CZ/SLUZBY" TargetMode="External"/><Relationship Id="rId24" Type="http://schemas.openxmlformats.org/officeDocument/2006/relationships/image" Target="media/image3.jpeg"/><Relationship Id="rId32" Type="http://schemas.openxmlformats.org/officeDocument/2006/relationships/hyperlink" Target="mailto:pardubice@enbra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nbra.cz" TargetMode="External"/><Relationship Id="rId23" Type="http://schemas.openxmlformats.org/officeDocument/2006/relationships/hyperlink" Target="http://www.enbra.cz" TargetMode="External"/><Relationship Id="rId28" Type="http://schemas.openxmlformats.org/officeDocument/2006/relationships/hyperlink" Target="mailto:bohumin@enbra.cz" TargetMode="External"/><Relationship Id="rId36" Type="http://schemas.openxmlformats.org/officeDocument/2006/relationships/theme" Target="theme/theme1.xml"/><Relationship Id="rId10" Type="http://schemas.openxmlformats.org/officeDocument/2006/relationships/image" Target="../AppData/Local/Microsoft/Windows/INetCache/Content.Outlook/CZK3W0PR/media/image2.jpeg" TargetMode="External"/><Relationship Id="rId19" Type="http://schemas.openxmlformats.org/officeDocument/2006/relationships/hyperlink" Target="http://www.enbra.cz" TargetMode="External"/><Relationship Id="rId31" Type="http://schemas.openxmlformats.org/officeDocument/2006/relationships/hyperlink" Target="mailto:praha@enbr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Eenbra@enbra.cz" TargetMode="External"/><Relationship Id="rId22" Type="http://schemas.openxmlformats.org/officeDocument/2006/relationships/hyperlink" Target="mailto:Eenbra@enbra.cz" TargetMode="External"/><Relationship Id="rId27" Type="http://schemas.openxmlformats.org/officeDocument/2006/relationships/hyperlink" Target="mailto:enbra@enbra.cz" TargetMode="External"/><Relationship Id="rId30" Type="http://schemas.openxmlformats.org/officeDocument/2006/relationships/hyperlink" Target="mailto:plzen@enbra.cz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1704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Humeličová Iveta</dc:creator>
  <cp:lastModifiedBy>Humeličová Iveta</cp:lastModifiedBy>
  <cp:revision>2</cp:revision>
  <dcterms:created xsi:type="dcterms:W3CDTF">2022-12-23T10:06:00Z</dcterms:created>
  <dcterms:modified xsi:type="dcterms:W3CDTF">2022-12-23T10:06:00Z</dcterms:modified>
</cp:coreProperties>
</file>