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051E5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5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150282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02824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5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D81840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D81840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5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E57" w:rsidRDefault="00D8184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0022010431</w:t>
                  </w:r>
                </w:p>
              </w:tc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</w:tr>
          </w:tbl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5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5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D81840"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jc w:val="right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D81840">
            <w:pPr>
              <w:ind w:right="20"/>
              <w:jc w:val="right"/>
            </w:pPr>
            <w:r>
              <w:t>22010431</w:t>
            </w: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D8184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510170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01702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jc w:val="right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jc w:val="right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jc w:val="right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bookmarkStart w:id="1" w:name="JR_PAGE_ANCHOR_0_1"/>
            <w:bookmarkEnd w:id="1"/>
          </w:p>
          <w:p w:rsidR="00051E57" w:rsidRDefault="00D81840">
            <w:r>
              <w:br w:type="page"/>
            </w:r>
          </w:p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D8184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r>
              <w:rPr>
                <w:b/>
              </w:rPr>
              <w:t>40613186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r>
              <w:rPr>
                <w:b/>
              </w:rPr>
              <w:t>CZ40613186</w:t>
            </w: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1E57" w:rsidRDefault="00D81840">
                  <w:r>
                    <w:rPr>
                      <w:b/>
                      <w:sz w:val="24"/>
                    </w:rPr>
                    <w:t>TESTIMA, spol. s r. o.</w:t>
                  </w:r>
                  <w:r>
                    <w:rPr>
                      <w:b/>
                      <w:sz w:val="24"/>
                    </w:rPr>
                    <w:br/>
                    <w:t>Pod Harfou 994</w:t>
                  </w:r>
                  <w:r>
                    <w:rPr>
                      <w:b/>
                      <w:sz w:val="24"/>
                    </w:rPr>
                    <w:br/>
                    <w:t>190 00 PRAHA 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</w:tr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1E57" w:rsidRDefault="00051E5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</w:tr>
          </w:tbl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5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1E57" w:rsidRDefault="00D81840">
                  <w:pPr>
                    <w:ind w:left="60" w:right="60"/>
                  </w:pPr>
                  <w:r>
                    <w:rPr>
                      <w:b/>
                    </w:rPr>
                    <w:t>171000 ÚTAM - účtovací</w:t>
                  </w:r>
                </w:p>
              </w:tc>
            </w:tr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1E57" w:rsidRDefault="00051E5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51E57" w:rsidRDefault="00051E57">
                  <w:pPr>
                    <w:pStyle w:val="EMPTYCELLSTYLE"/>
                  </w:pPr>
                </w:p>
              </w:tc>
            </w:tr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1E57" w:rsidRDefault="00D81840">
                  <w:pPr>
                    <w:ind w:left="60" w:right="60"/>
                  </w:pPr>
                  <w:r>
                    <w:rPr>
                      <w:b/>
                    </w:rPr>
                    <w:t>Ing. Vavřík Daniel, Ph.D.</w:t>
                  </w:r>
                </w:p>
              </w:tc>
            </w:tr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1E57" w:rsidRDefault="00D81840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vavrik@itam.cas.cz</w:t>
                  </w:r>
                </w:p>
              </w:tc>
            </w:tr>
          </w:tbl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D81840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5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E57" w:rsidRDefault="00D8184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E57" w:rsidRDefault="00051E57"/>
              </w:tc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</w:tr>
          </w:tbl>
          <w:p w:rsidR="00051E57" w:rsidRDefault="00051E5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jc w:val="center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E57" w:rsidRDefault="00D8184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E57" w:rsidRDefault="00051E57"/>
              </w:tc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</w:tr>
          </w:tbl>
          <w:p w:rsidR="00051E57" w:rsidRDefault="00051E5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E57" w:rsidRDefault="00D8184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E57" w:rsidRDefault="00051E57"/>
              </w:tc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</w:tr>
          </w:tbl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5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D81840">
            <w:pPr>
              <w:ind w:right="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</w:t>
            </w:r>
            <w:proofErr w:type="spellStart"/>
            <w:r>
              <w:rPr>
                <w:b/>
              </w:rPr>
              <w:t>faktury@itam</w:t>
            </w:r>
            <w:proofErr w:type="spellEnd"/>
            <w:r>
              <w:rPr>
                <w:b/>
              </w:rPr>
              <w:t xml:space="preserve"> cas.cz". </w:t>
            </w: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5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D81840">
            <w:r>
              <w:t>Smluvní strany souhlasí s uveřejněním této smlouvy v registru smluv podle zákona č. 340/2015 Sb., o registru smluv, které zajistí ÚTAM AV ČR, v. v. i.; pokud některá ze smluvních stran považuje některé informace uvedené ve smlouvě za osobní údaj či za obch</w:t>
            </w:r>
            <w:r>
              <w:t>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5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51E57" w:rsidRDefault="00D81840">
            <w:r>
              <w:rPr>
                <w:sz w:val="18"/>
              </w:rPr>
              <w:t>Operativní měřič radiace</w:t>
            </w: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51E57" w:rsidRDefault="00051E57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51E57" w:rsidRDefault="00D8184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51E57" w:rsidRDefault="00D8184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51E57" w:rsidRDefault="00D81840">
                  <w:pPr>
                    <w:jc w:val="right"/>
                  </w:pPr>
                  <w:r>
                    <w:rPr>
                      <w:sz w:val="18"/>
                    </w:rPr>
                    <w:t>24 500,00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51E57" w:rsidRDefault="00D81840">
                  <w:pPr>
                    <w:jc w:val="right"/>
                  </w:pPr>
                  <w:r>
                    <w:rPr>
                      <w:sz w:val="18"/>
                    </w:rPr>
                    <w:t>24 500,00 Kč</w:t>
                  </w:r>
                </w:p>
              </w:tc>
            </w:tr>
          </w:tbl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51E57" w:rsidRDefault="00D81840">
            <w:r>
              <w:rPr>
                <w:sz w:val="18"/>
              </w:rPr>
              <w:t>Signalizační světlo červené</w:t>
            </w: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51E57" w:rsidRDefault="00051E57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51E57" w:rsidRDefault="00D8184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51E57" w:rsidRDefault="00D8184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51E57" w:rsidRDefault="00D81840">
                  <w:pPr>
                    <w:jc w:val="right"/>
                  </w:pPr>
                  <w:r>
                    <w:rPr>
                      <w:sz w:val="18"/>
                    </w:rPr>
                    <w:t>1 800,00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51E57" w:rsidRDefault="00D81840">
                  <w:pPr>
                    <w:jc w:val="right"/>
                  </w:pPr>
                  <w:r>
                    <w:rPr>
                      <w:sz w:val="18"/>
                    </w:rPr>
                    <w:t>1 800,00 Kč</w:t>
                  </w:r>
                </w:p>
              </w:tc>
            </w:tr>
          </w:tbl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51E57" w:rsidRDefault="00D81840">
            <w:r>
              <w:rPr>
                <w:sz w:val="18"/>
              </w:rPr>
              <w:t>Úprava skříně měřicí hlavy</w:t>
            </w: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51E57" w:rsidRDefault="00051E57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51E57" w:rsidRDefault="00D8184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51E57" w:rsidRDefault="00D8184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51E57" w:rsidRDefault="00D81840">
                  <w:pPr>
                    <w:jc w:val="right"/>
                  </w:pPr>
                  <w:r>
                    <w:rPr>
                      <w:sz w:val="18"/>
                    </w:rPr>
                    <w:t>26 000,00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51E57" w:rsidRDefault="00D81840">
                  <w:pPr>
                    <w:jc w:val="right"/>
                  </w:pPr>
                  <w:r>
                    <w:rPr>
                      <w:sz w:val="18"/>
                    </w:rPr>
                    <w:t>26 000,00 Kč</w:t>
                  </w:r>
                </w:p>
              </w:tc>
            </w:tr>
          </w:tbl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5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</w:tr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E57" w:rsidRDefault="00D81840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</w:tr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051E5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51E57" w:rsidRDefault="00D81840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52 300,00 Kč</w:t>
                        </w:r>
                      </w:p>
                    </w:tc>
                  </w:tr>
                </w:tbl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</w:tr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</w:tr>
            <w:tr w:rsidR="00051E5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51E57" w:rsidRDefault="00051E5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51E57" w:rsidRDefault="00051E57">
                  <w:pPr>
                    <w:pStyle w:val="EMPTYCELLSTYLE"/>
                  </w:pPr>
                </w:p>
              </w:tc>
            </w:tr>
          </w:tbl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5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E57" w:rsidRDefault="00D81840">
            <w:proofErr w:type="gramStart"/>
            <w:r>
              <w:rPr>
                <w:sz w:val="24"/>
              </w:rPr>
              <w:t>23.12.2022</w:t>
            </w:r>
            <w:proofErr w:type="gramEnd"/>
          </w:p>
        </w:tc>
        <w:tc>
          <w:tcPr>
            <w:tcW w:w="2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5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5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D8184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Burianová Zlatuše</w:t>
            </w:r>
            <w:r>
              <w:rPr>
                <w:rFonts w:ascii="Times New Roman" w:eastAsia="Times New Roman" w:hAnsi="Times New Roman" w:cs="Times New Roman"/>
              </w:rPr>
              <w:br/>
              <w:t>Tel.: 225443227, Fax: E-mail: burianova@itam.cas.cz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254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5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0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7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1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51E57" w:rsidRDefault="00D81840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120 \ 180006 NAKI Vavřík \ 0402   Deník: 1 \ Praha - objednávky</w:t>
            </w: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  <w:tr w:rsidR="00051E5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4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E57" w:rsidRDefault="00D81840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8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260" w:type="dxa"/>
          </w:tcPr>
          <w:p w:rsidR="00051E57" w:rsidRDefault="00051E57">
            <w:pPr>
              <w:pStyle w:val="EMPTYCELLSTYLE"/>
            </w:pPr>
          </w:p>
        </w:tc>
        <w:tc>
          <w:tcPr>
            <w:tcW w:w="300" w:type="dxa"/>
          </w:tcPr>
          <w:p w:rsidR="00051E57" w:rsidRDefault="00051E57">
            <w:pPr>
              <w:pStyle w:val="EMPTYCELLSTYLE"/>
            </w:pPr>
          </w:p>
        </w:tc>
      </w:tr>
    </w:tbl>
    <w:p w:rsidR="00D81840" w:rsidRDefault="00D81840"/>
    <w:sectPr w:rsidR="00D8184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57"/>
    <w:rsid w:val="00051E57"/>
    <w:rsid w:val="00B86816"/>
    <w:rsid w:val="00D8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BB20A-DE4B-4CCF-A83F-91E863F3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musilova</dc:creator>
  <cp:lastModifiedBy>musilova</cp:lastModifiedBy>
  <cp:revision>2</cp:revision>
  <dcterms:created xsi:type="dcterms:W3CDTF">2022-12-23T09:07:00Z</dcterms:created>
  <dcterms:modified xsi:type="dcterms:W3CDTF">2022-12-23T09:07:00Z</dcterms:modified>
</cp:coreProperties>
</file>