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BAE13E" w14:textId="65076F86" w:rsidR="00B16EAF" w:rsidRPr="00451237" w:rsidRDefault="0099203F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eastAsia="Arial" w:hAnsiTheme="minorHAnsi" w:cstheme="minorHAnsi"/>
          <w:b/>
          <w:sz w:val="28"/>
          <w:szCs w:val="26"/>
        </w:rPr>
        <w:t>Dodatek</w:t>
      </w:r>
      <w:r w:rsidR="007646DF">
        <w:rPr>
          <w:rFonts w:asciiTheme="minorHAnsi" w:eastAsia="Arial" w:hAnsiTheme="minorHAnsi" w:cstheme="minorHAnsi"/>
          <w:b/>
          <w:sz w:val="28"/>
          <w:szCs w:val="26"/>
        </w:rPr>
        <w:t xml:space="preserve"> </w:t>
      </w:r>
      <w:r>
        <w:rPr>
          <w:rFonts w:asciiTheme="minorHAnsi" w:eastAsia="Arial" w:hAnsiTheme="minorHAnsi" w:cstheme="minorHAnsi"/>
          <w:b/>
          <w:sz w:val="28"/>
          <w:szCs w:val="26"/>
        </w:rPr>
        <w:t xml:space="preserve">ke </w:t>
      </w:r>
      <w:r w:rsidR="006F17E0" w:rsidRPr="00451237">
        <w:rPr>
          <w:rFonts w:asciiTheme="minorHAnsi" w:eastAsia="Arial" w:hAnsiTheme="minorHAnsi" w:cstheme="minorHAnsi"/>
          <w:b/>
          <w:sz w:val="28"/>
          <w:szCs w:val="26"/>
        </w:rPr>
        <w:t>Smlou</w:t>
      </w:r>
      <w:r>
        <w:rPr>
          <w:rFonts w:asciiTheme="minorHAnsi" w:eastAsia="Arial" w:hAnsiTheme="minorHAnsi" w:cstheme="minorHAnsi"/>
          <w:b/>
          <w:sz w:val="28"/>
          <w:szCs w:val="26"/>
        </w:rPr>
        <w:t>vě</w:t>
      </w:r>
      <w:r w:rsidR="006F17E0" w:rsidRPr="00451237">
        <w:rPr>
          <w:rFonts w:asciiTheme="minorHAnsi" w:eastAsia="Arial" w:hAnsiTheme="minorHAnsi" w:cstheme="minorHAnsi"/>
          <w:b/>
          <w:sz w:val="28"/>
          <w:szCs w:val="26"/>
        </w:rPr>
        <w:t xml:space="preserve"> o poskytnutí oprávnění k užití aplikace MONITORA</w:t>
      </w:r>
    </w:p>
    <w:p w14:paraId="30252330" w14:textId="77777777" w:rsidR="00B16EAF" w:rsidRPr="00451237" w:rsidRDefault="00B16EAF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7371B7" w14:textId="77777777" w:rsidR="00FF3978" w:rsidRPr="00451237" w:rsidRDefault="00FF3978">
      <w:pPr>
        <w:tabs>
          <w:tab w:val="left" w:pos="2835"/>
        </w:tabs>
        <w:spacing w:after="0" w:line="24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1BC3AEF3" w14:textId="485A093C" w:rsidR="00B16EAF" w:rsidRPr="00451237" w:rsidRDefault="009C637F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1237">
        <w:rPr>
          <w:rFonts w:asciiTheme="minorHAnsi" w:eastAsia="Arial" w:hAnsiTheme="minorHAnsi" w:cstheme="minorHAnsi"/>
          <w:sz w:val="22"/>
          <w:szCs w:val="22"/>
        </w:rPr>
        <w:t>Název</w:t>
      </w:r>
      <w:r w:rsidR="006F17E0" w:rsidRPr="00451237">
        <w:rPr>
          <w:rFonts w:asciiTheme="minorHAnsi" w:eastAsia="Arial" w:hAnsiTheme="minorHAnsi" w:cstheme="minorHAnsi"/>
          <w:sz w:val="22"/>
          <w:szCs w:val="22"/>
        </w:rPr>
        <w:t>:</w:t>
      </w:r>
      <w:r w:rsidR="006F17E0" w:rsidRPr="00451237">
        <w:rPr>
          <w:rFonts w:asciiTheme="minorHAnsi" w:eastAsia="Arial" w:hAnsiTheme="minorHAnsi" w:cstheme="minorHAnsi"/>
          <w:sz w:val="22"/>
          <w:szCs w:val="22"/>
        </w:rPr>
        <w:tab/>
      </w:r>
      <w:r w:rsidR="006F17E0" w:rsidRPr="00451237">
        <w:rPr>
          <w:rFonts w:asciiTheme="minorHAnsi" w:eastAsia="Arial" w:hAnsiTheme="minorHAnsi" w:cstheme="minorHAnsi"/>
          <w:b/>
          <w:sz w:val="22"/>
          <w:szCs w:val="22"/>
        </w:rPr>
        <w:t>Monitora Media s.r.o.</w:t>
      </w:r>
      <w:r w:rsidR="006F17E0" w:rsidRPr="00451237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3D1B67D6" w14:textId="77777777" w:rsidR="00B16EAF" w:rsidRPr="00615240" w:rsidRDefault="006F17E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1237">
        <w:rPr>
          <w:rFonts w:asciiTheme="minorHAnsi" w:eastAsia="Arial" w:hAnsiTheme="minorHAnsi" w:cstheme="minorHAnsi"/>
          <w:sz w:val="22"/>
          <w:szCs w:val="22"/>
        </w:rPr>
        <w:t>Zápis v OR:</w:t>
      </w:r>
      <w:r w:rsidRPr="00451237">
        <w:rPr>
          <w:rFonts w:asciiTheme="minorHAnsi" w:eastAsia="Arial" w:hAnsiTheme="minorHAnsi" w:cstheme="minorHAnsi"/>
          <w:sz w:val="22"/>
          <w:szCs w:val="22"/>
        </w:rPr>
        <w:tab/>
        <w:t>Městský soud v Praze, oddíl C, vložka 2408</w:t>
      </w:r>
      <w:r w:rsidRPr="00615240">
        <w:rPr>
          <w:rFonts w:asciiTheme="minorHAnsi" w:eastAsia="Arial" w:hAnsiTheme="minorHAnsi" w:cstheme="minorHAnsi"/>
          <w:sz w:val="22"/>
          <w:szCs w:val="22"/>
        </w:rPr>
        <w:t>38</w:t>
      </w:r>
    </w:p>
    <w:p w14:paraId="5F6B4220" w14:textId="4E1D8B5C" w:rsidR="00B16EAF" w:rsidRPr="00451237" w:rsidRDefault="006F17E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5240">
        <w:rPr>
          <w:rFonts w:asciiTheme="minorHAnsi" w:eastAsia="Arial" w:hAnsiTheme="minorHAnsi" w:cstheme="minorHAnsi"/>
          <w:sz w:val="22"/>
          <w:szCs w:val="22"/>
        </w:rPr>
        <w:t>Sídlo:</w:t>
      </w:r>
      <w:r w:rsidRPr="00615240">
        <w:rPr>
          <w:rFonts w:asciiTheme="minorHAnsi" w:eastAsia="Arial" w:hAnsiTheme="minorHAnsi" w:cstheme="minorHAnsi"/>
          <w:sz w:val="22"/>
          <w:szCs w:val="22"/>
        </w:rPr>
        <w:tab/>
      </w:r>
      <w:r w:rsidR="00615240" w:rsidRPr="00615240">
        <w:rPr>
          <w:sz w:val="22"/>
          <w:szCs w:val="22"/>
        </w:rPr>
        <w:t>Nádražní 762/32, Praha 5,  PSČ: 150 00</w:t>
      </w:r>
    </w:p>
    <w:p w14:paraId="30D4A71C" w14:textId="77777777" w:rsidR="00B16EAF" w:rsidRPr="00451237" w:rsidRDefault="006F17E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1237">
        <w:rPr>
          <w:rFonts w:asciiTheme="minorHAnsi" w:eastAsia="Arial" w:hAnsiTheme="minorHAnsi" w:cstheme="minorHAnsi"/>
          <w:sz w:val="22"/>
          <w:szCs w:val="22"/>
        </w:rPr>
        <w:t xml:space="preserve">IČ:  </w:t>
      </w:r>
      <w:r w:rsidRPr="00451237">
        <w:rPr>
          <w:rFonts w:asciiTheme="minorHAnsi" w:eastAsia="Arial" w:hAnsiTheme="minorHAnsi" w:cstheme="minorHAnsi"/>
          <w:sz w:val="22"/>
          <w:szCs w:val="22"/>
        </w:rPr>
        <w:tab/>
        <w:t>03980481</w:t>
      </w:r>
    </w:p>
    <w:p w14:paraId="691B9CB5" w14:textId="77777777" w:rsidR="00B16EAF" w:rsidRPr="00451237" w:rsidRDefault="006F17E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1237">
        <w:rPr>
          <w:rFonts w:asciiTheme="minorHAnsi" w:eastAsia="Arial" w:hAnsiTheme="minorHAnsi" w:cstheme="minorHAnsi"/>
          <w:sz w:val="22"/>
          <w:szCs w:val="22"/>
        </w:rPr>
        <w:t>DIČ:</w:t>
      </w:r>
      <w:r w:rsidRPr="00451237">
        <w:rPr>
          <w:rFonts w:asciiTheme="minorHAnsi" w:eastAsia="Arial" w:hAnsiTheme="minorHAnsi" w:cstheme="minorHAnsi"/>
          <w:sz w:val="22"/>
          <w:szCs w:val="22"/>
        </w:rPr>
        <w:tab/>
        <w:t>CZ03980481</w:t>
      </w:r>
    </w:p>
    <w:p w14:paraId="6357CD27" w14:textId="77777777" w:rsidR="00B16EAF" w:rsidRPr="00451237" w:rsidRDefault="006F17E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1237">
        <w:rPr>
          <w:rFonts w:asciiTheme="minorHAnsi" w:eastAsia="Arial" w:hAnsiTheme="minorHAnsi" w:cstheme="minorHAnsi"/>
          <w:sz w:val="22"/>
          <w:szCs w:val="22"/>
        </w:rPr>
        <w:t xml:space="preserve">Zastoupená:                            </w:t>
      </w:r>
      <w:r w:rsidRPr="00451237">
        <w:rPr>
          <w:rFonts w:asciiTheme="minorHAnsi" w:eastAsia="Arial" w:hAnsiTheme="minorHAnsi" w:cstheme="minorHAnsi"/>
          <w:sz w:val="22"/>
          <w:szCs w:val="22"/>
        </w:rPr>
        <w:tab/>
        <w:t>Tomáš Berger, jednatel</w:t>
      </w:r>
    </w:p>
    <w:p w14:paraId="3A66459B" w14:textId="77777777" w:rsidR="00B16EAF" w:rsidRPr="00451237" w:rsidRDefault="006F17E0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1237">
        <w:rPr>
          <w:rFonts w:asciiTheme="minorHAnsi" w:eastAsia="Arial" w:hAnsiTheme="minorHAnsi" w:cstheme="minorHAnsi"/>
          <w:sz w:val="22"/>
          <w:szCs w:val="22"/>
        </w:rPr>
        <w:t>(dále jen „</w:t>
      </w:r>
      <w:r w:rsidRPr="00451237">
        <w:rPr>
          <w:rFonts w:asciiTheme="minorHAnsi" w:eastAsia="Arial" w:hAnsiTheme="minorHAnsi" w:cstheme="minorHAnsi"/>
          <w:b/>
          <w:sz w:val="22"/>
          <w:szCs w:val="22"/>
        </w:rPr>
        <w:t>Poskytovatel</w:t>
      </w:r>
      <w:r w:rsidRPr="00451237">
        <w:rPr>
          <w:rFonts w:asciiTheme="minorHAnsi" w:eastAsia="Arial" w:hAnsiTheme="minorHAnsi" w:cstheme="minorHAnsi"/>
          <w:sz w:val="22"/>
          <w:szCs w:val="22"/>
        </w:rPr>
        <w:t>“)</w:t>
      </w:r>
    </w:p>
    <w:p w14:paraId="00892F7E" w14:textId="77777777" w:rsidR="00B16EAF" w:rsidRPr="00451237" w:rsidRDefault="006F17E0" w:rsidP="009D539B">
      <w:pPr>
        <w:spacing w:before="140" w:after="1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1237">
        <w:rPr>
          <w:rFonts w:asciiTheme="minorHAnsi" w:eastAsia="Arial" w:hAnsiTheme="minorHAnsi" w:cstheme="minorHAnsi"/>
          <w:sz w:val="22"/>
          <w:szCs w:val="22"/>
        </w:rPr>
        <w:t>a</w:t>
      </w:r>
    </w:p>
    <w:p w14:paraId="5987C8A5" w14:textId="259D288C" w:rsidR="00451237" w:rsidRDefault="00451237" w:rsidP="00451237">
      <w:pPr>
        <w:pStyle w:val="Bezmezer"/>
        <w:tabs>
          <w:tab w:val="left" w:pos="2835"/>
        </w:tabs>
        <w:jc w:val="both"/>
        <w:rPr>
          <w:rFonts w:asciiTheme="minorHAnsi" w:hAnsiTheme="minorHAnsi" w:cstheme="minorHAnsi"/>
          <w:b/>
          <w:bCs/>
        </w:rPr>
      </w:pPr>
      <w:r w:rsidRPr="00451237">
        <w:rPr>
          <w:rFonts w:asciiTheme="minorHAnsi" w:hAnsiTheme="minorHAnsi" w:cstheme="minorHAnsi"/>
        </w:rPr>
        <w:t xml:space="preserve">Název: </w:t>
      </w:r>
      <w:r w:rsidRPr="00451237">
        <w:rPr>
          <w:rFonts w:asciiTheme="minorHAnsi" w:hAnsiTheme="minorHAnsi" w:cstheme="minorHAnsi"/>
        </w:rPr>
        <w:tab/>
      </w:r>
      <w:r w:rsidR="00217B93">
        <w:rPr>
          <w:rFonts w:asciiTheme="minorHAnsi" w:hAnsiTheme="minorHAnsi" w:cstheme="minorHAnsi"/>
          <w:b/>
          <w:bCs/>
        </w:rPr>
        <w:t>Oblastní galerie Liberec, příspěvková organizace</w:t>
      </w:r>
    </w:p>
    <w:p w14:paraId="19293969" w14:textId="45CFFA7E" w:rsidR="00217B93" w:rsidRPr="00451237" w:rsidRDefault="00217B93" w:rsidP="00451237">
      <w:pPr>
        <w:pStyle w:val="Bezmezer"/>
        <w:tabs>
          <w:tab w:val="left" w:pos="2835"/>
        </w:tabs>
        <w:jc w:val="both"/>
        <w:rPr>
          <w:rFonts w:asciiTheme="minorHAnsi" w:hAnsiTheme="minorHAnsi" w:cstheme="minorHAnsi"/>
          <w:b/>
        </w:rPr>
      </w:pPr>
      <w:r w:rsidRPr="00217B93">
        <w:rPr>
          <w:rFonts w:asciiTheme="minorHAnsi" w:hAnsiTheme="minorHAnsi" w:cstheme="minorHAnsi"/>
        </w:rPr>
        <w:t>Zápis v OR: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 xml:space="preserve">Krajský soud v Ústí nad Labem – oddíl /vložka: </w:t>
      </w:r>
      <w:proofErr w:type="spellStart"/>
      <w:r>
        <w:rPr>
          <w:rFonts w:asciiTheme="minorHAnsi" w:hAnsiTheme="minorHAnsi" w:cstheme="minorHAnsi"/>
        </w:rPr>
        <w:t>Pr</w:t>
      </w:r>
      <w:proofErr w:type="spellEnd"/>
      <w:r>
        <w:rPr>
          <w:rFonts w:asciiTheme="minorHAnsi" w:hAnsiTheme="minorHAnsi" w:cstheme="minorHAnsi"/>
        </w:rPr>
        <w:t xml:space="preserve"> 526</w:t>
      </w:r>
    </w:p>
    <w:p w14:paraId="50FAD5E4" w14:textId="22494880" w:rsidR="00451237" w:rsidRPr="00451237" w:rsidRDefault="00451237" w:rsidP="00451237">
      <w:pPr>
        <w:pStyle w:val="Bezmezer"/>
        <w:tabs>
          <w:tab w:val="left" w:pos="2835"/>
        </w:tabs>
        <w:jc w:val="both"/>
        <w:rPr>
          <w:rFonts w:asciiTheme="minorHAnsi" w:hAnsiTheme="minorHAnsi" w:cstheme="minorHAnsi"/>
        </w:rPr>
      </w:pPr>
      <w:r w:rsidRPr="00451237">
        <w:rPr>
          <w:rFonts w:asciiTheme="minorHAnsi" w:hAnsiTheme="minorHAnsi" w:cstheme="minorHAnsi"/>
        </w:rPr>
        <w:t xml:space="preserve">Sídlo: </w:t>
      </w:r>
      <w:r w:rsidRPr="00451237">
        <w:rPr>
          <w:rFonts w:asciiTheme="minorHAnsi" w:hAnsiTheme="minorHAnsi" w:cstheme="minorHAnsi"/>
        </w:rPr>
        <w:tab/>
      </w:r>
      <w:r w:rsidR="00217B93">
        <w:rPr>
          <w:rFonts w:asciiTheme="minorHAnsi" w:hAnsiTheme="minorHAnsi" w:cstheme="minorHAnsi"/>
        </w:rPr>
        <w:t>Masarykova 723/14, Liberec, PSČ 46001</w:t>
      </w:r>
    </w:p>
    <w:p w14:paraId="41EC7AF2" w14:textId="7D876DD0" w:rsidR="00451237" w:rsidRDefault="00451237" w:rsidP="00451237">
      <w:pPr>
        <w:pStyle w:val="Bezmezer"/>
        <w:tabs>
          <w:tab w:val="left" w:pos="2835"/>
        </w:tabs>
        <w:jc w:val="both"/>
        <w:rPr>
          <w:rFonts w:asciiTheme="minorHAnsi" w:hAnsiTheme="minorHAnsi" w:cstheme="minorHAnsi"/>
        </w:rPr>
      </w:pPr>
      <w:r w:rsidRPr="00451237">
        <w:rPr>
          <w:rFonts w:asciiTheme="minorHAnsi" w:hAnsiTheme="minorHAnsi" w:cstheme="minorHAnsi"/>
        </w:rPr>
        <w:t xml:space="preserve">IČ: </w:t>
      </w:r>
      <w:r w:rsidRPr="00451237">
        <w:rPr>
          <w:rFonts w:asciiTheme="minorHAnsi" w:hAnsiTheme="minorHAnsi" w:cstheme="minorHAnsi"/>
        </w:rPr>
        <w:tab/>
      </w:r>
      <w:r w:rsidR="00217B93">
        <w:rPr>
          <w:rFonts w:asciiTheme="minorHAnsi" w:hAnsiTheme="minorHAnsi" w:cstheme="minorHAnsi"/>
        </w:rPr>
        <w:t>83267</w:t>
      </w:r>
    </w:p>
    <w:p w14:paraId="0474C8CF" w14:textId="62C9FCC3" w:rsidR="00A335F2" w:rsidRDefault="00A335F2" w:rsidP="00451237">
      <w:pPr>
        <w:pStyle w:val="Bezmezer"/>
        <w:tabs>
          <w:tab w:val="left" w:pos="283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</w:t>
      </w:r>
      <w:r>
        <w:rPr>
          <w:rFonts w:asciiTheme="minorHAnsi" w:hAnsiTheme="minorHAnsi" w:cstheme="minorHAnsi"/>
        </w:rPr>
        <w:tab/>
        <w:t>CZ00</w:t>
      </w:r>
      <w:r w:rsidR="005931ED">
        <w:rPr>
          <w:rFonts w:asciiTheme="minorHAnsi" w:hAnsiTheme="minorHAnsi" w:cstheme="minorHAnsi"/>
        </w:rPr>
        <w:t>0</w:t>
      </w:r>
      <w:r w:rsidR="00217B93">
        <w:rPr>
          <w:rFonts w:asciiTheme="minorHAnsi" w:hAnsiTheme="minorHAnsi" w:cstheme="minorHAnsi"/>
        </w:rPr>
        <w:t>83267</w:t>
      </w:r>
    </w:p>
    <w:p w14:paraId="4A9BB1B9" w14:textId="6A28CE84" w:rsidR="00A335F2" w:rsidRDefault="00A335F2" w:rsidP="00451237">
      <w:pPr>
        <w:pStyle w:val="Bezmezer"/>
        <w:tabs>
          <w:tab w:val="left" w:pos="283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Zastoupená:</w:t>
      </w:r>
      <w:r>
        <w:rPr>
          <w:rFonts w:asciiTheme="minorHAnsi" w:hAnsiTheme="minorHAnsi" w:cstheme="minorHAnsi"/>
        </w:rPr>
        <w:tab/>
      </w:r>
      <w:r w:rsidR="00217B93">
        <w:rPr>
          <w:rFonts w:asciiTheme="minorHAnsi" w:hAnsiTheme="minorHAnsi" w:cstheme="minorHAnsi"/>
        </w:rPr>
        <w:t xml:space="preserve">Mgr. </w:t>
      </w:r>
      <w:r w:rsidR="000D4B16">
        <w:rPr>
          <w:rFonts w:asciiTheme="minorHAnsi" w:hAnsiTheme="minorHAnsi" w:cstheme="minorHAnsi"/>
        </w:rPr>
        <w:t>Bc. Vladislav Mareš, ředitel příspěvkové organizace</w:t>
      </w:r>
    </w:p>
    <w:p w14:paraId="0EE525F4" w14:textId="240D8C9E" w:rsidR="00B16EAF" w:rsidRDefault="006F17E0" w:rsidP="00451237">
      <w:pPr>
        <w:spacing w:after="0" w:line="24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51237">
        <w:rPr>
          <w:rFonts w:asciiTheme="minorHAnsi" w:eastAsia="Arial" w:hAnsiTheme="minorHAnsi" w:cstheme="minorHAnsi"/>
          <w:sz w:val="22"/>
          <w:szCs w:val="22"/>
        </w:rPr>
        <w:t>(dále jen „</w:t>
      </w:r>
      <w:r w:rsidRPr="00451237">
        <w:rPr>
          <w:rFonts w:asciiTheme="minorHAnsi" w:eastAsia="Arial" w:hAnsiTheme="minorHAnsi" w:cstheme="minorHAnsi"/>
          <w:b/>
          <w:sz w:val="22"/>
          <w:szCs w:val="22"/>
        </w:rPr>
        <w:t>Nabyvatel</w:t>
      </w:r>
      <w:r w:rsidRPr="00451237">
        <w:rPr>
          <w:rFonts w:asciiTheme="minorHAnsi" w:eastAsia="Arial" w:hAnsiTheme="minorHAnsi" w:cstheme="minorHAnsi"/>
          <w:sz w:val="22"/>
          <w:szCs w:val="22"/>
        </w:rPr>
        <w:t>“)</w:t>
      </w:r>
    </w:p>
    <w:p w14:paraId="594CBC61" w14:textId="77777777" w:rsidR="0099203F" w:rsidRDefault="0099203F" w:rsidP="0018468D">
      <w:pPr>
        <w:spacing w:before="60" w:after="60" w:line="240" w:lineRule="auto"/>
        <w:rPr>
          <w:rFonts w:asciiTheme="minorHAnsi" w:eastAsia="Arial" w:hAnsiTheme="minorHAnsi" w:cstheme="minorHAnsi"/>
          <w:sz w:val="22"/>
          <w:szCs w:val="22"/>
        </w:rPr>
      </w:pPr>
    </w:p>
    <w:p w14:paraId="17662486" w14:textId="7F9B75EC" w:rsidR="003E022A" w:rsidRDefault="005931ED" w:rsidP="00341ED2">
      <w:pPr>
        <w:spacing w:before="60" w:after="60" w:line="240" w:lineRule="auto"/>
        <w:ind w:left="720" w:hanging="72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Obě smluvní strany se dohodly na </w:t>
      </w:r>
      <w:r w:rsidR="00217B93">
        <w:rPr>
          <w:rFonts w:asciiTheme="minorHAnsi" w:eastAsia="Arial" w:hAnsiTheme="minorHAnsi" w:cstheme="minorHAnsi"/>
          <w:sz w:val="22"/>
          <w:szCs w:val="22"/>
        </w:rPr>
        <w:t>prodloužení</w:t>
      </w:r>
      <w:r>
        <w:rPr>
          <w:rFonts w:asciiTheme="minorHAnsi" w:eastAsia="Arial" w:hAnsiTheme="minorHAnsi" w:cstheme="minorHAnsi"/>
          <w:sz w:val="22"/>
          <w:szCs w:val="22"/>
        </w:rPr>
        <w:t xml:space="preserve"> Smlouvy č. </w:t>
      </w:r>
      <w:r w:rsidR="00217B93">
        <w:rPr>
          <w:rFonts w:asciiTheme="minorHAnsi" w:eastAsia="Arial" w:hAnsiTheme="minorHAnsi" w:cstheme="minorHAnsi"/>
          <w:sz w:val="22"/>
          <w:szCs w:val="22"/>
        </w:rPr>
        <w:t>113876</w:t>
      </w:r>
      <w:r>
        <w:rPr>
          <w:rFonts w:asciiTheme="minorHAnsi" w:eastAsia="Arial" w:hAnsiTheme="minorHAnsi" w:cstheme="minorHAnsi"/>
          <w:sz w:val="22"/>
          <w:szCs w:val="22"/>
        </w:rPr>
        <w:t xml:space="preserve"> uzavřené mezi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Monitora</w:t>
      </w:r>
      <w:proofErr w:type="spellEnd"/>
      <w:r w:rsidR="00341ED2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 xml:space="preserve">Media s.r.o. a </w:t>
      </w:r>
      <w:r w:rsidR="00217B93">
        <w:rPr>
          <w:rFonts w:asciiTheme="minorHAnsi" w:eastAsia="Arial" w:hAnsiTheme="minorHAnsi" w:cstheme="minorHAnsi"/>
          <w:sz w:val="22"/>
          <w:szCs w:val="22"/>
        </w:rPr>
        <w:t>Oblastní galerie Liberec, p. o.</w:t>
      </w:r>
      <w:r>
        <w:rPr>
          <w:rFonts w:asciiTheme="minorHAnsi" w:eastAsia="Arial" w:hAnsiTheme="minorHAnsi" w:cstheme="minorHAnsi"/>
          <w:sz w:val="22"/>
          <w:szCs w:val="22"/>
        </w:rPr>
        <w:t xml:space="preserve"> dne </w:t>
      </w:r>
      <w:r w:rsidR="00217B93">
        <w:rPr>
          <w:rFonts w:asciiTheme="minorHAnsi" w:eastAsia="Arial" w:hAnsiTheme="minorHAnsi" w:cstheme="minorHAnsi"/>
          <w:sz w:val="22"/>
          <w:szCs w:val="22"/>
        </w:rPr>
        <w:t>25.3.2022</w:t>
      </w:r>
      <w:r w:rsidR="00341ED2">
        <w:rPr>
          <w:rFonts w:asciiTheme="minorHAnsi" w:eastAsia="Arial" w:hAnsiTheme="minorHAnsi" w:cstheme="minorHAnsi"/>
          <w:sz w:val="22"/>
          <w:szCs w:val="22"/>
        </w:rPr>
        <w:t xml:space="preserve"> na další období od 1. 1. 2023 do 31. 12. 2023.</w:t>
      </w:r>
    </w:p>
    <w:p w14:paraId="415636DD" w14:textId="23838EC9" w:rsidR="005931ED" w:rsidRDefault="005931ED" w:rsidP="00341ED2">
      <w:pPr>
        <w:spacing w:before="60" w:after="60" w:line="240" w:lineRule="auto"/>
        <w:ind w:left="720" w:hanging="72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B2E6CDD" w14:textId="0C35A88F" w:rsidR="00217B93" w:rsidRDefault="00217B93" w:rsidP="00341ED2">
      <w:pPr>
        <w:spacing w:before="60" w:after="60" w:line="240" w:lineRule="auto"/>
        <w:ind w:left="720" w:hanging="7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Ostatní ustanovení smlouvy zůstávají beze změn.</w:t>
      </w:r>
    </w:p>
    <w:p w14:paraId="11E59408" w14:textId="77777777" w:rsidR="00217B93" w:rsidRDefault="00217B93" w:rsidP="00341ED2">
      <w:pPr>
        <w:spacing w:before="60" w:after="60" w:line="240" w:lineRule="auto"/>
        <w:ind w:left="720" w:hanging="72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3BEDF9D" w14:textId="2F6CBB05" w:rsidR="005931ED" w:rsidRDefault="005931ED" w:rsidP="00217B93">
      <w:pPr>
        <w:spacing w:before="60" w:after="60" w:line="240" w:lineRule="auto"/>
        <w:ind w:left="720" w:hanging="7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Tento dodatek nabývá účinnosti dnem podpisu oprávněných smluvních stran.</w:t>
      </w:r>
    </w:p>
    <w:p w14:paraId="468D836E" w14:textId="77777777" w:rsidR="005931ED" w:rsidRPr="007646DF" w:rsidRDefault="005931ED" w:rsidP="007646DF">
      <w:pPr>
        <w:spacing w:before="60" w:after="60" w:line="240" w:lineRule="auto"/>
        <w:ind w:left="720" w:hanging="720"/>
        <w:rPr>
          <w:rFonts w:asciiTheme="minorHAnsi" w:eastAsia="Arial" w:hAnsiTheme="minorHAnsi" w:cstheme="minorHAnsi"/>
          <w:sz w:val="22"/>
          <w:szCs w:val="22"/>
        </w:rPr>
      </w:pPr>
    </w:p>
    <w:p w14:paraId="10AA6490" w14:textId="77777777" w:rsidR="0018468D" w:rsidRPr="003E022A" w:rsidRDefault="0018468D" w:rsidP="003E022A">
      <w:pPr>
        <w:spacing w:before="60" w:line="240" w:lineRule="auto"/>
        <w:jc w:val="both"/>
      </w:pPr>
    </w:p>
    <w:tbl>
      <w:tblPr>
        <w:tblStyle w:val="Mkatabulky"/>
        <w:tblpPr w:leftFromText="141" w:rightFromText="141" w:vertAnchor="text" w:horzAnchor="margin" w:tblpY="-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51237" w:rsidRPr="00451237" w14:paraId="56F5DAD9" w14:textId="77777777" w:rsidTr="00192AA1">
        <w:tc>
          <w:tcPr>
            <w:tcW w:w="4606" w:type="dxa"/>
          </w:tcPr>
          <w:p w14:paraId="79DCDD8B" w14:textId="1B864F8E" w:rsidR="00451237" w:rsidRPr="00451237" w:rsidRDefault="004D63C7" w:rsidP="0018468D">
            <w:pPr>
              <w:pStyle w:val="slovn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</w:rPr>
            </w:pPr>
            <w:r w:rsidRPr="00451237">
              <w:rPr>
                <w:rFonts w:asciiTheme="minorHAnsi" w:hAnsiTheme="minorHAnsi" w:cstheme="minorHAnsi"/>
              </w:rPr>
              <w:t>Praha,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51237">
              <w:rPr>
                <w:rFonts w:asciiTheme="minorHAnsi" w:hAnsiTheme="minorHAnsi" w:cstheme="minorHAnsi"/>
              </w:rPr>
              <w:t>9</w:t>
            </w:r>
            <w:r w:rsidR="005931ED">
              <w:rPr>
                <w:rFonts w:asciiTheme="minorHAnsi" w:hAnsiTheme="minorHAnsi" w:cstheme="minorHAnsi"/>
              </w:rPr>
              <w:t>. 12</w:t>
            </w:r>
            <w:r w:rsidR="007646DF">
              <w:rPr>
                <w:rFonts w:asciiTheme="minorHAnsi" w:hAnsiTheme="minorHAnsi" w:cstheme="minorHAnsi"/>
              </w:rPr>
              <w:t>. 202</w:t>
            </w:r>
            <w:r w:rsidR="00341ED2">
              <w:rPr>
                <w:rFonts w:asciiTheme="minorHAnsi" w:hAnsiTheme="minorHAnsi" w:cstheme="minorHAnsi"/>
              </w:rPr>
              <w:t>2</w:t>
            </w:r>
          </w:p>
          <w:p w14:paraId="41091AC0" w14:textId="77777777" w:rsidR="00451237" w:rsidRPr="00451237" w:rsidRDefault="00451237" w:rsidP="00192AA1">
            <w:pPr>
              <w:pStyle w:val="slovn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15540DFF" w14:textId="0B140DE8" w:rsidR="00451237" w:rsidRPr="00451237" w:rsidRDefault="006C0326" w:rsidP="00192AA1">
            <w:pPr>
              <w:pStyle w:val="slovn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451237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7728" behindDoc="1" locked="0" layoutInCell="1" allowOverlap="1" wp14:anchorId="5170AE1E" wp14:editId="48D9BB64">
                  <wp:simplePos x="0" y="0"/>
                  <wp:positionH relativeFrom="margin">
                    <wp:posOffset>343535</wp:posOffset>
                  </wp:positionH>
                  <wp:positionV relativeFrom="margin">
                    <wp:posOffset>418465</wp:posOffset>
                  </wp:positionV>
                  <wp:extent cx="2038985" cy="915035"/>
                  <wp:effectExtent l="0" t="0" r="5715" b="0"/>
                  <wp:wrapTight wrapText="bothSides">
                    <wp:wrapPolygon edited="0">
                      <wp:start x="0" y="0"/>
                      <wp:lineTo x="0" y="21285"/>
                      <wp:lineTo x="21526" y="21285"/>
                      <wp:lineTo x="21526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985" cy="91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54A9A5BC" w14:textId="77777777" w:rsidR="00451237" w:rsidRPr="00451237" w:rsidRDefault="00451237" w:rsidP="00192AA1">
            <w:pPr>
              <w:pStyle w:val="slovn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0B47FCAF" w14:textId="77777777" w:rsidR="00451237" w:rsidRPr="00451237" w:rsidRDefault="00451237" w:rsidP="00192AA1">
            <w:pPr>
              <w:pStyle w:val="slovn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63B581D1" w14:textId="77777777" w:rsidR="00451237" w:rsidRPr="00451237" w:rsidRDefault="00451237" w:rsidP="00192AA1">
            <w:pPr>
              <w:pStyle w:val="slovn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292C1934" w14:textId="284F73A3" w:rsidR="00451237" w:rsidRPr="00451237" w:rsidRDefault="00451237" w:rsidP="00192AA1">
            <w:pPr>
              <w:pStyle w:val="slovn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222A45D3" w14:textId="77777777" w:rsidR="00451237" w:rsidRPr="00451237" w:rsidRDefault="00451237" w:rsidP="00192AA1">
            <w:pPr>
              <w:pStyle w:val="slovn"/>
              <w:numPr>
                <w:ilvl w:val="0"/>
                <w:numId w:val="0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4AC568E6" w14:textId="77777777" w:rsidR="00451237" w:rsidRPr="00451237" w:rsidRDefault="00451237" w:rsidP="00192AA1">
            <w:pPr>
              <w:pStyle w:val="slov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51237">
              <w:rPr>
                <w:rFonts w:asciiTheme="minorHAnsi" w:hAnsiTheme="minorHAnsi" w:cstheme="minorHAnsi"/>
              </w:rPr>
              <w:t>……………………………………………………</w:t>
            </w:r>
          </w:p>
          <w:p w14:paraId="125610B5" w14:textId="77777777" w:rsidR="00451237" w:rsidRPr="00451237" w:rsidRDefault="00451237" w:rsidP="00886962">
            <w:pPr>
              <w:pStyle w:val="slov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51237">
              <w:rPr>
                <w:rFonts w:asciiTheme="minorHAnsi" w:hAnsiTheme="minorHAnsi" w:cstheme="minorHAnsi"/>
              </w:rPr>
              <w:t>Poskytovatel</w:t>
            </w:r>
            <w:proofErr w:type="spellEnd"/>
          </w:p>
          <w:p w14:paraId="0ACB985E" w14:textId="72E26893" w:rsidR="00451237" w:rsidRPr="00451237" w:rsidRDefault="00451237" w:rsidP="00886962">
            <w:pPr>
              <w:pStyle w:val="slov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51237">
              <w:rPr>
                <w:rFonts w:asciiTheme="minorHAnsi" w:hAnsiTheme="minorHAnsi" w:cstheme="minorHAnsi"/>
                <w:b/>
              </w:rPr>
              <w:t xml:space="preserve">Monitora media, </w:t>
            </w:r>
            <w:proofErr w:type="spellStart"/>
            <w:r w:rsidRPr="00451237">
              <w:rPr>
                <w:rFonts w:asciiTheme="minorHAnsi" w:hAnsiTheme="minorHAnsi" w:cstheme="minorHAnsi"/>
                <w:b/>
              </w:rPr>
              <w:t>s.r.o.</w:t>
            </w:r>
            <w:proofErr w:type="spellEnd"/>
          </w:p>
          <w:p w14:paraId="3FA112DC" w14:textId="77777777" w:rsidR="00451237" w:rsidRPr="00451237" w:rsidRDefault="00451237" w:rsidP="00886962">
            <w:pPr>
              <w:pStyle w:val="slov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51237">
              <w:rPr>
                <w:rFonts w:asciiTheme="minorHAnsi" w:hAnsiTheme="minorHAnsi" w:cstheme="minorHAnsi"/>
                <w:b/>
              </w:rPr>
              <w:t xml:space="preserve">Tomáš Berger, </w:t>
            </w:r>
            <w:proofErr w:type="spellStart"/>
            <w:r w:rsidRPr="00451237">
              <w:rPr>
                <w:rFonts w:asciiTheme="minorHAnsi" w:hAnsiTheme="minorHAnsi" w:cstheme="minorHAnsi"/>
                <w:b/>
              </w:rPr>
              <w:t>jednatel</w:t>
            </w:r>
            <w:proofErr w:type="spellEnd"/>
          </w:p>
          <w:p w14:paraId="215D4B0E" w14:textId="77777777" w:rsidR="00451237" w:rsidRPr="00451237" w:rsidRDefault="00451237" w:rsidP="00192AA1">
            <w:pPr>
              <w:pStyle w:val="Bezmezer"/>
              <w:tabs>
                <w:tab w:val="left" w:pos="2835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6" w:type="dxa"/>
          </w:tcPr>
          <w:p w14:paraId="1315165B" w14:textId="01CA0C6B" w:rsidR="00451237" w:rsidRPr="00451237" w:rsidRDefault="00217B93" w:rsidP="00192AA1">
            <w:pPr>
              <w:pStyle w:val="slov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Liberec</w:t>
            </w:r>
            <w:r w:rsidR="005931ED">
              <w:rPr>
                <w:rFonts w:asciiTheme="minorHAnsi" w:hAnsiTheme="minorHAnsi" w:cstheme="minorHAnsi"/>
              </w:rPr>
              <w:t xml:space="preserve">, </w:t>
            </w:r>
            <w:r w:rsidR="004D63C7">
              <w:rPr>
                <w:rFonts w:asciiTheme="minorHAnsi" w:hAnsiTheme="minorHAnsi" w:cstheme="minorHAnsi"/>
              </w:rPr>
              <w:t>19. 12. 2022</w:t>
            </w:r>
          </w:p>
          <w:p w14:paraId="2B07525D" w14:textId="77777777" w:rsidR="00451237" w:rsidRPr="00451237" w:rsidRDefault="00451237" w:rsidP="00192AA1">
            <w:pPr>
              <w:pStyle w:val="slov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52EF8131" w14:textId="77777777" w:rsidR="00451237" w:rsidRPr="00451237" w:rsidRDefault="00451237" w:rsidP="00192AA1">
            <w:pPr>
              <w:pStyle w:val="slov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493C129C" w14:textId="77777777" w:rsidR="00451237" w:rsidRPr="00451237" w:rsidRDefault="00451237" w:rsidP="00192AA1">
            <w:pPr>
              <w:pStyle w:val="slov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20A2D466" w14:textId="77777777" w:rsidR="00451237" w:rsidRPr="00451237" w:rsidRDefault="00451237" w:rsidP="00192AA1">
            <w:pPr>
              <w:pStyle w:val="slov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21BB0BD9" w14:textId="77777777" w:rsidR="00451237" w:rsidRPr="00451237" w:rsidRDefault="00451237" w:rsidP="00192AA1">
            <w:pPr>
              <w:pStyle w:val="slov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5959CCDF" w14:textId="77777777" w:rsidR="00451237" w:rsidRPr="00451237" w:rsidRDefault="00451237" w:rsidP="00533803">
            <w:pPr>
              <w:pStyle w:val="slovn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</w:rPr>
            </w:pPr>
          </w:p>
          <w:p w14:paraId="65157E85" w14:textId="77777777" w:rsidR="00451237" w:rsidRPr="00451237" w:rsidRDefault="00451237" w:rsidP="00192AA1">
            <w:pPr>
              <w:pStyle w:val="slov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04A3A9A8" w14:textId="77777777" w:rsidR="00451237" w:rsidRPr="00451237" w:rsidRDefault="00451237" w:rsidP="00192AA1">
            <w:pPr>
              <w:pStyle w:val="slov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51237">
              <w:rPr>
                <w:rFonts w:asciiTheme="minorHAnsi" w:hAnsiTheme="minorHAnsi" w:cstheme="minorHAnsi"/>
              </w:rPr>
              <w:t>……………………………………………………</w:t>
            </w:r>
          </w:p>
          <w:p w14:paraId="15B056BE" w14:textId="74EFB2DB" w:rsidR="00451237" w:rsidRDefault="00451237" w:rsidP="00886962">
            <w:pPr>
              <w:pStyle w:val="slov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51237">
              <w:rPr>
                <w:rFonts w:asciiTheme="minorHAnsi" w:hAnsiTheme="minorHAnsi" w:cstheme="minorHAnsi"/>
              </w:rPr>
              <w:t>Nabyvatel</w:t>
            </w:r>
            <w:proofErr w:type="spellEnd"/>
          </w:p>
          <w:p w14:paraId="2AAD6D3A" w14:textId="7F89192D" w:rsidR="005A648B" w:rsidRDefault="00217B93" w:rsidP="00886962">
            <w:pPr>
              <w:pStyle w:val="slov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Oblastní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galerie Liberec,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přísp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0D4B16">
              <w:rPr>
                <w:rFonts w:asciiTheme="minorHAnsi" w:hAnsiTheme="minorHAnsi" w:cstheme="minorHAnsi"/>
                <w:b/>
                <w:bCs/>
              </w:rPr>
              <w:t>o</w:t>
            </w:r>
            <w:r>
              <w:rPr>
                <w:rFonts w:asciiTheme="minorHAnsi" w:hAnsiTheme="minorHAnsi" w:cstheme="minorHAnsi"/>
                <w:b/>
                <w:bCs/>
              </w:rPr>
              <w:t>rg.</w:t>
            </w:r>
          </w:p>
          <w:p w14:paraId="1CE91AFF" w14:textId="31435441" w:rsidR="005A648B" w:rsidRPr="00886962" w:rsidRDefault="00217B93" w:rsidP="00886962">
            <w:pPr>
              <w:pStyle w:val="slov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Mgr. </w:t>
            </w:r>
            <w:proofErr w:type="spellStart"/>
            <w:r w:rsidR="000D4B16">
              <w:rPr>
                <w:rFonts w:asciiTheme="minorHAnsi" w:hAnsiTheme="minorHAnsi" w:cstheme="minorHAnsi"/>
                <w:b/>
                <w:bCs/>
              </w:rPr>
              <w:t>Bc</w:t>
            </w:r>
            <w:proofErr w:type="spellEnd"/>
            <w:r w:rsidR="000D4B16">
              <w:rPr>
                <w:rFonts w:asciiTheme="minorHAnsi" w:hAnsiTheme="minorHAnsi" w:cstheme="minorHAnsi"/>
                <w:b/>
                <w:bCs/>
              </w:rPr>
              <w:t>. Vladislav Mareš</w:t>
            </w:r>
          </w:p>
          <w:p w14:paraId="51A235C6" w14:textId="1D9B47B7" w:rsidR="00451237" w:rsidRPr="002458B4" w:rsidRDefault="00451237" w:rsidP="005A648B">
            <w:pPr>
              <w:pStyle w:val="slov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A648B" w:rsidRPr="00451237" w14:paraId="0AEB0371" w14:textId="77777777" w:rsidTr="00192AA1">
        <w:tc>
          <w:tcPr>
            <w:tcW w:w="4606" w:type="dxa"/>
          </w:tcPr>
          <w:p w14:paraId="1135428C" w14:textId="77777777" w:rsidR="005A648B" w:rsidRPr="00451237" w:rsidRDefault="005A648B" w:rsidP="0018468D">
            <w:pPr>
              <w:pStyle w:val="slovn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14:paraId="4346B719" w14:textId="77777777" w:rsidR="005A648B" w:rsidRDefault="005A648B" w:rsidP="00192AA1">
            <w:pPr>
              <w:pStyle w:val="slov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E19CB10" w14:textId="5159ECCE" w:rsidR="00FD6A58" w:rsidRDefault="00FD6A58" w:rsidP="003E7973">
      <w:p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</w:p>
    <w:p w14:paraId="01DE731B" w14:textId="4DF2853C" w:rsidR="004D63C7" w:rsidRDefault="004D63C7" w:rsidP="003E7973">
      <w:p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</w:p>
    <w:p w14:paraId="6BEE3200" w14:textId="432BDF3D" w:rsidR="004D63C7" w:rsidRPr="003E7973" w:rsidRDefault="004D63C7" w:rsidP="003E7973">
      <w:p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Evidence OGL: </w:t>
      </w:r>
      <w:proofErr w:type="spellStart"/>
      <w:r>
        <w:rPr>
          <w:rFonts w:asciiTheme="minorHAnsi" w:hAnsiTheme="minorHAnsi" w:cstheme="minorHAnsi"/>
          <w:sz w:val="22"/>
          <w:szCs w:val="22"/>
        </w:rPr>
        <w:t>Sml</w:t>
      </w:r>
      <w:proofErr w:type="spellEnd"/>
      <w:r>
        <w:rPr>
          <w:rFonts w:asciiTheme="minorHAnsi" w:hAnsiTheme="minorHAnsi" w:cstheme="minorHAnsi"/>
          <w:sz w:val="22"/>
          <w:szCs w:val="22"/>
        </w:rPr>
        <w:t>. č. 115/2022</w:t>
      </w:r>
      <w:r w:rsidR="00E5689B">
        <w:rPr>
          <w:rFonts w:asciiTheme="minorHAnsi" w:hAnsiTheme="minorHAnsi" w:cstheme="minorHAnsi"/>
          <w:sz w:val="22"/>
          <w:szCs w:val="22"/>
        </w:rPr>
        <w:t>, č.j. OGL/1294/2022</w:t>
      </w:r>
      <w:r>
        <w:rPr>
          <w:rFonts w:asciiTheme="minorHAnsi" w:hAnsiTheme="minorHAnsi" w:cstheme="minorHAnsi"/>
          <w:sz w:val="22"/>
          <w:szCs w:val="22"/>
        </w:rPr>
        <w:t>, dodatek č. 1 ke smlouvě č. 14/2022</w:t>
      </w:r>
    </w:p>
    <w:sectPr w:rsidR="004D63C7" w:rsidRPr="003E7973" w:rsidSect="00FF39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7" w:right="1137" w:bottom="1440" w:left="113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2782F" w14:textId="77777777" w:rsidR="0028350A" w:rsidRDefault="0028350A">
      <w:pPr>
        <w:spacing w:after="0" w:line="240" w:lineRule="auto"/>
      </w:pPr>
      <w:r>
        <w:separator/>
      </w:r>
    </w:p>
  </w:endnote>
  <w:endnote w:type="continuationSeparator" w:id="0">
    <w:p w14:paraId="486E6AF2" w14:textId="77777777" w:rsidR="0028350A" w:rsidRDefault="0028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1A4B" w14:textId="77777777" w:rsidR="00B94044" w:rsidRDefault="00B940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8B56" w14:textId="4ABAE703" w:rsidR="00B16EAF" w:rsidRDefault="006F17E0" w:rsidP="003E7973">
    <w:pPr>
      <w:tabs>
        <w:tab w:val="center" w:pos="4536"/>
        <w:tab w:val="right" w:pos="9072"/>
      </w:tabs>
      <w:spacing w:before="100" w:after="280" w:line="240" w:lineRule="auto"/>
      <w:jc w:val="center"/>
    </w:pPr>
    <w:r>
      <w:rPr>
        <w:rFonts w:ascii="Arial" w:eastAsia="Arial" w:hAnsi="Arial" w:cs="Arial"/>
        <w:b/>
        <w:color w:val="434343"/>
        <w:sz w:val="16"/>
        <w:szCs w:val="16"/>
      </w:rPr>
      <w:t>Monit</w:t>
    </w:r>
    <w:r w:rsidR="003E7973">
      <w:rPr>
        <w:rFonts w:ascii="Arial" w:eastAsia="Arial" w:hAnsi="Arial" w:cs="Arial"/>
        <w:b/>
        <w:color w:val="434343"/>
        <w:sz w:val="16"/>
        <w:szCs w:val="16"/>
      </w:rPr>
      <w:t xml:space="preserve">ora media, s.r.o. (IČ: 3980481)      </w:t>
    </w:r>
    <w:r w:rsidR="003E7973" w:rsidRPr="003E7973">
      <w:rPr>
        <w:rFonts w:ascii="Arial" w:eastAsia="Arial" w:hAnsi="Arial" w:cs="Arial"/>
        <w:b/>
        <w:color w:val="434343"/>
        <w:sz w:val="16"/>
        <w:szCs w:val="16"/>
      </w:rPr>
      <w:t>Nádražní 762/32</w:t>
    </w:r>
    <w:r w:rsidR="003E7973">
      <w:rPr>
        <w:rFonts w:ascii="Arial" w:eastAsia="Arial" w:hAnsi="Arial" w:cs="Arial"/>
        <w:b/>
        <w:color w:val="434343"/>
        <w:sz w:val="16"/>
        <w:szCs w:val="16"/>
      </w:rPr>
      <w:t>, Praha 5 155 00       www.monitora.cz</w:t>
    </w:r>
  </w:p>
  <w:p w14:paraId="4638376C" w14:textId="75B31454" w:rsidR="003E7973" w:rsidRPr="003E7973" w:rsidRDefault="003E7973" w:rsidP="003E7973">
    <w:pPr>
      <w:tabs>
        <w:tab w:val="center" w:pos="4536"/>
        <w:tab w:val="right" w:pos="9072"/>
      </w:tabs>
      <w:spacing w:before="100" w:after="280" w:line="240" w:lineRule="auto"/>
      <w:jc w:val="center"/>
      <w:rPr>
        <w:rFonts w:ascii="Arial" w:eastAsia="Arial" w:hAnsi="Arial" w:cs="Arial"/>
        <w:b/>
        <w:color w:val="434343"/>
        <w:sz w:val="16"/>
        <w:szCs w:val="16"/>
      </w:rPr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rPr>
        <w:rFonts w:ascii="Arial" w:eastAsia="Arial" w:hAnsi="Arial" w:cs="Arial"/>
        <w:b/>
        <w:color w:val="434343"/>
        <w:sz w:val="16"/>
        <w:szCs w:val="16"/>
      </w:rPr>
      <w:t xml:space="preserve"> z </w:t>
    </w:r>
    <w: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AB30" w14:textId="0D0FF6D3" w:rsidR="009D539B" w:rsidRPr="009D539B" w:rsidRDefault="009D539B" w:rsidP="009D539B">
    <w:pPr>
      <w:spacing w:before="120" w:after="120" w:line="324" w:lineRule="auto"/>
      <w:ind w:right="-624"/>
      <w:jc w:val="both"/>
      <w:rPr>
        <w:rFonts w:ascii="Arial" w:hAnsi="Arial"/>
        <w:color w:val="6E6F72"/>
        <w:sz w:val="16"/>
        <w:szCs w:val="16"/>
        <w:lang w:eastAsia="en-US"/>
      </w:rPr>
    </w:pPr>
    <w:r w:rsidRPr="004C6C29">
      <w:rPr>
        <w:rFonts w:ascii="Arial" w:hAnsi="Arial"/>
        <w:color w:val="6E6F72"/>
        <w:sz w:val="16"/>
        <w:szCs w:val="16"/>
        <w:lang w:eastAsia="en-US"/>
      </w:rPr>
      <w:t xml:space="preserve">Autorská práva k tomuto dokumentu vlastní předkladatel, tedy společnost </w:t>
    </w:r>
    <w:r w:rsidR="006420FB">
      <w:rPr>
        <w:rFonts w:ascii="Arial" w:hAnsi="Arial"/>
        <w:color w:val="6E6F72"/>
        <w:sz w:val="16"/>
        <w:szCs w:val="16"/>
        <w:lang w:eastAsia="en-US"/>
      </w:rPr>
      <w:t>Monitora Media</w:t>
    </w:r>
    <w:r w:rsidRPr="004C6C29">
      <w:rPr>
        <w:rFonts w:ascii="Arial" w:hAnsi="Arial"/>
        <w:color w:val="6E6F72"/>
        <w:sz w:val="16"/>
        <w:szCs w:val="16"/>
        <w:lang w:eastAsia="en-US"/>
      </w:rPr>
      <w:t xml:space="preserve">, s.r.o. Dokument smí být použit pouze pro účely, pro které byl sepsán, tedy pro posouzení nabídky. Příjemce dokumentu není oprávněn obsah dokumentu ani jeho část publikovat ve veřejných sdělovacích prostředcích včetně </w:t>
    </w:r>
    <w:proofErr w:type="gramStart"/>
    <w:r w:rsidRPr="004C6C29">
      <w:rPr>
        <w:rFonts w:ascii="Arial" w:hAnsi="Arial"/>
        <w:color w:val="6E6F72"/>
        <w:sz w:val="16"/>
        <w:szCs w:val="16"/>
        <w:lang w:eastAsia="en-US"/>
      </w:rPr>
      <w:t>Internetu</w:t>
    </w:r>
    <w:proofErr w:type="gramEnd"/>
    <w:r w:rsidRPr="004C6C29">
      <w:rPr>
        <w:rFonts w:ascii="Arial" w:hAnsi="Arial"/>
        <w:color w:val="6E6F72"/>
        <w:sz w:val="16"/>
        <w:szCs w:val="16"/>
        <w:lang w:eastAsia="en-US"/>
      </w:rPr>
      <w:t>, ani jej předat žádným třetím osobám, které se nepodílejí na hodnocení nabídky.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E5C46" w14:textId="77777777" w:rsidR="0028350A" w:rsidRDefault="0028350A">
      <w:pPr>
        <w:spacing w:after="0" w:line="240" w:lineRule="auto"/>
      </w:pPr>
      <w:r>
        <w:separator/>
      </w:r>
    </w:p>
  </w:footnote>
  <w:footnote w:type="continuationSeparator" w:id="0">
    <w:p w14:paraId="189631B4" w14:textId="77777777" w:rsidR="0028350A" w:rsidRDefault="0028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B704" w14:textId="77777777" w:rsidR="00451237" w:rsidRDefault="004512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0270" w14:textId="0B3DE42C" w:rsidR="00B16EAF" w:rsidRDefault="009C637F">
    <w:pPr>
      <w:tabs>
        <w:tab w:val="center" w:pos="4536"/>
        <w:tab w:val="right" w:pos="9072"/>
      </w:tabs>
      <w:spacing w:before="720" w:line="240" w:lineRule="auto"/>
      <w:jc w:val="right"/>
    </w:pPr>
    <w:r>
      <w:rPr>
        <w:noProof/>
      </w:rPr>
      <w:drawing>
        <wp:anchor distT="0" distB="0" distL="114300" distR="114300" simplePos="0" relativeHeight="251660288" behindDoc="0" locked="0" layoutInCell="0" hidden="0" allowOverlap="1" wp14:anchorId="3C4D0ED2" wp14:editId="11B68F75">
          <wp:simplePos x="0" y="0"/>
          <wp:positionH relativeFrom="margin">
            <wp:posOffset>-248285</wp:posOffset>
          </wp:positionH>
          <wp:positionV relativeFrom="paragraph">
            <wp:posOffset>-120650</wp:posOffset>
          </wp:positionV>
          <wp:extent cx="1821180" cy="415290"/>
          <wp:effectExtent l="0" t="0" r="0" b="0"/>
          <wp:wrapSquare wrapText="bothSides" distT="0" distB="0" distL="114300" distR="114300"/>
          <wp:docPr id="9" name="image03.png" descr="/Users/tomasberger/Dropbox/grafika/Loga/Monito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 descr="/Users/tomasberger/Dropbox/grafika/Loga/Monitor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1180" cy="415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495B" w14:textId="4A654302" w:rsidR="00FF3978" w:rsidRDefault="00FF3978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529C2C7" wp14:editId="7AE1030C">
          <wp:simplePos x="0" y="0"/>
          <wp:positionH relativeFrom="column">
            <wp:posOffset>-404495</wp:posOffset>
          </wp:positionH>
          <wp:positionV relativeFrom="paragraph">
            <wp:posOffset>-220980</wp:posOffset>
          </wp:positionV>
          <wp:extent cx="1905635" cy="434340"/>
          <wp:effectExtent l="0" t="0" r="0" b="0"/>
          <wp:wrapTight wrapText="bothSides">
            <wp:wrapPolygon edited="0">
              <wp:start x="2303" y="0"/>
              <wp:lineTo x="0" y="5053"/>
              <wp:lineTo x="0" y="18947"/>
              <wp:lineTo x="3455" y="20211"/>
              <wp:lineTo x="6334" y="20211"/>
              <wp:lineTo x="21305" y="16421"/>
              <wp:lineTo x="21305" y="3789"/>
              <wp:lineTo x="4606" y="0"/>
              <wp:lineTo x="2303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onito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635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A904C7" w14:textId="64B9E3CE" w:rsidR="009D539B" w:rsidRDefault="009D53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908AA"/>
    <w:multiLevelType w:val="hybridMultilevel"/>
    <w:tmpl w:val="10B2C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82CC5"/>
    <w:multiLevelType w:val="multilevel"/>
    <w:tmpl w:val="94920FE0"/>
    <w:lvl w:ilvl="0">
      <w:start w:val="1"/>
      <w:numFmt w:val="decimal"/>
      <w:pStyle w:val="lnekslovn"/>
      <w:lvlText w:val="%1."/>
      <w:lvlJc w:val="left"/>
      <w:pPr>
        <w:ind w:left="3900" w:hanging="360"/>
      </w:pPr>
      <w:rPr>
        <w:rFonts w:hint="default"/>
        <w:b/>
        <w:i w:val="0"/>
      </w:rPr>
    </w:lvl>
    <w:lvl w:ilvl="1">
      <w:start w:val="1"/>
      <w:numFmt w:val="decimal"/>
      <w:pStyle w:val="slovn"/>
      <w:isLgl/>
      <w:lvlText w:val="%1.%2"/>
      <w:lvlJc w:val="left"/>
      <w:pPr>
        <w:ind w:left="1107" w:hanging="567"/>
      </w:pPr>
      <w:rPr>
        <w:rFonts w:asciiTheme="majorHAnsi" w:hAnsiTheme="majorHAnsi" w:cstheme="majorHAnsi" w:hint="default"/>
        <w:b w:val="0"/>
      </w:rPr>
    </w:lvl>
    <w:lvl w:ilvl="2">
      <w:start w:val="1"/>
      <w:numFmt w:val="decimal"/>
      <w:isLgl/>
      <w:lvlText w:val="%1.%2.%3"/>
      <w:lvlJc w:val="left"/>
      <w:pPr>
        <w:ind w:left="704" w:hanging="56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988" w:hanging="28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271" w:hanging="283"/>
      </w:pPr>
      <w:rPr>
        <w:rFonts w:hint="default"/>
      </w:rPr>
    </w:lvl>
    <w:lvl w:ilvl="5">
      <w:start w:val="1"/>
      <w:numFmt w:val="bullet"/>
      <w:lvlText w:val=""/>
      <w:lvlJc w:val="left"/>
      <w:pPr>
        <w:ind w:left="990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127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42" w:firstLine="0"/>
      </w:pPr>
      <w:rPr>
        <w:rFonts w:hint="default"/>
      </w:rPr>
    </w:lvl>
  </w:abstractNum>
  <w:abstractNum w:abstractNumId="2" w15:restartNumberingAfterBreak="0">
    <w:nsid w:val="389E4F72"/>
    <w:multiLevelType w:val="multilevel"/>
    <w:tmpl w:val="19F4FAB0"/>
    <w:lvl w:ilvl="0">
      <w:start w:val="1"/>
      <w:numFmt w:val="decimal"/>
      <w:lvlText w:val="%1."/>
      <w:lvlJc w:val="right"/>
      <w:pPr>
        <w:ind w:left="3970" w:firstLine="7940"/>
      </w:pPr>
      <w:rPr>
        <w:rFonts w:ascii="Calibri" w:eastAsia="Calibri" w:hAnsi="Calibri" w:cs="Calibri"/>
        <w:b/>
        <w:i w:val="0"/>
      </w:rPr>
    </w:lvl>
    <w:lvl w:ilvl="1">
      <w:start w:val="1"/>
      <w:numFmt w:val="decimal"/>
      <w:lvlText w:val="%1.%2."/>
      <w:lvlJc w:val="right"/>
      <w:pPr>
        <w:ind w:left="567" w:firstLine="567"/>
      </w:pPr>
      <w:rPr>
        <w:b w:val="0"/>
      </w:rPr>
    </w:lvl>
    <w:lvl w:ilvl="2">
      <w:start w:val="1"/>
      <w:numFmt w:val="decimal"/>
      <w:lvlText w:val="%1.%2.%3."/>
      <w:lvlJc w:val="right"/>
      <w:pPr>
        <w:ind w:left="704" w:firstLine="842"/>
      </w:pPr>
    </w:lvl>
    <w:lvl w:ilvl="3">
      <w:start w:val="1"/>
      <w:numFmt w:val="decimal"/>
      <w:lvlText w:val="%1.%2.%3.%4."/>
      <w:lvlJc w:val="right"/>
      <w:pPr>
        <w:ind w:left="988" w:firstLine="1692"/>
      </w:pPr>
    </w:lvl>
    <w:lvl w:ilvl="4">
      <w:start w:val="1"/>
      <w:numFmt w:val="decimal"/>
      <w:lvlText w:val="%1.%2.%3.%4.%5."/>
      <w:lvlJc w:val="right"/>
      <w:pPr>
        <w:ind w:left="1271" w:firstLine="2259"/>
      </w:pPr>
    </w:lvl>
    <w:lvl w:ilvl="5">
      <w:start w:val="1"/>
      <w:numFmt w:val="decimal"/>
      <w:lvlText w:val="%1.%2.%3.%4.%5.%6."/>
      <w:lvlJc w:val="right"/>
      <w:pPr>
        <w:ind w:left="990" w:firstLine="198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right"/>
      <w:pPr>
        <w:ind w:left="1274" w:firstLine="2548"/>
      </w:pPr>
    </w:lvl>
    <w:lvl w:ilvl="7">
      <w:start w:val="1"/>
      <w:numFmt w:val="decimal"/>
      <w:lvlText w:val="%1.%2.%3.%4.%5.%6.%7.%8."/>
      <w:lvlJc w:val="right"/>
      <w:pPr>
        <w:ind w:left="1558" w:firstLine="3116"/>
      </w:pPr>
    </w:lvl>
    <w:lvl w:ilvl="8">
      <w:start w:val="1"/>
      <w:numFmt w:val="decimal"/>
      <w:lvlText w:val="%1.%2.%3.%4.%5.%6.%7.%8.%9."/>
      <w:lvlJc w:val="right"/>
      <w:pPr>
        <w:ind w:left="1842" w:firstLine="3684"/>
      </w:pPr>
    </w:lvl>
  </w:abstractNum>
  <w:abstractNum w:abstractNumId="3" w15:restartNumberingAfterBreak="0">
    <w:nsid w:val="448E4DC4"/>
    <w:multiLevelType w:val="multilevel"/>
    <w:tmpl w:val="19F4FAB0"/>
    <w:lvl w:ilvl="0">
      <w:start w:val="1"/>
      <w:numFmt w:val="decimal"/>
      <w:lvlText w:val="%1."/>
      <w:lvlJc w:val="right"/>
      <w:pPr>
        <w:ind w:left="3970" w:firstLine="7940"/>
      </w:pPr>
      <w:rPr>
        <w:rFonts w:ascii="Calibri" w:eastAsia="Calibri" w:hAnsi="Calibri" w:cs="Calibri"/>
        <w:b/>
        <w:i w:val="0"/>
      </w:rPr>
    </w:lvl>
    <w:lvl w:ilvl="1">
      <w:start w:val="1"/>
      <w:numFmt w:val="decimal"/>
      <w:lvlText w:val="%1.%2."/>
      <w:lvlJc w:val="right"/>
      <w:pPr>
        <w:ind w:left="567" w:firstLine="567"/>
      </w:pPr>
      <w:rPr>
        <w:b w:val="0"/>
      </w:rPr>
    </w:lvl>
    <w:lvl w:ilvl="2">
      <w:start w:val="1"/>
      <w:numFmt w:val="decimal"/>
      <w:lvlText w:val="%1.%2.%3."/>
      <w:lvlJc w:val="right"/>
      <w:pPr>
        <w:ind w:left="704" w:firstLine="842"/>
      </w:pPr>
    </w:lvl>
    <w:lvl w:ilvl="3">
      <w:start w:val="1"/>
      <w:numFmt w:val="decimal"/>
      <w:lvlText w:val="%1.%2.%3.%4."/>
      <w:lvlJc w:val="right"/>
      <w:pPr>
        <w:ind w:left="988" w:firstLine="1692"/>
      </w:pPr>
    </w:lvl>
    <w:lvl w:ilvl="4">
      <w:start w:val="1"/>
      <w:numFmt w:val="decimal"/>
      <w:lvlText w:val="%1.%2.%3.%4.%5."/>
      <w:lvlJc w:val="right"/>
      <w:pPr>
        <w:ind w:left="1271" w:firstLine="2259"/>
      </w:pPr>
    </w:lvl>
    <w:lvl w:ilvl="5">
      <w:start w:val="1"/>
      <w:numFmt w:val="decimal"/>
      <w:lvlText w:val="%1.%2.%3.%4.%5.%6."/>
      <w:lvlJc w:val="right"/>
      <w:pPr>
        <w:ind w:left="990" w:firstLine="198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right"/>
      <w:pPr>
        <w:ind w:left="1274" w:firstLine="2548"/>
      </w:pPr>
    </w:lvl>
    <w:lvl w:ilvl="7">
      <w:start w:val="1"/>
      <w:numFmt w:val="decimal"/>
      <w:lvlText w:val="%1.%2.%3.%4.%5.%6.%7.%8."/>
      <w:lvlJc w:val="right"/>
      <w:pPr>
        <w:ind w:left="1558" w:firstLine="3116"/>
      </w:pPr>
    </w:lvl>
    <w:lvl w:ilvl="8">
      <w:start w:val="1"/>
      <w:numFmt w:val="decimal"/>
      <w:lvlText w:val="%1.%2.%3.%4.%5.%6.%7.%8.%9."/>
      <w:lvlJc w:val="right"/>
      <w:pPr>
        <w:ind w:left="1842" w:firstLine="3684"/>
      </w:pPr>
    </w:lvl>
  </w:abstractNum>
  <w:abstractNum w:abstractNumId="4" w15:restartNumberingAfterBreak="0">
    <w:nsid w:val="53F05B9A"/>
    <w:multiLevelType w:val="hybridMultilevel"/>
    <w:tmpl w:val="C9CE7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72DEA"/>
    <w:multiLevelType w:val="multilevel"/>
    <w:tmpl w:val="41A84CA2"/>
    <w:lvl w:ilvl="0">
      <w:start w:val="1"/>
      <w:numFmt w:val="decimal"/>
      <w:lvlText w:val="%1."/>
      <w:lvlJc w:val="left"/>
      <w:pPr>
        <w:ind w:left="36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num w:numId="1" w16cid:durableId="109933763">
    <w:abstractNumId w:val="3"/>
  </w:num>
  <w:num w:numId="2" w16cid:durableId="1935282318">
    <w:abstractNumId w:val="2"/>
  </w:num>
  <w:num w:numId="3" w16cid:durableId="74934267">
    <w:abstractNumId w:val="5"/>
  </w:num>
  <w:num w:numId="4" w16cid:durableId="8817484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0042333">
    <w:abstractNumId w:val="1"/>
  </w:num>
  <w:num w:numId="6" w16cid:durableId="1065567159">
    <w:abstractNumId w:val="4"/>
  </w:num>
  <w:num w:numId="7" w16cid:durableId="66848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AF"/>
    <w:rsid w:val="00016700"/>
    <w:rsid w:val="000D4B16"/>
    <w:rsid w:val="0018468D"/>
    <w:rsid w:val="00217B93"/>
    <w:rsid w:val="00217CB8"/>
    <w:rsid w:val="002458B4"/>
    <w:rsid w:val="00253805"/>
    <w:rsid w:val="0028350A"/>
    <w:rsid w:val="002D59AA"/>
    <w:rsid w:val="00327361"/>
    <w:rsid w:val="00341ED2"/>
    <w:rsid w:val="00357DD4"/>
    <w:rsid w:val="00393701"/>
    <w:rsid w:val="003D14A0"/>
    <w:rsid w:val="003E022A"/>
    <w:rsid w:val="003E433A"/>
    <w:rsid w:val="003E7973"/>
    <w:rsid w:val="00431DE8"/>
    <w:rsid w:val="00444583"/>
    <w:rsid w:val="00445EF7"/>
    <w:rsid w:val="00451237"/>
    <w:rsid w:val="004B1CCE"/>
    <w:rsid w:val="004D63C7"/>
    <w:rsid w:val="00533803"/>
    <w:rsid w:val="00563804"/>
    <w:rsid w:val="005660DC"/>
    <w:rsid w:val="005931ED"/>
    <w:rsid w:val="005A648B"/>
    <w:rsid w:val="005B1803"/>
    <w:rsid w:val="005C0F8D"/>
    <w:rsid w:val="006127BE"/>
    <w:rsid w:val="00615240"/>
    <w:rsid w:val="006420FB"/>
    <w:rsid w:val="006910D7"/>
    <w:rsid w:val="0069324B"/>
    <w:rsid w:val="006A086D"/>
    <w:rsid w:val="006B7BF1"/>
    <w:rsid w:val="006C0326"/>
    <w:rsid w:val="006E351D"/>
    <w:rsid w:val="006F17E0"/>
    <w:rsid w:val="006F77A3"/>
    <w:rsid w:val="0071236F"/>
    <w:rsid w:val="007646DF"/>
    <w:rsid w:val="00886962"/>
    <w:rsid w:val="008B536B"/>
    <w:rsid w:val="008E2C7A"/>
    <w:rsid w:val="008F0156"/>
    <w:rsid w:val="0092074E"/>
    <w:rsid w:val="00943B2B"/>
    <w:rsid w:val="0099203F"/>
    <w:rsid w:val="009B505F"/>
    <w:rsid w:val="009C637F"/>
    <w:rsid w:val="009C6DA9"/>
    <w:rsid w:val="009D539B"/>
    <w:rsid w:val="00A335F2"/>
    <w:rsid w:val="00A4133B"/>
    <w:rsid w:val="00AA26C1"/>
    <w:rsid w:val="00AC6C44"/>
    <w:rsid w:val="00AE477B"/>
    <w:rsid w:val="00B16AA6"/>
    <w:rsid w:val="00B16EAF"/>
    <w:rsid w:val="00B36D83"/>
    <w:rsid w:val="00B94044"/>
    <w:rsid w:val="00C5196F"/>
    <w:rsid w:val="00C732E7"/>
    <w:rsid w:val="00D144E4"/>
    <w:rsid w:val="00DA7196"/>
    <w:rsid w:val="00DF2CD5"/>
    <w:rsid w:val="00E00204"/>
    <w:rsid w:val="00E5689B"/>
    <w:rsid w:val="00EA135D"/>
    <w:rsid w:val="00EA226B"/>
    <w:rsid w:val="00EC6B44"/>
    <w:rsid w:val="00F469FE"/>
    <w:rsid w:val="00F507F6"/>
    <w:rsid w:val="00F6042D"/>
    <w:rsid w:val="00F679A6"/>
    <w:rsid w:val="00F7322E"/>
    <w:rsid w:val="00FD6A58"/>
    <w:rsid w:val="00FF2E0B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4E1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4"/>
        <w:szCs w:val="24"/>
        <w:lang w:val="cs-CZ" w:eastAsia="cs-CZ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00" w:after="60" w:line="240" w:lineRule="auto"/>
      <w:outlineLvl w:val="0"/>
    </w:pPr>
    <w:rPr>
      <w:b/>
      <w:sz w:val="42"/>
      <w:szCs w:val="42"/>
    </w:rPr>
  </w:style>
  <w:style w:type="paragraph" w:styleId="Nadpis2">
    <w:name w:val="heading 2"/>
    <w:basedOn w:val="Normln"/>
    <w:next w:val="Normln"/>
    <w:pPr>
      <w:keepNext/>
      <w:keepLines/>
      <w:spacing w:before="300" w:after="60" w:line="240" w:lineRule="auto"/>
      <w:outlineLvl w:val="1"/>
    </w:pPr>
    <w:rPr>
      <w:b/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00" w:after="60" w:line="240" w:lineRule="auto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300" w:after="60" w:line="240" w:lineRule="auto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pPr>
      <w:keepNext/>
      <w:keepLines/>
      <w:spacing w:before="240" w:after="60"/>
      <w:outlineLvl w:val="5"/>
    </w:pPr>
    <w:rPr>
      <w:rFonts w:ascii="Times New Roman" w:eastAsia="Times New Roman" w:hAnsi="Times New Roman" w:cs="Times New Roman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2000" w:after="300"/>
    </w:pPr>
    <w:rPr>
      <w:b/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60"/>
      <w:jc w:val="center"/>
    </w:pPr>
    <w:rPr>
      <w:i/>
      <w:color w:val="666666"/>
    </w:rPr>
  </w:style>
  <w:style w:type="paragraph" w:styleId="Zhlav">
    <w:name w:val="header"/>
    <w:basedOn w:val="Normln"/>
    <w:link w:val="ZhlavChar"/>
    <w:uiPriority w:val="99"/>
    <w:unhideWhenUsed/>
    <w:rsid w:val="009D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539B"/>
  </w:style>
  <w:style w:type="paragraph" w:styleId="Zpat">
    <w:name w:val="footer"/>
    <w:basedOn w:val="Normln"/>
    <w:link w:val="ZpatChar"/>
    <w:uiPriority w:val="99"/>
    <w:unhideWhenUsed/>
    <w:rsid w:val="009D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539B"/>
  </w:style>
  <w:style w:type="paragraph" w:styleId="Odstavecseseznamem">
    <w:name w:val="List Paragraph"/>
    <w:basedOn w:val="Normln"/>
    <w:uiPriority w:val="34"/>
    <w:qFormat/>
    <w:rsid w:val="009D539B"/>
    <w:pPr>
      <w:ind w:left="720"/>
      <w:contextualSpacing/>
    </w:pPr>
  </w:style>
  <w:style w:type="paragraph" w:styleId="Bezmezer">
    <w:name w:val="No Spacing"/>
    <w:uiPriority w:val="1"/>
    <w:qFormat/>
    <w:rsid w:val="00451237"/>
    <w:pPr>
      <w:spacing w:after="0" w:line="240" w:lineRule="auto"/>
    </w:pPr>
    <w:rPr>
      <w:rFonts w:cs="Times New Roman"/>
      <w:color w:val="auto"/>
      <w:sz w:val="22"/>
      <w:szCs w:val="22"/>
      <w:lang w:eastAsia="en-US"/>
    </w:rPr>
  </w:style>
  <w:style w:type="table" w:styleId="Mkatabulky">
    <w:name w:val="Table Grid"/>
    <w:basedOn w:val="Normlntabulka"/>
    <w:rsid w:val="00451237"/>
    <w:pPr>
      <w:spacing w:line="240" w:lineRule="auto"/>
    </w:pPr>
    <w:rPr>
      <w:rFonts w:eastAsia="Times New Roman" w:cs="Times New Roman"/>
      <w:color w:val="auto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">
    <w:name w:val="Číslování"/>
    <w:basedOn w:val="Odstavecseseznamem"/>
    <w:qFormat/>
    <w:rsid w:val="00451237"/>
    <w:pPr>
      <w:numPr>
        <w:ilvl w:val="1"/>
        <w:numId w:val="4"/>
      </w:numPr>
      <w:spacing w:after="120" w:line="240" w:lineRule="auto"/>
      <w:contextualSpacing w:val="0"/>
    </w:pPr>
    <w:rPr>
      <w:rFonts w:ascii="Arial Narrow" w:hAnsi="Arial Narrow" w:cs="Times New Roman"/>
      <w:color w:val="auto"/>
      <w:sz w:val="22"/>
      <w:szCs w:val="22"/>
      <w:lang w:val="en-US" w:eastAsia="en-US"/>
    </w:rPr>
  </w:style>
  <w:style w:type="paragraph" w:customStyle="1" w:styleId="lnekslovn">
    <w:name w:val="Článek číslování"/>
    <w:next w:val="slovn"/>
    <w:qFormat/>
    <w:rsid w:val="00451237"/>
    <w:pPr>
      <w:numPr>
        <w:numId w:val="4"/>
      </w:numPr>
      <w:spacing w:before="360" w:after="120" w:line="240" w:lineRule="auto"/>
    </w:pPr>
    <w:rPr>
      <w:rFonts w:cs="Times New Roman"/>
      <w:b/>
      <w:color w:val="auto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26C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6C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1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780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14171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0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3E98692-45C0-CB4C-B5FA-F7A0A7B6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Dagmar Fialova</cp:lastModifiedBy>
  <cp:revision>5</cp:revision>
  <cp:lastPrinted>2022-12-16T13:26:00Z</cp:lastPrinted>
  <dcterms:created xsi:type="dcterms:W3CDTF">2022-12-12T12:33:00Z</dcterms:created>
  <dcterms:modified xsi:type="dcterms:W3CDTF">2022-12-16T13:26:00Z</dcterms:modified>
</cp:coreProperties>
</file>