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D3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Českých Budějovicích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sídlem České Budějovice, Lidická </w:t>
      </w:r>
      <w:r w:rsidR="006B1F75">
        <w:rPr>
          <w:rFonts w:ascii="Garamond" w:hAnsi="Garamond"/>
          <w:sz w:val="24"/>
          <w:szCs w:val="24"/>
        </w:rPr>
        <w:t>třída 98/20</w:t>
      </w:r>
      <w:r>
        <w:rPr>
          <w:rFonts w:ascii="Garamond" w:hAnsi="Garamond"/>
          <w:sz w:val="24"/>
          <w:szCs w:val="24"/>
        </w:rPr>
        <w:t>, PSČ 371 06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 JUDr. Vladislavou </w:t>
      </w:r>
      <w:proofErr w:type="spellStart"/>
      <w:r>
        <w:rPr>
          <w:rFonts w:ascii="Garamond" w:hAnsi="Garamond"/>
          <w:sz w:val="24"/>
          <w:szCs w:val="24"/>
        </w:rPr>
        <w:t>Halodovou</w:t>
      </w:r>
      <w:proofErr w:type="spellEnd"/>
      <w:r>
        <w:rPr>
          <w:rFonts w:ascii="Garamond" w:hAnsi="Garamond"/>
          <w:sz w:val="24"/>
          <w:szCs w:val="24"/>
        </w:rPr>
        <w:t>, předsedkyní soudu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 00024627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„oprávněný“)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Kamil Košina, soudní exekutor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Exekutorský úřad </w:t>
      </w:r>
      <w:r w:rsidR="00204261">
        <w:rPr>
          <w:rFonts w:ascii="Garamond" w:hAnsi="Garamond"/>
          <w:sz w:val="24"/>
          <w:szCs w:val="24"/>
        </w:rPr>
        <w:t>v Prachaticích, se sídlem Zdíkov</w:t>
      </w:r>
      <w:r>
        <w:rPr>
          <w:rFonts w:ascii="Garamond" w:hAnsi="Garamond"/>
          <w:sz w:val="24"/>
          <w:szCs w:val="24"/>
        </w:rPr>
        <w:t xml:space="preserve"> 79, 384 73 Stachy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Ev. </w:t>
      </w:r>
      <w:r w:rsidR="00125072">
        <w:rPr>
          <w:rFonts w:ascii="Garamond" w:hAnsi="Garamond"/>
          <w:sz w:val="24"/>
          <w:szCs w:val="24"/>
        </w:rPr>
        <w:t>č</w:t>
      </w:r>
      <w:r>
        <w:rPr>
          <w:rFonts w:ascii="Garamond" w:hAnsi="Garamond"/>
          <w:sz w:val="24"/>
          <w:szCs w:val="24"/>
        </w:rPr>
        <w:t>. Exekutorské komory ČR: 040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 43876439</w:t>
      </w:r>
    </w:p>
    <w:p w:rsidR="00443FEE" w:rsidRDefault="00443FEE" w:rsidP="005001C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„soudní exekutor)</w:t>
      </w:r>
    </w:p>
    <w:p w:rsidR="00443FEE" w:rsidRDefault="00443FEE" w:rsidP="006B47B1">
      <w:pPr>
        <w:jc w:val="both"/>
        <w:rPr>
          <w:rFonts w:ascii="Garamond" w:hAnsi="Garamond"/>
          <w:sz w:val="24"/>
          <w:szCs w:val="24"/>
        </w:rPr>
      </w:pPr>
    </w:p>
    <w:p w:rsidR="00443FEE" w:rsidRDefault="00443FEE" w:rsidP="006B47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uzavřeli tento </w:t>
      </w:r>
    </w:p>
    <w:p w:rsidR="00443FEE" w:rsidRPr="005001C9" w:rsidRDefault="00443FEE" w:rsidP="005001C9">
      <w:pPr>
        <w:jc w:val="center"/>
        <w:rPr>
          <w:rFonts w:ascii="Garamond" w:hAnsi="Garamond"/>
          <w:sz w:val="32"/>
          <w:szCs w:val="32"/>
        </w:rPr>
      </w:pPr>
      <w:r w:rsidRPr="005001C9">
        <w:rPr>
          <w:rFonts w:ascii="Garamond" w:hAnsi="Garamond"/>
          <w:sz w:val="32"/>
          <w:szCs w:val="32"/>
        </w:rPr>
        <w:t>dodatek č. 1 ke smlouvě o provedení exekucí</w:t>
      </w:r>
    </w:p>
    <w:p w:rsidR="00443FEE" w:rsidRDefault="00443FEE" w:rsidP="005001C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I.</w:t>
      </w:r>
    </w:p>
    <w:p w:rsidR="00443FEE" w:rsidRDefault="00443FEE" w:rsidP="006B47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 6. 3.</w:t>
      </w:r>
      <w:r w:rsidR="006B1F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2015 byla mezi oprávněným a soudním exekutorem uzavřena smlouva o provedení exekucí (dále i jen „smlouva“).</w:t>
      </w:r>
    </w:p>
    <w:p w:rsidR="00443FEE" w:rsidRDefault="00443FEE" w:rsidP="005001C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:rsidR="00443FEE" w:rsidRDefault="005001C9" w:rsidP="006B47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Oprávněný</w:t>
      </w:r>
      <w:r w:rsidR="00443FEE">
        <w:rPr>
          <w:rFonts w:ascii="Garamond" w:hAnsi="Garamond"/>
          <w:sz w:val="24"/>
          <w:szCs w:val="24"/>
        </w:rPr>
        <w:t xml:space="preserve"> a soudní exekutor se v souladu </w:t>
      </w:r>
      <w:r>
        <w:rPr>
          <w:rFonts w:ascii="Garamond" w:hAnsi="Garamond"/>
          <w:sz w:val="24"/>
          <w:szCs w:val="24"/>
        </w:rPr>
        <w:t xml:space="preserve">s </w:t>
      </w:r>
      <w:r w:rsidR="00443FEE">
        <w:rPr>
          <w:rFonts w:ascii="Garamond" w:hAnsi="Garamond"/>
          <w:sz w:val="24"/>
          <w:szCs w:val="24"/>
        </w:rPr>
        <w:t xml:space="preserve">§ 33 odst. 2 Instrukce č. 6/2022 Ministerstva spravedlnosti </w:t>
      </w:r>
      <w:r w:rsidR="006B1F75">
        <w:rPr>
          <w:rFonts w:ascii="Garamond" w:hAnsi="Garamond"/>
          <w:sz w:val="24"/>
          <w:szCs w:val="24"/>
        </w:rPr>
        <w:t xml:space="preserve">ČR </w:t>
      </w:r>
      <w:r w:rsidR="00443FEE">
        <w:rPr>
          <w:rFonts w:ascii="Garamond" w:hAnsi="Garamond"/>
          <w:sz w:val="24"/>
          <w:szCs w:val="24"/>
        </w:rPr>
        <w:t xml:space="preserve">ze dne 26. 6. 2022, čj. MSP-18/2022-OPR-SP, o vymáhání pohledávek, dohodli, že </w:t>
      </w:r>
      <w:r w:rsidR="004B65F1">
        <w:rPr>
          <w:rFonts w:ascii="Garamond" w:hAnsi="Garamond"/>
          <w:sz w:val="24"/>
          <w:szCs w:val="24"/>
        </w:rPr>
        <w:t>stávající text odstavce 1</w:t>
      </w:r>
      <w:r w:rsidR="00BB3889">
        <w:rPr>
          <w:rFonts w:ascii="Garamond" w:hAnsi="Garamond"/>
          <w:sz w:val="24"/>
          <w:szCs w:val="24"/>
        </w:rPr>
        <w:t xml:space="preserve"> </w:t>
      </w:r>
      <w:r w:rsidR="00443FEE">
        <w:rPr>
          <w:rFonts w:ascii="Garamond" w:hAnsi="Garamond"/>
          <w:sz w:val="24"/>
          <w:szCs w:val="24"/>
        </w:rPr>
        <w:t>čl</w:t>
      </w:r>
      <w:r w:rsidR="004B65F1">
        <w:rPr>
          <w:rFonts w:ascii="Garamond" w:hAnsi="Garamond"/>
          <w:sz w:val="24"/>
          <w:szCs w:val="24"/>
        </w:rPr>
        <w:t>ánku</w:t>
      </w:r>
      <w:r w:rsidR="00443FEE">
        <w:rPr>
          <w:rFonts w:ascii="Garamond" w:hAnsi="Garamond"/>
          <w:sz w:val="24"/>
          <w:szCs w:val="24"/>
        </w:rPr>
        <w:t xml:space="preserve"> IV</w:t>
      </w:r>
      <w:r w:rsidR="006B1F75">
        <w:rPr>
          <w:rFonts w:ascii="Garamond" w:hAnsi="Garamond"/>
          <w:sz w:val="24"/>
          <w:szCs w:val="24"/>
        </w:rPr>
        <w:t>.</w:t>
      </w:r>
      <w:r w:rsidR="0063022D">
        <w:rPr>
          <w:rFonts w:ascii="Garamond" w:hAnsi="Garamond"/>
          <w:sz w:val="24"/>
          <w:szCs w:val="24"/>
        </w:rPr>
        <w:t xml:space="preserve"> smlouvy </w:t>
      </w:r>
      <w:bookmarkStart w:id="0" w:name="_GoBack"/>
      <w:bookmarkEnd w:id="0"/>
      <w:r w:rsidR="00443FEE">
        <w:rPr>
          <w:rFonts w:ascii="Garamond" w:hAnsi="Garamond"/>
          <w:sz w:val="24"/>
          <w:szCs w:val="24"/>
        </w:rPr>
        <w:t>s</w:t>
      </w:r>
      <w:r w:rsidR="001536B5">
        <w:rPr>
          <w:rFonts w:ascii="Garamond" w:hAnsi="Garamond"/>
          <w:sz w:val="24"/>
          <w:szCs w:val="24"/>
        </w:rPr>
        <w:t>e nahrazuje tímto novým zněním</w:t>
      </w:r>
      <w:r w:rsidR="00BB3889">
        <w:rPr>
          <w:rFonts w:ascii="Garamond" w:hAnsi="Garamond"/>
          <w:sz w:val="24"/>
          <w:szCs w:val="24"/>
        </w:rPr>
        <w:t>:</w:t>
      </w:r>
    </w:p>
    <w:p w:rsidR="00443FEE" w:rsidRDefault="00443FEE" w:rsidP="006B47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="00BB3889">
        <w:rPr>
          <w:rFonts w:ascii="Garamond" w:hAnsi="Garamond"/>
          <w:sz w:val="24"/>
          <w:szCs w:val="24"/>
        </w:rPr>
        <w:t xml:space="preserve"> </w:t>
      </w:r>
      <w:r w:rsidR="001536B5">
        <w:rPr>
          <w:rFonts w:ascii="Garamond" w:hAnsi="Garamond"/>
          <w:sz w:val="24"/>
          <w:szCs w:val="24"/>
        </w:rPr>
        <w:t>1. Soudní exekutor</w:t>
      </w:r>
      <w:r w:rsidR="00BB3889">
        <w:rPr>
          <w:rFonts w:ascii="Garamond" w:hAnsi="Garamond"/>
          <w:sz w:val="24"/>
          <w:szCs w:val="24"/>
        </w:rPr>
        <w:t xml:space="preserve"> </w:t>
      </w:r>
      <w:r w:rsidR="00032BB4">
        <w:rPr>
          <w:rFonts w:ascii="Garamond" w:hAnsi="Garamond"/>
          <w:sz w:val="24"/>
          <w:szCs w:val="24"/>
        </w:rPr>
        <w:t xml:space="preserve">nebude požadovat po </w:t>
      </w:r>
      <w:r w:rsidR="00BB3889">
        <w:rPr>
          <w:rFonts w:ascii="Garamond" w:hAnsi="Garamond"/>
          <w:sz w:val="24"/>
          <w:szCs w:val="24"/>
        </w:rPr>
        <w:t>oprávněném</w:t>
      </w:r>
      <w:r w:rsidR="00032BB4">
        <w:rPr>
          <w:rFonts w:ascii="Garamond" w:hAnsi="Garamond"/>
          <w:sz w:val="24"/>
          <w:szCs w:val="24"/>
        </w:rPr>
        <w:t xml:space="preserve"> zálohu na náklady exekuce podle § 90 odst. 3 věty první zákona č. 120/2001 Sb., exekuční</w:t>
      </w:r>
      <w:r w:rsidR="00BB3889">
        <w:rPr>
          <w:rFonts w:ascii="Garamond" w:hAnsi="Garamond"/>
          <w:sz w:val="24"/>
          <w:szCs w:val="24"/>
        </w:rPr>
        <w:t>ho</w:t>
      </w:r>
      <w:r w:rsidR="00032BB4">
        <w:rPr>
          <w:rFonts w:ascii="Garamond" w:hAnsi="Garamond"/>
          <w:sz w:val="24"/>
          <w:szCs w:val="24"/>
        </w:rPr>
        <w:t xml:space="preserve"> řád</w:t>
      </w:r>
      <w:r w:rsidR="00BB3889">
        <w:rPr>
          <w:rFonts w:ascii="Garamond" w:hAnsi="Garamond"/>
          <w:sz w:val="24"/>
          <w:szCs w:val="24"/>
        </w:rPr>
        <w:t>u</w:t>
      </w:r>
      <w:r w:rsidR="00032BB4">
        <w:rPr>
          <w:rFonts w:ascii="Garamond" w:hAnsi="Garamond"/>
          <w:sz w:val="24"/>
          <w:szCs w:val="24"/>
        </w:rPr>
        <w:t>, ve znění pozdějších předpisů. Tím není dotčeno právo soudního exekutora požadovat zálohu podle jinýc</w:t>
      </w:r>
      <w:r w:rsidR="00621469">
        <w:rPr>
          <w:rFonts w:ascii="Garamond" w:hAnsi="Garamond"/>
          <w:sz w:val="24"/>
          <w:szCs w:val="24"/>
        </w:rPr>
        <w:t>h ustanovení zákona č. 120/2001 </w:t>
      </w:r>
      <w:r w:rsidR="00032BB4">
        <w:rPr>
          <w:rFonts w:ascii="Garamond" w:hAnsi="Garamond"/>
          <w:sz w:val="24"/>
          <w:szCs w:val="24"/>
        </w:rPr>
        <w:t xml:space="preserve">Sb., exekuční řád, ve znění pozdějších předpisů, jsou-li k tomu splněny zákonné požadavky. Při rozhodování, zda zálohu platit, či nikoliv, bude oprávněný sledovat hledisko hospodárnosti, a to zejména zda má relevantní informace o solventnosti povinného a zda se úspěšně neuspokojuje jiná pohledávka za povinným. Bude přitom brát v úvahu i výši hodnoty pohledávky v porovnání s výší zálohy.“  </w:t>
      </w:r>
    </w:p>
    <w:p w:rsidR="00443FEE" w:rsidRDefault="005001C9" w:rsidP="005001C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</w:t>
      </w:r>
    </w:p>
    <w:p w:rsidR="005001C9" w:rsidRDefault="005001C9" w:rsidP="005001C9">
      <w:pPr>
        <w:pStyle w:val="Odstavecseseznamem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ostatním zůstává smlouva nezměněna.</w:t>
      </w:r>
    </w:p>
    <w:p w:rsidR="005001C9" w:rsidRDefault="005001C9" w:rsidP="005001C9">
      <w:pPr>
        <w:pStyle w:val="Odstavecseseznamem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5001C9">
        <w:rPr>
          <w:rFonts w:ascii="Garamond" w:hAnsi="Garamond"/>
          <w:sz w:val="24"/>
          <w:szCs w:val="24"/>
        </w:rPr>
        <w:t>Tento dodatek se vyhotovuje ve dvou stejnopisech</w:t>
      </w:r>
      <w:r>
        <w:rPr>
          <w:rFonts w:ascii="Garamond" w:hAnsi="Garamond"/>
          <w:sz w:val="24"/>
          <w:szCs w:val="24"/>
        </w:rPr>
        <w:t>.</w:t>
      </w:r>
    </w:p>
    <w:p w:rsidR="00443FEE" w:rsidRDefault="00443FEE" w:rsidP="006B47B1">
      <w:pPr>
        <w:jc w:val="both"/>
        <w:rPr>
          <w:rFonts w:ascii="Garamond" w:hAnsi="Garamond"/>
          <w:sz w:val="24"/>
          <w:szCs w:val="24"/>
        </w:rPr>
      </w:pPr>
    </w:p>
    <w:p w:rsidR="005001C9" w:rsidRDefault="005001C9" w:rsidP="006B47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Českých Budějovicích dne</w:t>
      </w:r>
      <w:r w:rsidR="004B3BD0">
        <w:rPr>
          <w:rFonts w:ascii="Garamond" w:hAnsi="Garamond"/>
          <w:sz w:val="24"/>
          <w:szCs w:val="24"/>
        </w:rPr>
        <w:tab/>
      </w:r>
      <w:r w:rsidR="00BB3889">
        <w:rPr>
          <w:rFonts w:ascii="Garamond" w:hAnsi="Garamond"/>
          <w:sz w:val="24"/>
          <w:szCs w:val="24"/>
        </w:rPr>
        <w:t>15. 12. 2022</w:t>
      </w:r>
      <w:r w:rsidR="00621469">
        <w:rPr>
          <w:rFonts w:ascii="Garamond" w:hAnsi="Garamond"/>
          <w:sz w:val="24"/>
          <w:szCs w:val="24"/>
        </w:rPr>
        <w:tab/>
      </w:r>
      <w:r w:rsidR="00621469">
        <w:rPr>
          <w:rFonts w:ascii="Garamond" w:hAnsi="Garamond"/>
          <w:sz w:val="24"/>
          <w:szCs w:val="24"/>
        </w:rPr>
        <w:tab/>
      </w:r>
      <w:r w:rsidR="0062146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Ve Zdíkově dne</w:t>
      </w:r>
    </w:p>
    <w:p w:rsidR="005001C9" w:rsidRDefault="005001C9" w:rsidP="00C106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01C9" w:rsidRDefault="005001C9" w:rsidP="00C106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</w:t>
      </w:r>
    </w:p>
    <w:p w:rsidR="005001C9" w:rsidRDefault="005001C9" w:rsidP="00C106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Českých Budějovicích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Mgr. Kamil Košina</w:t>
      </w:r>
    </w:p>
    <w:p w:rsidR="005001C9" w:rsidRDefault="005001C9" w:rsidP="00C106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Vladislava Halodová</w:t>
      </w:r>
      <w:r w:rsidR="00C106BB">
        <w:rPr>
          <w:rFonts w:ascii="Garamond" w:hAnsi="Garamond"/>
          <w:sz w:val="24"/>
          <w:szCs w:val="24"/>
        </w:rPr>
        <w:tab/>
      </w:r>
      <w:r w:rsidR="00C106BB">
        <w:rPr>
          <w:rFonts w:ascii="Garamond" w:hAnsi="Garamond"/>
          <w:sz w:val="24"/>
          <w:szCs w:val="24"/>
        </w:rPr>
        <w:tab/>
      </w:r>
      <w:r w:rsidR="00C106BB">
        <w:rPr>
          <w:rFonts w:ascii="Garamond" w:hAnsi="Garamond"/>
          <w:sz w:val="24"/>
          <w:szCs w:val="24"/>
        </w:rPr>
        <w:tab/>
      </w:r>
      <w:r w:rsidR="00C106BB">
        <w:rPr>
          <w:rFonts w:ascii="Garamond" w:hAnsi="Garamond"/>
          <w:sz w:val="24"/>
          <w:szCs w:val="24"/>
        </w:rPr>
        <w:tab/>
      </w:r>
      <w:r w:rsidR="00C106BB">
        <w:rPr>
          <w:rFonts w:ascii="Garamond" w:hAnsi="Garamond"/>
          <w:sz w:val="24"/>
          <w:szCs w:val="24"/>
        </w:rPr>
        <w:tab/>
        <w:t>soudní exekutor</w:t>
      </w:r>
    </w:p>
    <w:p w:rsidR="005001C9" w:rsidRPr="00E0408A" w:rsidRDefault="00C106BB" w:rsidP="00C106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5001C9">
        <w:rPr>
          <w:rFonts w:ascii="Garamond" w:hAnsi="Garamond"/>
          <w:sz w:val="24"/>
          <w:szCs w:val="24"/>
        </w:rPr>
        <w:t>ředsedkyně soudu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Exekutorský úřad v Prachaticích</w:t>
      </w:r>
    </w:p>
    <w:sectPr w:rsidR="005001C9" w:rsidRPr="00E0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DAE"/>
    <w:multiLevelType w:val="hybridMultilevel"/>
    <w:tmpl w:val="E6EA5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2E"/>
    <w:rsid w:val="00032BB4"/>
    <w:rsid w:val="00125072"/>
    <w:rsid w:val="001536B5"/>
    <w:rsid w:val="00204261"/>
    <w:rsid w:val="0030790A"/>
    <w:rsid w:val="003364A8"/>
    <w:rsid w:val="00443FEE"/>
    <w:rsid w:val="004B3BD0"/>
    <w:rsid w:val="004B65F1"/>
    <w:rsid w:val="005001C9"/>
    <w:rsid w:val="00621469"/>
    <w:rsid w:val="0063022D"/>
    <w:rsid w:val="006B1F75"/>
    <w:rsid w:val="006B47B1"/>
    <w:rsid w:val="008F7D6D"/>
    <w:rsid w:val="00AF11D3"/>
    <w:rsid w:val="00B0382E"/>
    <w:rsid w:val="00B311A0"/>
    <w:rsid w:val="00BB3889"/>
    <w:rsid w:val="00C106BB"/>
    <w:rsid w:val="00E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455F-D4ED-4BA9-83CA-2B68B29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Halodová Vladislava JUDr.</dc:creator>
  <cp:keywords/>
  <dc:description/>
  <cp:lastModifiedBy>Halodová Vladislava JUDr.</cp:lastModifiedBy>
  <cp:revision>5</cp:revision>
  <dcterms:created xsi:type="dcterms:W3CDTF">2022-12-14T12:05:00Z</dcterms:created>
  <dcterms:modified xsi:type="dcterms:W3CDTF">2022-12-15T08:17:00Z</dcterms:modified>
</cp:coreProperties>
</file>