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8E" w:rsidRDefault="002B58B5">
      <w:pPr>
        <w:pStyle w:val="Zkladntext20"/>
        <w:shd w:val="clear" w:color="auto" w:fill="auto"/>
        <w:spacing w:after="19" w:line="210" w:lineRule="exact"/>
        <w:ind w:left="3260"/>
      </w:pPr>
      <w:bookmarkStart w:id="0" w:name="_GoBack"/>
      <w:bookmarkEnd w:id="0"/>
      <w:r>
        <w:t xml:space="preserve">Dodatek č. </w:t>
      </w:r>
      <w:r>
        <w:rPr>
          <w:rStyle w:val="Zkladntext21"/>
          <w:b/>
          <w:bCs/>
        </w:rPr>
        <w:t>4</w:t>
      </w:r>
    </w:p>
    <w:p w:rsidR="001B2E8E" w:rsidRDefault="002B58B5">
      <w:pPr>
        <w:pStyle w:val="Zkladntext20"/>
        <w:shd w:val="clear" w:color="auto" w:fill="auto"/>
        <w:spacing w:after="10" w:line="210" w:lineRule="exact"/>
        <w:jc w:val="both"/>
      </w:pPr>
      <w:r>
        <w:t>ke Smlouvě o nájmu a podnájmu nebytového prostoru uzavřené dne 21.4.2021</w:t>
      </w:r>
    </w:p>
    <w:p w:rsidR="001B2E8E" w:rsidRDefault="002B58B5">
      <w:pPr>
        <w:pStyle w:val="Zkladntext30"/>
        <w:shd w:val="clear" w:color="auto" w:fill="auto"/>
        <w:spacing w:before="0" w:after="213" w:line="190" w:lineRule="exact"/>
      </w:pPr>
      <w:r>
        <w:t xml:space="preserve">uzavřený níže uvedeného dne, měsíce a roku podle ustanovení z.č. </w:t>
      </w:r>
      <w:r>
        <w:rPr>
          <w:rStyle w:val="Zkladntext31"/>
          <w:i/>
          <w:iCs/>
        </w:rPr>
        <w:t>89/í2</w:t>
      </w:r>
      <w:r>
        <w:t xml:space="preserve"> Sb.</w:t>
      </w:r>
      <w:r>
        <w:rPr>
          <w:vertAlign w:val="subscript"/>
        </w:rPr>
        <w:t>}</w:t>
      </w:r>
      <w:r>
        <w:t xml:space="preserve"> občansky) zákoník)</w:t>
      </w:r>
    </w:p>
    <w:p w:rsidR="001B2E8E" w:rsidRDefault="002B58B5">
      <w:pPr>
        <w:pStyle w:val="Zkladntext20"/>
        <w:shd w:val="clear" w:color="auto" w:fill="auto"/>
        <w:spacing w:after="183" w:line="256" w:lineRule="exact"/>
        <w:ind w:right="900"/>
      </w:pPr>
      <w:r>
        <w:t xml:space="preserve">Pronajímatelé: 1. Bc. Kateřina Bílská, nar. 31.10.1979 bytem Hájov 159, </w:t>
      </w:r>
      <w:r>
        <w:t>Příbor 742 58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177" w:line="252" w:lineRule="exact"/>
        <w:ind w:right="900"/>
      </w:pPr>
      <w:r>
        <w:t>MUDr. Alena Bohumínská, nar. 29.11.1944 bytem Tyršova 707, Příbor 742 58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56" w:lineRule="exact"/>
        <w:jc w:val="both"/>
      </w:pPr>
      <w:r>
        <w:t>CHIRURGIE MARANN s.r.o., IČ 29462983</w:t>
      </w:r>
    </w:p>
    <w:p w:rsidR="001B2E8E" w:rsidRDefault="002B58B5">
      <w:pPr>
        <w:pStyle w:val="Zkladntext20"/>
        <w:shd w:val="clear" w:color="auto" w:fill="auto"/>
        <w:spacing w:after="0" w:line="256" w:lineRule="exact"/>
        <w:jc w:val="both"/>
      </w:pPr>
      <w:r>
        <w:t>zapsaná v OR vedená u Krajského soudu v Ostravě , oddíl C, vložka 55538</w:t>
      </w:r>
    </w:p>
    <w:p w:rsidR="001B2E8E" w:rsidRDefault="002B58B5">
      <w:pPr>
        <w:pStyle w:val="Zkladntext20"/>
        <w:shd w:val="clear" w:color="auto" w:fill="auto"/>
        <w:spacing w:after="0" w:line="256" w:lineRule="exact"/>
        <w:jc w:val="both"/>
      </w:pPr>
      <w:r>
        <w:t>se sídlem Slatina čp. 6, 742 93</w:t>
      </w:r>
    </w:p>
    <w:p w:rsidR="001B2E8E" w:rsidRDefault="002B58B5">
      <w:pPr>
        <w:pStyle w:val="Zkladntext20"/>
        <w:shd w:val="clear" w:color="auto" w:fill="auto"/>
        <w:spacing w:after="180" w:line="256" w:lineRule="exact"/>
        <w:jc w:val="both"/>
      </w:pPr>
      <w:r>
        <w:t>zastoupená Mgr. Martinem Var</w:t>
      </w:r>
      <w:r>
        <w:t>echou, jednatelem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56" w:lineRule="exact"/>
        <w:jc w:val="both"/>
      </w:pPr>
      <w:r>
        <w:t>manželé PharmDr. Pavel Grodza, nar. 5.12.1954</w:t>
      </w:r>
    </w:p>
    <w:p w:rsidR="001B2E8E" w:rsidRDefault="002B58B5">
      <w:pPr>
        <w:pStyle w:val="Zkladntext20"/>
        <w:shd w:val="clear" w:color="auto" w:fill="auto"/>
        <w:spacing w:after="217" w:line="256" w:lineRule="exact"/>
        <w:ind w:right="4140" w:firstLine="1240"/>
      </w:pPr>
      <w:r>
        <w:t>Mgr. Alena Grodzová, nar. 19.8.1955 oba bytem Komenského 539, Příbor 742 58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10" w:lineRule="exact"/>
        <w:jc w:val="both"/>
      </w:pPr>
      <w:r>
        <w:t>manželé Bc. Pavel Klečka, nar. 11.8.1974</w:t>
      </w:r>
    </w:p>
    <w:p w:rsidR="001B2E8E" w:rsidRDefault="002B58B5">
      <w:pPr>
        <w:pStyle w:val="Zkladntext20"/>
        <w:shd w:val="clear" w:color="auto" w:fill="auto"/>
        <w:spacing w:after="174" w:line="252" w:lineRule="exact"/>
        <w:ind w:right="3580" w:firstLine="1240"/>
      </w:pPr>
      <w:r>
        <w:t>MUDr. Kateřina Klečková, nar. 16.11.1981 oba bytem Mošnov 200, 742 51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189" w:line="259" w:lineRule="exact"/>
        <w:ind w:right="4600"/>
      </w:pPr>
      <w:r>
        <w:t>MUDr.</w:t>
      </w:r>
      <w:r>
        <w:t xml:space="preserve"> Pavel Kuchař, nar. 26.8.1957 bytem B. Martinu 2161/22, Nový Jičín 741 01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171" w:line="248" w:lineRule="exact"/>
        <w:ind w:right="4460"/>
      </w:pPr>
      <w:r>
        <w:t>MUDr. Jaromír Lichnovský, nar. 15.10.1957 bytem Vlčovice 27, Kopřivnice 742 21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60" w:lineRule="exact"/>
        <w:jc w:val="both"/>
      </w:pPr>
      <w:r>
        <w:t xml:space="preserve">manželé MUDr. Petr Michna, nar. 5.2.1951 </w:t>
      </w:r>
      <w:r>
        <w:rPr>
          <w:rStyle w:val="Zkladntext213ptNetunKurzva"/>
        </w:rPr>
        <w:t>ip</w:t>
      </w:r>
    </w:p>
    <w:p w:rsidR="001B2E8E" w:rsidRDefault="002B58B5">
      <w:pPr>
        <w:pStyle w:val="Zkladntext20"/>
        <w:shd w:val="clear" w:color="auto" w:fill="auto"/>
        <w:spacing w:after="183" w:line="259" w:lineRule="exact"/>
        <w:ind w:right="3580" w:firstLine="1140"/>
      </w:pPr>
      <w:r>
        <w:t>MUDr. Květoslava Michnová, nar. 23.3.1952 oba bytem Smeralo</w:t>
      </w:r>
      <w:r>
        <w:t>va 568, Příbor 742 58</w:t>
      </w:r>
    </w:p>
    <w:p w:rsidR="001B2E8E" w:rsidRDefault="002B58B5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217" w:line="256" w:lineRule="exact"/>
        <w:ind w:right="5140"/>
      </w:pPr>
      <w:r>
        <w:t>MUDr. Soňa Tučková, nar. 28.3.1959 bytem Palackého 617, Příbor 742 58</w:t>
      </w:r>
    </w:p>
    <w:p w:rsidR="001B2E8E" w:rsidRDefault="002B58B5">
      <w:pPr>
        <w:pStyle w:val="Zkladntext20"/>
        <w:shd w:val="clear" w:color="auto" w:fill="auto"/>
        <w:spacing w:after="191" w:line="210" w:lineRule="exact"/>
        <w:jc w:val="both"/>
      </w:pPr>
      <w:r>
        <w:rPr>
          <w:rStyle w:val="Zkladntext2Netun"/>
        </w:rPr>
        <w:t xml:space="preserve">dále jen </w:t>
      </w:r>
      <w:r>
        <w:t>„pronajímatelé'</w:t>
      </w:r>
      <w:r>
        <w:rPr>
          <w:vertAlign w:val="superscript"/>
        </w:rPr>
        <w:t>4</w:t>
      </w:r>
    </w:p>
    <w:p w:rsidR="001B2E8E" w:rsidRDefault="002B58B5">
      <w:pPr>
        <w:pStyle w:val="Zkladntext20"/>
        <w:shd w:val="clear" w:color="auto" w:fill="auto"/>
        <w:spacing w:after="132" w:line="210" w:lineRule="exact"/>
        <w:jc w:val="both"/>
      </w:pPr>
      <w:r>
        <w:t>a</w:t>
      </w:r>
    </w:p>
    <w:p w:rsidR="001B2E8E" w:rsidRDefault="002B58B5">
      <w:pPr>
        <w:pStyle w:val="Zkladntext20"/>
        <w:shd w:val="clear" w:color="auto" w:fill="auto"/>
        <w:spacing w:after="0" w:line="256" w:lineRule="exact"/>
        <w:ind w:right="2260"/>
      </w:pPr>
      <w:r>
        <w:t>Nemocnice ve Frýdku-Místku, příspěvková organizace, IČ: 005 34 188 Sídlem El. Krásnohorské 321, Frýdek, 738 01 Frýdek-Místek,</w:t>
      </w:r>
    </w:p>
    <w:p w:rsidR="001B2E8E" w:rsidRDefault="002B58B5">
      <w:pPr>
        <w:pStyle w:val="Zkladntext20"/>
        <w:shd w:val="clear" w:color="auto" w:fill="auto"/>
        <w:spacing w:after="183" w:line="256" w:lineRule="exact"/>
        <w:ind w:right="240"/>
        <w:jc w:val="both"/>
      </w:pPr>
      <w:r>
        <w:t xml:space="preserve">Zapsaná v </w:t>
      </w:r>
      <w:r>
        <w:t>obchodním rejstříku vedeném Krajským soudem v Ostravě, oddíl Pr, vložka 938, Zastoupená ing. Tomášem Stejskalem, MBA, LL.M, ředitelem</w:t>
      </w:r>
    </w:p>
    <w:p w:rsidR="001B2E8E" w:rsidRDefault="002B58B5">
      <w:pPr>
        <w:pStyle w:val="Zkladntext20"/>
        <w:shd w:val="clear" w:color="auto" w:fill="auto"/>
        <w:spacing w:after="0" w:line="252" w:lineRule="exact"/>
        <w:jc w:val="both"/>
      </w:pPr>
      <w:r>
        <w:rPr>
          <w:rStyle w:val="Zkladntext2Netun"/>
        </w:rPr>
        <w:t xml:space="preserve">dále jen </w:t>
      </w:r>
      <w:r>
        <w:t>„nájemce"</w:t>
      </w:r>
    </w:p>
    <w:p w:rsidR="001B2E8E" w:rsidRDefault="002B58B5">
      <w:pPr>
        <w:pStyle w:val="Zkladntext40"/>
        <w:shd w:val="clear" w:color="auto" w:fill="auto"/>
        <w:spacing w:after="238"/>
      </w:pPr>
      <w:r>
        <w:t xml:space="preserve">uzavírají následující Dodatek č. 4 (dále jen Dodatek) ke smlouvě o nájmu nebytového prostoru (dále jen </w:t>
      </w:r>
      <w:r>
        <w:t>Smlouvě):</w:t>
      </w:r>
    </w:p>
    <w:p w:rsidR="001B2E8E" w:rsidRDefault="002B58B5">
      <w:pPr>
        <w:pStyle w:val="Nadpis30"/>
        <w:keepNext/>
        <w:keepLines/>
        <w:shd w:val="clear" w:color="auto" w:fill="auto"/>
        <w:spacing w:before="0" w:after="11" w:line="180" w:lineRule="exact"/>
        <w:ind w:left="4020"/>
      </w:pPr>
      <w:bookmarkStart w:id="1" w:name="bookmark0"/>
      <w:r>
        <w:t>I.</w:t>
      </w:r>
      <w:bookmarkEnd w:id="1"/>
    </w:p>
    <w:p w:rsidR="001B2E8E" w:rsidRDefault="002B58B5">
      <w:pPr>
        <w:pStyle w:val="Zkladntext20"/>
        <w:shd w:val="clear" w:color="auto" w:fill="auto"/>
        <w:spacing w:after="245" w:line="210" w:lineRule="exact"/>
        <w:ind w:left="3260"/>
      </w:pPr>
      <w:r>
        <w:t>Předmět dodatku</w:t>
      </w:r>
    </w:p>
    <w:p w:rsidR="001B2E8E" w:rsidRDefault="002B58B5">
      <w:pPr>
        <w:pStyle w:val="Zkladntext40"/>
        <w:shd w:val="clear" w:color="auto" w:fill="auto"/>
        <w:spacing w:after="0" w:line="210" w:lineRule="exact"/>
      </w:pPr>
      <w:r>
        <w:t>Smluvní strany tímto dodatkem rozšiřují čl. 111. Smlouvy o bod 3.6. v tomto znění:</w:t>
      </w:r>
      <w:r>
        <w:br w:type="page"/>
      </w:r>
    </w:p>
    <w:p w:rsidR="001B2E8E" w:rsidRDefault="002B58B5">
      <w:pPr>
        <w:pStyle w:val="Zkladntext40"/>
        <w:shd w:val="clear" w:color="auto" w:fill="auto"/>
        <w:spacing w:after="161" w:line="256" w:lineRule="exact"/>
        <w:jc w:val="left"/>
      </w:pPr>
      <w:r>
        <w:lastRenderedPageBreak/>
        <w:t xml:space="preserve">Pronajímatelé se zavazují, v případě předpokládaného navýšení nájemného či úhrad za služby, sdělit tuto skutečnost nájemci ve lhůtě 3 měsíce </w:t>
      </w:r>
      <w:r>
        <w:t>přede dnem plánovaného navýšení.</w:t>
      </w:r>
    </w:p>
    <w:p w:rsidR="001B2E8E" w:rsidRDefault="002B58B5">
      <w:pPr>
        <w:pStyle w:val="Nadpis10"/>
        <w:keepNext/>
        <w:keepLines/>
        <w:shd w:val="clear" w:color="auto" w:fill="auto"/>
        <w:spacing w:before="0" w:after="0" w:line="280" w:lineRule="exact"/>
        <w:ind w:left="3780"/>
      </w:pPr>
      <w:bookmarkStart w:id="2" w:name="bookmark1"/>
      <w:r>
        <w:t>n.</w:t>
      </w:r>
      <w:bookmarkEnd w:id="2"/>
    </w:p>
    <w:p w:rsidR="001B2E8E" w:rsidRDefault="002B58B5">
      <w:pPr>
        <w:pStyle w:val="Zkladntext20"/>
        <w:shd w:val="clear" w:color="auto" w:fill="auto"/>
        <w:spacing w:after="0" w:line="504" w:lineRule="exact"/>
        <w:ind w:left="2960"/>
      </w:pPr>
      <w:r>
        <w:t>Závěrečná ustanovení</w:t>
      </w:r>
    </w:p>
    <w:p w:rsidR="001B2E8E" w:rsidRDefault="002B58B5">
      <w:pPr>
        <w:pStyle w:val="Zkladntext40"/>
        <w:shd w:val="clear" w:color="auto" w:fill="auto"/>
        <w:spacing w:after="0" w:line="504" w:lineRule="exact"/>
      </w:pPr>
      <w:r>
        <w:t>V ostatním zůstávají ustanovení Smlouvy vč. dodatků 1-3 nezměněna.</w:t>
      </w:r>
    </w:p>
    <w:p w:rsidR="001B2E8E" w:rsidRDefault="002B58B5">
      <w:pPr>
        <w:pStyle w:val="Zkladntext40"/>
        <w:shd w:val="clear" w:color="auto" w:fill="auto"/>
        <w:spacing w:after="0" w:line="504" w:lineRule="exact"/>
      </w:pPr>
      <w:r>
        <w:t>Dodatek nabývá platnosti okamžikem jeho podpisu.</w:t>
      </w:r>
    </w:p>
    <w:p w:rsidR="001B2E8E" w:rsidRDefault="002B58B5">
      <w:pPr>
        <w:pStyle w:val="Zkladntext40"/>
        <w:shd w:val="clear" w:color="auto" w:fill="auto"/>
        <w:spacing w:after="163" w:line="259" w:lineRule="exact"/>
        <w:jc w:val="left"/>
      </w:pPr>
      <w:r>
        <w:t>Smluvní strany prohlašují, že si dodatek přečetly a odpovídá jejich pravé, svobodné</w:t>
      </w:r>
      <w:r>
        <w:t xml:space="preserve"> a vážně míněné vůli a jako takový jej podepisují.</w:t>
      </w:r>
    </w:p>
    <w:p w:rsidR="001B2E8E" w:rsidRDefault="00336C40">
      <w:pPr>
        <w:pStyle w:val="Nadpis20"/>
        <w:keepNext/>
        <w:keepLines/>
        <w:shd w:val="clear" w:color="auto" w:fill="auto"/>
        <w:tabs>
          <w:tab w:val="left" w:leader="dot" w:pos="2344"/>
        </w:tabs>
        <w:spacing w:before="0" w:after="604" w:line="280" w:lineRule="exact"/>
      </w:pPr>
      <w:r>
        <w:rPr>
          <w:noProof/>
          <w:lang w:bidi="ar-SA"/>
        </w:rPr>
        <mc:AlternateContent>
          <mc:Choice Requires="wps">
            <w:drawing>
              <wp:anchor distT="74930" distB="0" distL="63500" distR="63500" simplePos="0" relativeHeight="377487104" behindDoc="1" locked="0" layoutInCell="1" allowOverlap="1">
                <wp:simplePos x="0" y="0"/>
                <wp:positionH relativeFrom="margin">
                  <wp:posOffset>4500880</wp:posOffset>
                </wp:positionH>
                <wp:positionV relativeFrom="paragraph">
                  <wp:posOffset>-174625</wp:posOffset>
                </wp:positionV>
                <wp:extent cx="1204595" cy="241300"/>
                <wp:effectExtent l="1905" t="635" r="3175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E8E" w:rsidRDefault="002B58B5">
                            <w:pPr>
                              <w:pStyle w:val="Zkladntext7"/>
                              <w:shd w:val="clear" w:color="auto" w:fill="auto"/>
                              <w:spacing w:line="380" w:lineRule="exact"/>
                            </w:pPr>
                            <w:r>
                              <w:t>3o.</w:t>
                            </w:r>
                            <w:r>
                              <w:rPr>
                                <w:rStyle w:val="Zkladntext7TrebuchetMS11ptNekurzvaExact"/>
                              </w:rPr>
                              <w:t xml:space="preserve"> </w:t>
                            </w:r>
                            <w:r>
                              <w:rPr>
                                <w:rStyle w:val="Zkladntext719ptNekurzva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pt;margin-top:-13.75pt;width:94.85pt;height:19pt;z-index:-125829376;visibility:visible;mso-wrap-style:square;mso-width-percent:0;mso-height-percent:0;mso-wrap-distance-left:5pt;mso-wrap-distance-top:5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XF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" filled="f" stroked="f">
                <v:textbox style="mso-fit-shape-to-text:t" inset="0,0,0,0">
                  <w:txbxContent>
                    <w:p w:rsidR="001B2E8E" w:rsidRDefault="002B58B5">
                      <w:pPr>
                        <w:pStyle w:val="Zkladntext7"/>
                        <w:shd w:val="clear" w:color="auto" w:fill="auto"/>
                        <w:spacing w:line="380" w:lineRule="exact"/>
                      </w:pPr>
                      <w:r>
                        <w:t>3o.</w:t>
                      </w:r>
                      <w:r>
                        <w:rPr>
                          <w:rStyle w:val="Zkladntext7TrebuchetMS11ptNekurzvaExact"/>
                        </w:rPr>
                        <w:t xml:space="preserve"> </w:t>
                      </w:r>
                      <w:r>
                        <w:rPr>
                          <w:rStyle w:val="Zkladntext719ptNekurzvaExact"/>
                        </w:rPr>
                        <w:t>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20945" distL="1115695" distR="1728470" simplePos="0" relativeHeight="377487105" behindDoc="1" locked="0" layoutInCell="1" allowOverlap="1">
                <wp:simplePos x="0" y="0"/>
                <wp:positionH relativeFrom="margin">
                  <wp:posOffset>3524885</wp:posOffset>
                </wp:positionH>
                <wp:positionV relativeFrom="paragraph">
                  <wp:posOffset>14605</wp:posOffset>
                </wp:positionV>
                <wp:extent cx="770255" cy="133350"/>
                <wp:effectExtent l="0" t="0" r="3810" b="63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E8E" w:rsidRDefault="002B58B5">
                            <w:pPr>
                              <w:pStyle w:val="Zkladntext4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 Příboře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55pt;margin-top:1.15pt;width:60.65pt;height:10.5pt;z-index:-125829375;visibility:visible;mso-wrap-style:square;mso-width-percent:0;mso-height-percent:0;mso-wrap-distance-left:87.85pt;mso-wrap-distance-top:0;mso-wrap-distance-right:136.1pt;mso-wrap-distance-bottom:39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PfsQIAAK8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LlYeEEUYVTAkT+bzSL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" filled="f" stroked="f">
                <v:textbox style="mso-fit-shape-to-text:t" inset="0,0,0,0">
                  <w:txbxContent>
                    <w:p w:rsidR="001B2E8E" w:rsidRDefault="002B58B5">
                      <w:pPr>
                        <w:pStyle w:val="Zkladntext4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v Příboře dne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55955" distB="254000" distL="1231900" distR="63500" simplePos="0" relativeHeight="377487106" behindDoc="1" locked="0" layoutInCell="1" allowOverlap="1">
            <wp:simplePos x="0" y="0"/>
            <wp:positionH relativeFrom="margin">
              <wp:posOffset>3641725</wp:posOffset>
            </wp:positionH>
            <wp:positionV relativeFrom="paragraph">
              <wp:posOffset>678815</wp:posOffset>
            </wp:positionV>
            <wp:extent cx="2383790" cy="4273550"/>
            <wp:effectExtent l="0" t="0" r="0" b="0"/>
            <wp:wrapSquare wrapText="left"/>
            <wp:docPr id="4" name="obrázek 4" descr="C:\Users\JAD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D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2"/>
      <w:r w:rsidR="002B58B5">
        <w:t>Ve Frýdku-Místku dne</w:t>
      </w:r>
      <w:r w:rsidR="002B58B5">
        <w:tab/>
      </w:r>
      <w:r w:rsidR="002B58B5">
        <w:rPr>
          <w:rStyle w:val="Nadpis2CenturyGothic14ptdkovn-2pt"/>
        </w:rPr>
        <w:t>.1.1]</w:t>
      </w:r>
      <w:r w:rsidR="002B58B5">
        <w:rPr>
          <w:rStyle w:val="Nadpis2CenturyGothic14ptdkovn0pt"/>
        </w:rPr>
        <w:t xml:space="preserve"> .*í&amp;". </w:t>
      </w:r>
      <w:r w:rsidR="002B58B5">
        <w:rPr>
          <w:rStyle w:val="Nadpis214ptKurzvadkovn0pt"/>
        </w:rPr>
        <w:t>.l.U-2</w:t>
      </w:r>
      <w:r w:rsidR="002B58B5">
        <w:rPr>
          <w:rStyle w:val="Nadpis2CenturyGothic14ptdkovn0pt"/>
        </w:rPr>
        <w:t>...</w:t>
      </w:r>
      <w:bookmarkEnd w:id="3"/>
    </w:p>
    <w:p w:rsidR="001B2E8E" w:rsidRDefault="00336C40">
      <w:pPr>
        <w:framePr w:w="1224" w:h="1274" w:hSpace="1238" w:wrap="notBeside" w:vAnchor="text" w:hAnchor="text" w:x="2485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809625"/>
            <wp:effectExtent l="0" t="0" r="0" b="0"/>
            <wp:docPr id="1" name="obrázek 1" descr="C:\Users\JADLOV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LOV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8E" w:rsidRDefault="002B58B5">
      <w:pPr>
        <w:pStyle w:val="Titulekobrzku0"/>
        <w:framePr w:w="936" w:h="291" w:hSpace="1238" w:wrap="notBeside" w:vAnchor="text" w:hAnchor="text" w:x="1239" w:y="85"/>
        <w:shd w:val="clear" w:color="auto" w:fill="auto"/>
        <w:spacing w:line="210" w:lineRule="exact"/>
      </w:pPr>
      <w:r>
        <w:t>Nájemce:</w:t>
      </w:r>
    </w:p>
    <w:p w:rsidR="001B2E8E" w:rsidRDefault="001B2E8E">
      <w:pPr>
        <w:rPr>
          <w:sz w:val="2"/>
          <w:szCs w:val="2"/>
        </w:rPr>
      </w:pPr>
    </w:p>
    <w:p w:rsidR="001B2E8E" w:rsidRDefault="002B58B5">
      <w:pPr>
        <w:pStyle w:val="Zkladntext50"/>
        <w:shd w:val="clear" w:color="auto" w:fill="auto"/>
        <w:spacing w:after="44" w:line="190" w:lineRule="exact"/>
      </w:pPr>
      <w:r>
        <w:rPr>
          <w:rStyle w:val="Zkladntext51"/>
        </w:rPr>
        <w:t xml:space="preserve">Nemocníce </w:t>
      </w:r>
      <w:r>
        <w:t xml:space="preserve">* </w:t>
      </w:r>
      <w:r>
        <w:rPr>
          <w:rStyle w:val="Zkladntext51"/>
        </w:rPr>
        <w:t>c Fř</w:t>
      </w:r>
      <w:r>
        <w:rPr>
          <w:rStyle w:val="Zkladntext51"/>
          <w:vertAlign w:val="subscript"/>
        </w:rPr>
        <w:t>)</w:t>
      </w:r>
      <w:r>
        <w:rPr>
          <w:rStyle w:val="Zkladntext51"/>
        </w:rPr>
        <w:t>|:</w:t>
      </w:r>
      <w:r>
        <w:rPr>
          <w:rStyle w:val="Zkladntext51"/>
          <w:vertAlign w:val="superscript"/>
        </w:rPr>
        <w:t>!</w:t>
      </w:r>
      <w:r>
        <w:rPr>
          <w:rStyle w:val="Zkladntext52"/>
        </w:rPr>
        <w:t>f'ó-ŤAfs"ikú</w:t>
      </w:r>
      <w:r>
        <w:t xml:space="preserve">j </w:t>
      </w:r>
      <w:r>
        <w:rPr>
          <w:rStyle w:val="Zkladntext55ptKurzvadkovn0pt"/>
        </w:rPr>
        <w:t xml:space="preserve">p.o </w:t>
      </w:r>
      <w:r>
        <w:rPr>
          <w:rStyle w:val="Zkladntext55ptKurzvadkovn0pt0"/>
        </w:rPr>
        <w:t>'.</w:t>
      </w:r>
    </w:p>
    <w:p w:rsidR="001B2E8E" w:rsidRDefault="002B58B5">
      <w:pPr>
        <w:pStyle w:val="Zkladntext60"/>
        <w:shd w:val="clear" w:color="auto" w:fill="auto"/>
        <w:spacing w:before="0"/>
      </w:pPr>
      <w:r>
        <w:t xml:space="preserve">Jng‘.'Tomáš StejAjýal, </w:t>
      </w:r>
      <w:r>
        <w:rPr>
          <w:rStyle w:val="Zkladntext6TrebuchetMS9ptdkovn-1pt"/>
        </w:rPr>
        <w:t>1VÍB</w:t>
      </w:r>
      <w:r>
        <w:rPr>
          <w:rStyle w:val="Zkladntext6TrebuchetMS9ptdkovn-1pt"/>
          <w:vertAlign w:val="superscript"/>
        </w:rPr>
        <w:t>!</w:t>
      </w:r>
      <w:r>
        <w:rPr>
          <w:rStyle w:val="Zkladntext6TrebuchetMS9ptdkovn-1pt"/>
        </w:rPr>
        <w:t xml:space="preserve">Á; </w:t>
      </w:r>
      <w:r>
        <w:rPr>
          <w:rStyle w:val="Zkladntext6Malpsmena"/>
        </w:rPr>
        <w:t>LjL.M</w:t>
      </w:r>
      <w:r>
        <w:t xml:space="preserve"> ředitel Nemocnice ve Frýdku-Místku, p.o</w:t>
      </w:r>
    </w:p>
    <w:sectPr w:rsidR="001B2E8E">
      <w:pgSz w:w="11900" w:h="16840"/>
      <w:pgMar w:top="1420" w:right="1555" w:bottom="1844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B5" w:rsidRDefault="002B58B5">
      <w:r>
        <w:separator/>
      </w:r>
    </w:p>
  </w:endnote>
  <w:endnote w:type="continuationSeparator" w:id="0">
    <w:p w:rsidR="002B58B5" w:rsidRDefault="002B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B5" w:rsidRDefault="002B58B5"/>
  </w:footnote>
  <w:footnote w:type="continuationSeparator" w:id="0">
    <w:p w:rsidR="002B58B5" w:rsidRDefault="002B5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734C2"/>
    <w:multiLevelType w:val="multilevel"/>
    <w:tmpl w:val="70107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E"/>
    <w:rsid w:val="001B2E8E"/>
    <w:rsid w:val="002B58B5"/>
    <w:rsid w:val="003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6ECE-BB7D-4B40-B3F1-0196F122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7TrebuchetMS11ptNekurzvaExact">
    <w:name w:val="Základní text (7) + Trebuchet MS;11 pt;Ne kurzíva Exact"/>
    <w:basedOn w:val="Zkladntext7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9ptNekurzvaExact">
    <w:name w:val="Základní text (7) + 19 pt;Ne kurzíva Exact"/>
    <w:basedOn w:val="Zkladntext7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3ptNetunKurzva">
    <w:name w:val="Základní text (2) + 13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0"/>
      <w:w w:val="12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CenturyGothic14ptdkovn-2pt">
    <w:name w:val="Nadpis #2 + Century Gothic;14 pt;Řádkování -2 pt"/>
    <w:basedOn w:val="Nadpis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CenturyGothic14ptdkovn0pt">
    <w:name w:val="Nadpis #2 + Century Gothic;14 pt;Řádkování 0 pt"/>
    <w:basedOn w:val="Nadpis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14ptKurzvadkovn0pt">
    <w:name w:val="Nadpis #2 + 14 pt;Kurzíva;Řádkování 0 pt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5ptKurzvadkovn0pt">
    <w:name w:val="Základní text (5) + 5 pt;Kurzíva;Řádkování 0 pt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5ptKurzvadkovn0pt0">
    <w:name w:val="Základní text (5) + 5 pt;Kurzíva;Řádkování 0 pt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rebuchetMS9ptdkovn-1pt">
    <w:name w:val="Základní text (6) + Trebuchet MS;9 pt;Řádkování -1 pt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60" w:line="0" w:lineRule="atLeast"/>
      <w:outlineLvl w:val="0"/>
    </w:pPr>
    <w:rPr>
      <w:rFonts w:ascii="Century Gothic" w:eastAsia="Century Gothic" w:hAnsi="Century Gothic" w:cs="Century Gothic"/>
      <w:b/>
      <w:bCs/>
      <w:spacing w:val="-30"/>
      <w:w w:val="12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34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Jadlovcová Kamila, Bc.</cp:lastModifiedBy>
  <cp:revision>1</cp:revision>
  <dcterms:created xsi:type="dcterms:W3CDTF">2022-12-22T13:54:00Z</dcterms:created>
  <dcterms:modified xsi:type="dcterms:W3CDTF">2022-12-22T13:54:00Z</dcterms:modified>
</cp:coreProperties>
</file>