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BC80" w14:textId="77777777" w:rsidR="00A82139" w:rsidRDefault="00A82139" w:rsidP="00A82139">
      <w:pPr>
        <w:pStyle w:val="Nzev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Smlouva o poskytnutí služeb</w:t>
      </w:r>
    </w:p>
    <w:p w14:paraId="0C486799" w14:textId="77777777" w:rsidR="00A82139" w:rsidRDefault="00A82139" w:rsidP="00A821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uzavřená dle ust. § 1746, odst. 2 zákona č. 89/2012 Sb. občanský zákoník, ve znění pozdějších předpisů </w:t>
      </w:r>
    </w:p>
    <w:p w14:paraId="50BB1E0A" w14:textId="77777777" w:rsidR="00A82139" w:rsidRDefault="00A82139" w:rsidP="00A821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mezi</w:t>
      </w:r>
    </w:p>
    <w:p w14:paraId="357C4E15" w14:textId="77777777" w:rsidR="00A82139" w:rsidRDefault="00A82139" w:rsidP="00A82139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7CCC5D68" w14:textId="77777777" w:rsidR="00A82139" w:rsidRDefault="00A82139" w:rsidP="00A82139">
      <w:pPr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728608F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proofErr w:type="gramStart"/>
      <w:r>
        <w:rPr>
          <w:rFonts w:ascii="Arial" w:hAnsi="Arial" w:cs="Arial"/>
          <w:sz w:val="22"/>
          <w:szCs w:val="22"/>
        </w:rPr>
        <w:t xml:space="preserve">/  </w:t>
      </w:r>
      <w:r>
        <w:rPr>
          <w:rFonts w:ascii="Arial" w:hAnsi="Arial" w:cs="Arial"/>
          <w:caps/>
          <w:sz w:val="22"/>
          <w:szCs w:val="22"/>
        </w:rPr>
        <w:t>M</w:t>
      </w:r>
      <w:proofErr w:type="gramEnd"/>
      <w:r>
        <w:rPr>
          <w:rFonts w:ascii="Arial" w:hAnsi="Arial" w:cs="Arial"/>
          <w:caps/>
          <w:sz w:val="22"/>
          <w:szCs w:val="22"/>
        </w:rPr>
        <w:t xml:space="preserve"> ě s t E M    L i t o v e l </w:t>
      </w:r>
      <w:r>
        <w:rPr>
          <w:rFonts w:ascii="Arial" w:hAnsi="Arial" w:cs="Arial"/>
          <w:sz w:val="22"/>
          <w:szCs w:val="22"/>
        </w:rPr>
        <w:t>,   IČ : 002 99 138,</w:t>
      </w:r>
    </w:p>
    <w:p w14:paraId="730D1880" w14:textId="77777777" w:rsidR="00A82139" w:rsidRDefault="00A82139" w:rsidP="00A8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 nám. Přemysla Otakara čp. 778, 784 01 Litovel,</w:t>
      </w:r>
    </w:p>
    <w:p w14:paraId="5871DC70" w14:textId="77777777" w:rsidR="00A82139" w:rsidRDefault="00A82139" w:rsidP="00A8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zastoupeným starostou panem Viktorem Kohoutem, </w:t>
      </w:r>
    </w:p>
    <w:p w14:paraId="23228AEF" w14:textId="77777777" w:rsidR="00A82139" w:rsidRDefault="00A82139" w:rsidP="00A8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bankovní spojení KB, a.s., expozitura Litovel, č. účtu 19-3620811/0100,    </w:t>
      </w:r>
    </w:p>
    <w:p w14:paraId="7F38A8EB" w14:textId="77777777" w:rsidR="00A82139" w:rsidRDefault="00A82139" w:rsidP="00A82139">
      <w:pPr>
        <w:tabs>
          <w:tab w:val="center" w:pos="4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dále jen objednatel</w:t>
      </w:r>
    </w:p>
    <w:p w14:paraId="3BB5451E" w14:textId="77777777" w:rsidR="00A82139" w:rsidRDefault="00A82139" w:rsidP="00A8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297294" w14:textId="77777777" w:rsidR="00A82139" w:rsidRDefault="00A82139" w:rsidP="00A8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</w:t>
      </w:r>
    </w:p>
    <w:p w14:paraId="351D7A13" w14:textId="77777777" w:rsidR="00A82139" w:rsidRDefault="00A82139" w:rsidP="00A82139">
      <w:pPr>
        <w:jc w:val="center"/>
        <w:rPr>
          <w:rFonts w:ascii="Arial" w:hAnsi="Arial" w:cs="Arial"/>
          <w:sz w:val="22"/>
          <w:szCs w:val="22"/>
        </w:rPr>
      </w:pPr>
    </w:p>
    <w:p w14:paraId="330543F5" w14:textId="6F818731" w:rsidR="0009253C" w:rsidRDefault="00A82139" w:rsidP="0009253C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r w:rsidR="000A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9253C">
        <w:rPr>
          <w:rFonts w:ascii="Arial" w:hAnsi="Arial" w:cs="Arial"/>
          <w:sz w:val="22"/>
          <w:szCs w:val="22"/>
        </w:rPr>
        <w:t>Patrik Kotek TK TAXI KOTEK</w:t>
      </w:r>
    </w:p>
    <w:p w14:paraId="572C434F" w14:textId="5026D823" w:rsidR="0009253C" w:rsidRDefault="0009253C" w:rsidP="0009253C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08295328</w:t>
      </w:r>
    </w:p>
    <w:p w14:paraId="7D3E9B7D" w14:textId="182C2DD2" w:rsidR="0009253C" w:rsidRDefault="0009253C" w:rsidP="0009253C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Palackého 1355/33</w:t>
      </w:r>
    </w:p>
    <w:p w14:paraId="71E67D1F" w14:textId="6213AB62" w:rsidR="0009253C" w:rsidRDefault="0009253C" w:rsidP="0009253C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784 01 Litovel</w:t>
      </w:r>
    </w:p>
    <w:p w14:paraId="27A2A838" w14:textId="3E655D52" w:rsidR="0009253C" w:rsidRDefault="0009253C" w:rsidP="0009253C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dodavatel</w:t>
      </w:r>
    </w:p>
    <w:p w14:paraId="3BF1F28A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4BF27BF0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30897DEE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25B0E1D6" w14:textId="77777777" w:rsidR="00A82139" w:rsidRDefault="00A82139" w:rsidP="00A82139">
      <w:pPr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následujícím znění:</w:t>
      </w:r>
    </w:p>
    <w:p w14:paraId="0DD4A86F" w14:textId="77777777" w:rsidR="00A82139" w:rsidRDefault="00A82139" w:rsidP="00A82139">
      <w:pPr>
        <w:spacing w:before="12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I.</w:t>
      </w:r>
    </w:p>
    <w:p w14:paraId="324E6E10" w14:textId="77777777" w:rsidR="00A82139" w:rsidRDefault="00A82139" w:rsidP="00A82139">
      <w:pPr>
        <w:spacing w:before="120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Smluvní strany prohlašují, že jejich označení je úplné a správné. Dodavatel prohlašuje, že pro účely plnění této smlouvy má potřebné oprávnění k podnikání a že je odborně způsobilý k zajištění předmětu plnění dle této smlouvy.</w:t>
      </w:r>
    </w:p>
    <w:p w14:paraId="05E11716" w14:textId="77777777" w:rsidR="00A82139" w:rsidRDefault="00A82139" w:rsidP="00A821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3F4E1B" w14:textId="77777777" w:rsidR="00A82139" w:rsidRDefault="00A82139" w:rsidP="00A82139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II.</w:t>
      </w:r>
    </w:p>
    <w:p w14:paraId="42A4349B" w14:textId="77777777" w:rsidR="00A82139" w:rsidRDefault="00A82139" w:rsidP="00A82139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1. Předmětem smlouvy je úprava práv a povinností smluvních stran při poskytování služeb spočívající v zajištění služby „Senior taxi Litovel“.</w:t>
      </w:r>
    </w:p>
    <w:p w14:paraId="3082ED22" w14:textId="77777777" w:rsidR="00A82139" w:rsidRDefault="00A82139" w:rsidP="00A82139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9D00E7D" w14:textId="77777777" w:rsidR="00A82139" w:rsidRDefault="00A82139" w:rsidP="00A82139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2. Dodavatel se zavazuje počínaje dnem účinnosti této smlouvy provozovat službu „Senior taxi Litovel“ pro občany s trvalým pobytem na území města Litovle, včetně místních částí a ulice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Chořelice</w:t>
      </w:r>
      <w:proofErr w:type="spellEnd"/>
      <w:r>
        <w:rPr>
          <w:rFonts w:ascii="Arial" w:hAnsi="Arial" w:cs="Arial"/>
          <w:bCs/>
          <w:snapToGrid w:val="0"/>
          <w:sz w:val="22"/>
          <w:szCs w:val="22"/>
        </w:rPr>
        <w:t xml:space="preserve">, od 65 let a osob s omezenou schopností pohybu TP, ZTP a ZTP/P, </w:t>
      </w:r>
      <w:bookmarkStart w:id="0" w:name="_Hlk513027569"/>
      <w:r>
        <w:rPr>
          <w:rFonts w:ascii="Arial" w:hAnsi="Arial" w:cs="Arial"/>
          <w:bCs/>
          <w:snapToGrid w:val="0"/>
          <w:sz w:val="22"/>
          <w:szCs w:val="22"/>
        </w:rPr>
        <w:t xml:space="preserve">kteří jsou držiteli </w:t>
      </w:r>
      <w:r>
        <w:rPr>
          <w:rFonts w:ascii="Arial" w:hAnsi="Arial" w:cs="Arial"/>
          <w:iCs/>
          <w:sz w:val="22"/>
          <w:szCs w:val="22"/>
        </w:rPr>
        <w:t>zvláštní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průkazky vydané </w:t>
      </w:r>
      <w:proofErr w:type="spellStart"/>
      <w:r>
        <w:rPr>
          <w:rFonts w:ascii="Arial" w:hAnsi="Arial" w:cs="Arial"/>
          <w:iCs/>
          <w:sz w:val="22"/>
          <w:szCs w:val="22"/>
        </w:rPr>
        <w:t>MěÚ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Litovel k využití uvedené služby</w:t>
      </w:r>
      <w:r>
        <w:rPr>
          <w:rFonts w:ascii="Arial" w:hAnsi="Arial" w:cs="Arial"/>
          <w:iCs/>
          <w:color w:val="1F497D"/>
          <w:sz w:val="22"/>
          <w:szCs w:val="22"/>
        </w:rPr>
        <w:t>.</w:t>
      </w:r>
      <w:r>
        <w:rPr>
          <w:rFonts w:ascii="Arial" w:hAnsi="Arial" w:cs="Arial"/>
          <w:i/>
          <w:color w:val="1F497D"/>
          <w:sz w:val="22"/>
          <w:szCs w:val="22"/>
        </w:rPr>
        <w:t>     </w:t>
      </w:r>
      <w:bookmarkEnd w:id="0"/>
    </w:p>
    <w:p w14:paraId="2DC8A2C9" w14:textId="77777777" w:rsidR="00A82139" w:rsidRDefault="00A82139" w:rsidP="00A82139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0519B68A" w14:textId="77777777" w:rsidR="00A82139" w:rsidRDefault="00A82139" w:rsidP="00A82139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3. Služba bude poskytována v režimu taxislužby, dle zákona č. 111/1994 Sb., o silniční dopravě, ve znění pozdějších předpisů a v souladu s vyhláškou č. 478/2000 Sb., kterou se provádí zákon o silniční dopravě, ve znění pozdějších předpisů.</w:t>
      </w:r>
    </w:p>
    <w:p w14:paraId="467C847B" w14:textId="77777777" w:rsidR="00A82139" w:rsidRDefault="00A82139" w:rsidP="00A82139">
      <w:pPr>
        <w:jc w:val="center"/>
        <w:rPr>
          <w:b/>
          <w:bCs/>
          <w:snapToGrid w:val="0"/>
          <w:sz w:val="22"/>
          <w:szCs w:val="22"/>
        </w:rPr>
      </w:pPr>
    </w:p>
    <w:p w14:paraId="31F32CF0" w14:textId="77777777" w:rsidR="00A82139" w:rsidRDefault="00A82139" w:rsidP="00A82139">
      <w:pPr>
        <w:jc w:val="both"/>
        <w:rPr>
          <w:sz w:val="22"/>
          <w:szCs w:val="22"/>
        </w:rPr>
      </w:pPr>
    </w:p>
    <w:p w14:paraId="590FCD40" w14:textId="77777777" w:rsidR="00A82139" w:rsidRDefault="00A82139" w:rsidP="00A821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4E41F6D4" w14:textId="77777777" w:rsidR="00A82139" w:rsidRDefault="00A82139" w:rsidP="00A82139">
      <w:pPr>
        <w:jc w:val="center"/>
        <w:rPr>
          <w:rFonts w:ascii="Arial" w:hAnsi="Arial" w:cs="Arial"/>
          <w:b/>
          <w:sz w:val="22"/>
          <w:szCs w:val="22"/>
        </w:rPr>
      </w:pPr>
    </w:p>
    <w:p w14:paraId="53A6F00B" w14:textId="519B233E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Přeprava osob uvedených v čl. II odst. 2 bude poskytována jako jednosměrná z místních částí do Litovle a po Litovli za účelem návštěvy lékaře, na úřad, poštu, hřbitov, rehabilitaci, nádraží po Litovli nebo do Litovle, a to každý pracovní den v kalendářním roce od 07.00 – 1</w:t>
      </w:r>
      <w:r w:rsidR="006C4D4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 hodin. Zpáteční jízda bude rovněž zpoplatněna.</w:t>
      </w:r>
    </w:p>
    <w:p w14:paraId="4653A558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11FB0886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Dodavatel se zavazuje, že přepravu osob nebude poskytovat prostřednictvím jiné osoby.</w:t>
      </w:r>
    </w:p>
    <w:p w14:paraId="6682B134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3ED4FE65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Přepravní služby budou zajišťovány dodavatelem na základě telefonické objednávky jeden nebo dva dny předem. V případě objednávky v den přepravy je dodavatel povinen zajistit přepravu nejpozději do 1 hodiny od potvrzení objednávky.</w:t>
      </w:r>
    </w:p>
    <w:p w14:paraId="0C302EC1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2F7E4F39" w14:textId="563A07B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Dodavatel služby zajistí příjem telefonických objednávek na tel. č.</w:t>
      </w:r>
      <w:r w:rsidR="00864A2B">
        <w:rPr>
          <w:rFonts w:ascii="Arial" w:hAnsi="Arial" w:cs="Arial"/>
          <w:sz w:val="22"/>
          <w:szCs w:val="22"/>
        </w:rPr>
        <w:t xml:space="preserve"> 773 140 142 </w:t>
      </w:r>
      <w:r>
        <w:rPr>
          <w:rFonts w:ascii="Arial" w:hAnsi="Arial" w:cs="Arial"/>
          <w:sz w:val="22"/>
          <w:szCs w:val="22"/>
        </w:rPr>
        <w:t xml:space="preserve">každý den v době od 7.00 do </w:t>
      </w:r>
      <w:r w:rsidR="00004F9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.00.</w:t>
      </w:r>
      <w:r w:rsidR="00EE658C">
        <w:rPr>
          <w:rFonts w:ascii="Arial" w:hAnsi="Arial" w:cs="Arial"/>
          <w:sz w:val="22"/>
          <w:szCs w:val="22"/>
        </w:rPr>
        <w:t xml:space="preserve"> hod.</w:t>
      </w:r>
    </w:p>
    <w:p w14:paraId="1BB1FE86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167E12BB" w14:textId="665C0ECA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Cena za přistavení vozidla je dohodou smluvních stran sjednána ve výši </w:t>
      </w:r>
      <w:r w:rsidR="007C38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0,- Kč a tuto cenu hradí přepravovaná osoba.</w:t>
      </w:r>
    </w:p>
    <w:p w14:paraId="7DA13E50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2DE06D9D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Smluvní strany se dohodly, že přepravovaná osoba může být přepravena maximálně s jedním doprovodem; doprovod platbu za převoz nehradí a po doprovodu se nevyžadují žádné identifikační údaje ani nepodepisuje žádný souhlas.</w:t>
      </w:r>
    </w:p>
    <w:p w14:paraId="15D9DEE7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6249069A" w14:textId="4E3E73A9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Smluvní strany se dohodly, že dodavatel může přepravovanou osobu podle této smlouvy přepravit maximálně </w:t>
      </w:r>
      <w:r w:rsidR="00EE658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krát za jeden kalendářní měsíc. Za jednu jízdu se považuje jednosměrná přeprava, obousměrná přeprava se považuje za dvě jízdy. </w:t>
      </w:r>
    </w:p>
    <w:p w14:paraId="268F351D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5EF553FA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Za dodržení maximálního počtu jízd na jednoho seniora za měsíc zodpovídá dodavatel služby. V případě překročení limitu nebude jízda dodavateli proplacena.</w:t>
      </w:r>
    </w:p>
    <w:p w14:paraId="04A391BD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121AB310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Dodavatel ve vlastní evidenci bude evidovat záznamy o uskutečněné jízdě v rozsahu: č. průkazky, datum jízdy, místo a čas zahájení a ukončení jízdy, počet ujetých km, celkový počet jízd za jedním číslem průkazky a počet jízd za všechny čísla průkazek. Tyto záznamy za skončený kalendářní měsíc předá objednateli (odboru sociálnímu a správnímu) ke kontrole před fakturací do pěti pracovních dnů po ukončení kalendářního měsíce v písemné podobě. Nebudou-li kontrolou shledány neshody, do sedmi pracovních dnů odbor sociální a správní vydá pokyn k fakturaci dodavateli.</w:t>
      </w:r>
    </w:p>
    <w:p w14:paraId="25543785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2AE2A077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Dodavatel se zavazuje, že osobní motorové vozidlo, jímž bude služba poskytována bude udržovat v řádném technickém stavu umožňujícím provoz po pozemních komunikacích a při poskytování služby budou zohledněny potřeby přepravovaných osob.</w:t>
      </w:r>
    </w:p>
    <w:p w14:paraId="5332C315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5D72CBE7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Dodavatel se zavazuje, že vozidlo bude po celou dobu trvání této smlouvy pojištěno, jak ze zákonné odpovědnosti z provozu motorových vozidel, tak i havarijním pojištěním s připojištěním všech sedadel.</w:t>
      </w:r>
    </w:p>
    <w:p w14:paraId="18053D81" w14:textId="77777777" w:rsidR="00A82139" w:rsidRDefault="00A82139" w:rsidP="00A82139">
      <w:pPr>
        <w:spacing w:before="12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C153683" w14:textId="77777777" w:rsidR="00A82139" w:rsidRDefault="00A82139" w:rsidP="00A821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74D8FF5A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Objednatel neposkytuje zálohu.</w:t>
      </w:r>
    </w:p>
    <w:p w14:paraId="43C90FA3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1369C871" w14:textId="64F27636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Cena za 1 km jízdy byla ujednána ve výši: </w:t>
      </w:r>
      <w:r w:rsidR="0009253C">
        <w:rPr>
          <w:rFonts w:ascii="Arial" w:hAnsi="Arial" w:cs="Arial"/>
          <w:sz w:val="22"/>
          <w:szCs w:val="22"/>
        </w:rPr>
        <w:t>30</w:t>
      </w:r>
      <w:r w:rsidR="00864A2B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Kč, poskytovatel služby není plátce DPH. Celková cena za plnění sjednané služby dle čl. II této smlouvy je násobkem počtu ujetých km a ceny za 1 km jízdy.</w:t>
      </w:r>
    </w:p>
    <w:p w14:paraId="5C3B63ED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6D7562DF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 službu bude za každý uzavřený měsíc objednateli dodavatelem vystaven daňový doklad se splatností 15 dní od data jeho vystavení. Přílohou dokladu bude odsouhlasený seznam se záznamy jízd dle čl. III.</w:t>
      </w:r>
    </w:p>
    <w:p w14:paraId="4B5EF4CE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14E25CFA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Platba za poskytnutou službu bude prováděna bezhotovostním převodem na účet dodavatele, uvedený v záhlaví této smlouvy.</w:t>
      </w:r>
    </w:p>
    <w:p w14:paraId="4B15AA00" w14:textId="77777777" w:rsidR="00A82139" w:rsidRDefault="00A82139" w:rsidP="00A821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27B145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V.</w:t>
      </w:r>
    </w:p>
    <w:p w14:paraId="22C873CB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F0EF069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lastRenderedPageBreak/>
        <w:t>1. Tuto smlouvu lze měnit či doplňovat pouze písemnými dodatky podepsanými oběma smluvními stranami.</w:t>
      </w:r>
    </w:p>
    <w:p w14:paraId="7B29D8CA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0F6EA5E9" w14:textId="285130BD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2. Tato smlouva se uzavírá na dobu určitou, a to počínaje </w:t>
      </w:r>
      <w:r w:rsidR="00864A2B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1.1.2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02</w:t>
      </w:r>
      <w:r w:rsidR="00195BD8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3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do 31. 12. 202</w:t>
      </w:r>
      <w:r w:rsidR="006C4D4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4</w:t>
      </w:r>
    </w:p>
    <w:p w14:paraId="22DF9E1C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77C15011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3. Tento smluvní vztah může být ukončen:</w:t>
      </w:r>
    </w:p>
    <w:p w14:paraId="4E298959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2A86E7D6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a) oboustrannou dohodou v písemné formě s tím, že smlouva končí dnem uvedeným v této dohodě</w:t>
      </w:r>
    </w:p>
    <w:p w14:paraId="1478C1AE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b) odstoupením od smlouvy ze strany objednatele v případě že dodavatel nedodrží podmínky poskytování služby uvedených v čl. III této smlouvy, chybné účtování způsobené nesprávně vloženými údaji do systému, neuskutečnění jízdy anebo pro opakované stížnosti na chování řidičů během 3 měsíců.</w:t>
      </w:r>
    </w:p>
    <w:p w14:paraId="77AAE7E1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728EA15D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4. Tato smlouva automaticky zaniká též dnem, kdy dodavatel ztratí oprávnění k podnikatelské činnosti nutné k plnění závazku dle této smlouvy.</w:t>
      </w:r>
    </w:p>
    <w:p w14:paraId="64D16C16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512C7935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5. Dodavatel souhlasí s tím, že obsah této smlouvy není obchodním tajemství a objednatel jako územně samosprávný celek jej může zveřejnit, zejména v rozsahu a za podmínek vyplývajících ze zákona č. 106/1999 Sb., o svobodném přístupu k informacím, ve znění pozdějších předpisů.</w:t>
      </w:r>
    </w:p>
    <w:p w14:paraId="3232D1B4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62A3ABFF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6. Smlouva je vyhotovena ve čtyřech vyhotoveních, z nichž objednatel obdrží tři vyhotovení a dodavatel jedno vyhotovení.</w:t>
      </w:r>
    </w:p>
    <w:p w14:paraId="3C0A4C06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72135BB7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7. </w:t>
      </w:r>
      <w:r>
        <w:rPr>
          <w:rFonts w:ascii="Arial" w:hAnsi="Arial" w:cs="Arial"/>
          <w:sz w:val="22"/>
          <w:szCs w:val="22"/>
        </w:rPr>
        <w:t>Vzájemná práva a povinnosti účastníků v této smlouvě výslovně neupravená se řídí příslušnými právními předpisy, zejména občanským zákoníkem.</w:t>
      </w:r>
    </w:p>
    <w:p w14:paraId="6BB27E01" w14:textId="77777777" w:rsidR="00A82139" w:rsidRDefault="00A82139" w:rsidP="00A82139">
      <w:pPr>
        <w:jc w:val="both"/>
        <w:rPr>
          <w:rFonts w:ascii="Arial" w:hAnsi="Arial" w:cs="Arial"/>
          <w:sz w:val="22"/>
          <w:szCs w:val="22"/>
        </w:rPr>
      </w:pPr>
    </w:p>
    <w:p w14:paraId="3998D663" w14:textId="77777777" w:rsidR="00A82139" w:rsidRDefault="00A82139" w:rsidP="00A8213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8. Smluvní strany podpisem této smlouvy vyjadřují souhlas s jejím obsahem a prohlašují, že tato smlouva byla sepsána na základě pravdivých údajů a jejich pravé a svobodné vůle. Na důkaz toho k ní připojují své podpisy.</w:t>
      </w:r>
    </w:p>
    <w:p w14:paraId="37656EB4" w14:textId="77777777" w:rsidR="00A82139" w:rsidRDefault="00A82139" w:rsidP="00A821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954C7F5" w14:textId="49581EBE" w:rsidR="00A82139" w:rsidRDefault="00A82139" w:rsidP="00A8213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9. Uzavření </w:t>
      </w:r>
      <w:r>
        <w:rPr>
          <w:rFonts w:ascii="Arial" w:hAnsi="Arial" w:cs="Arial"/>
          <w:sz w:val="22"/>
          <w:szCs w:val="22"/>
        </w:rPr>
        <w:t>této smlouvy, bylo schváleno radou města Litovel, usnesením č</w:t>
      </w:r>
      <w:r w:rsidR="00195BD8">
        <w:rPr>
          <w:rFonts w:ascii="Arial" w:hAnsi="Arial" w:cs="Arial"/>
          <w:sz w:val="22"/>
          <w:szCs w:val="22"/>
        </w:rPr>
        <w:t>.</w:t>
      </w:r>
      <w:r w:rsidR="00EE658C">
        <w:rPr>
          <w:rFonts w:ascii="Arial" w:hAnsi="Arial" w:cs="Arial"/>
          <w:sz w:val="22"/>
          <w:szCs w:val="22"/>
        </w:rPr>
        <w:t xml:space="preserve"> RM/96/4/2022. </w:t>
      </w:r>
    </w:p>
    <w:p w14:paraId="5487D04E" w14:textId="77777777" w:rsidR="00A82139" w:rsidRDefault="00A82139" w:rsidP="00A821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94F130E" w14:textId="77777777" w:rsidR="00A82139" w:rsidRDefault="00A82139" w:rsidP="00A8213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10. Tato smlouva nabývá platnosti podpisem obou smluvních stran, účinnosti jejím uveřejněním v registru smluv.</w:t>
      </w:r>
    </w:p>
    <w:p w14:paraId="699AEE4E" w14:textId="77777777" w:rsidR="00A82139" w:rsidRDefault="00A82139" w:rsidP="00A82139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</w:rPr>
      </w:pPr>
    </w:p>
    <w:p w14:paraId="77B507AA" w14:textId="77777777" w:rsidR="00A82139" w:rsidRDefault="00A82139" w:rsidP="00A82139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</w:rPr>
      </w:pPr>
    </w:p>
    <w:p w14:paraId="76F40315" w14:textId="77777777" w:rsidR="00A82139" w:rsidRDefault="00A82139" w:rsidP="00A82139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0A27466D" w14:textId="77777777" w:rsidR="00A82139" w:rsidRDefault="00A82139" w:rsidP="00A82139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</w:rPr>
      </w:pPr>
    </w:p>
    <w:p w14:paraId="1FC57893" w14:textId="54A03245" w:rsidR="00A82139" w:rsidRDefault="00A82139" w:rsidP="00A82139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Litovli dne </w:t>
      </w:r>
      <w:r w:rsidR="00EE658C">
        <w:rPr>
          <w:rFonts w:ascii="Arial" w:hAnsi="Arial" w:cs="Arial"/>
          <w:snapToGrid w:val="0"/>
          <w:sz w:val="22"/>
          <w:szCs w:val="22"/>
        </w:rPr>
        <w:t>15.prosince 2022</w:t>
      </w:r>
    </w:p>
    <w:p w14:paraId="20B55357" w14:textId="674AF503" w:rsidR="00EE658C" w:rsidRDefault="00EE658C" w:rsidP="00A82139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41A66E13" w14:textId="77777777" w:rsidR="00EE658C" w:rsidRDefault="00EE658C" w:rsidP="00A82139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75AF62FC" w14:textId="77777777" w:rsidR="00A82139" w:rsidRDefault="00A82139" w:rsidP="00A82139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6475579A" w14:textId="77777777" w:rsidR="00A82139" w:rsidRDefault="00A82139" w:rsidP="00A82139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04AEAB1B" w14:textId="77777777" w:rsidR="00A82139" w:rsidRDefault="00A82139" w:rsidP="00A8213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…………..…………………………..                    ………………………………………………….</w:t>
      </w:r>
    </w:p>
    <w:p w14:paraId="3BE6DD76" w14:textId="1B26BF68" w:rsidR="00A82139" w:rsidRDefault="00A82139" w:rsidP="00A8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Viktor Kohout      </w:t>
      </w:r>
      <w:r w:rsidR="00EE658C">
        <w:rPr>
          <w:rFonts w:ascii="Arial" w:hAnsi="Arial" w:cs="Arial"/>
          <w:sz w:val="22"/>
          <w:szCs w:val="22"/>
        </w:rPr>
        <w:t xml:space="preserve">                                                Patrik KOTEK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22CAC99E" w14:textId="77777777" w:rsidR="00A82139" w:rsidRDefault="00A82139" w:rsidP="00850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starosta města                                                                </w:t>
      </w:r>
    </w:p>
    <w:p w14:paraId="58A56C64" w14:textId="77777777" w:rsidR="002548F6" w:rsidRDefault="002548F6"/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641693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39"/>
    <w:rsid w:val="00004F9A"/>
    <w:rsid w:val="0009253C"/>
    <w:rsid w:val="000A49E3"/>
    <w:rsid w:val="00195BD8"/>
    <w:rsid w:val="002548F6"/>
    <w:rsid w:val="003718AD"/>
    <w:rsid w:val="00683780"/>
    <w:rsid w:val="006C4D45"/>
    <w:rsid w:val="006D1002"/>
    <w:rsid w:val="007C380A"/>
    <w:rsid w:val="00850E50"/>
    <w:rsid w:val="00864A2B"/>
    <w:rsid w:val="00930BEA"/>
    <w:rsid w:val="009C5618"/>
    <w:rsid w:val="00A82139"/>
    <w:rsid w:val="00BD645C"/>
    <w:rsid w:val="00C767EC"/>
    <w:rsid w:val="00E33EC5"/>
    <w:rsid w:val="00EE658C"/>
    <w:rsid w:val="00F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E63C"/>
  <w15:chartTrackingRefBased/>
  <w15:docId w15:val="{AD2840EB-0097-4CA8-A91E-1A48770F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2139"/>
    <w:pPr>
      <w:spacing w:before="120"/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A82139"/>
    <w:rPr>
      <w:rFonts w:ascii="Times New Roman" w:eastAsia="Times New Roman" w:hAnsi="Times New Roman" w:cs="Times New Roman"/>
      <w:sz w:val="32"/>
      <w:szCs w:val="32"/>
      <w:u w:val="single"/>
    </w:rPr>
  </w:style>
  <w:style w:type="paragraph" w:customStyle="1" w:styleId="Normln1">
    <w:name w:val="Normální1"/>
    <w:basedOn w:val="Normln"/>
    <w:rsid w:val="00A82139"/>
    <w:pPr>
      <w:autoSpaceDE/>
      <w:autoSpaceDN/>
    </w:pPr>
    <w:rPr>
      <w:noProof/>
      <w:sz w:val="24"/>
      <w:lang w:val="en-US"/>
    </w:rPr>
  </w:style>
  <w:style w:type="character" w:customStyle="1" w:styleId="OdstavecChar">
    <w:name w:val="Odstavec Char"/>
    <w:link w:val="Odstavec"/>
    <w:locked/>
    <w:rsid w:val="00A82139"/>
    <w:rPr>
      <w:rFonts w:ascii="Calibri" w:eastAsia="Calibri" w:hAnsi="Calibri"/>
      <w:color w:val="000000"/>
    </w:rPr>
  </w:style>
  <w:style w:type="paragraph" w:customStyle="1" w:styleId="Odstavec">
    <w:name w:val="Odstavec"/>
    <w:basedOn w:val="Normln"/>
    <w:link w:val="OdstavecChar"/>
    <w:qFormat/>
    <w:rsid w:val="00A82139"/>
    <w:pPr>
      <w:numPr>
        <w:ilvl w:val="1"/>
        <w:numId w:val="1"/>
      </w:numPr>
      <w:autoSpaceDE/>
      <w:autoSpaceDN/>
      <w:spacing w:before="240" w:after="120"/>
      <w:jc w:val="both"/>
    </w:pPr>
    <w:rPr>
      <w:rFonts w:ascii="Calibri" w:eastAsia="Calibri" w:hAnsi="Calibri" w:cstheme="minorBid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Procházka Pavel</cp:lastModifiedBy>
  <cp:revision>2</cp:revision>
  <dcterms:created xsi:type="dcterms:W3CDTF">2022-12-22T12:11:00Z</dcterms:created>
  <dcterms:modified xsi:type="dcterms:W3CDTF">2022-12-22T12:11:00Z</dcterms:modified>
</cp:coreProperties>
</file>