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B4" w:rsidRDefault="000739BA">
      <w:pPr>
        <w:pStyle w:val="Zkladntext40"/>
      </w:pPr>
      <w:r>
        <w:t>SMLOUVA O PROVEDENÍ AUDITU - č. 2223110</w:t>
      </w:r>
    </w:p>
    <w:p w:rsidR="002A74B4" w:rsidRDefault="000739BA">
      <w:pPr>
        <w:pStyle w:val="Zkladntext20"/>
      </w:pPr>
      <w:r>
        <w:t>v souladu se zákonem č. 89/2012 Sb., občanský zákoník, zákonem č. 563/1991 Sb., o účetnictví</w:t>
      </w:r>
      <w:r>
        <w:br/>
        <w:t>a zákonem č. 93/2009 Sb., o auditorech.</w:t>
      </w:r>
    </w:p>
    <w:tbl>
      <w:tblPr>
        <w:tblOverlap w:val="never"/>
        <w:tblW w:w="0" w:type="auto"/>
        <w:tblLayout w:type="fixed"/>
        <w:tblCellMar>
          <w:left w:w="10" w:type="dxa"/>
          <w:right w:w="10" w:type="dxa"/>
        </w:tblCellMar>
        <w:tblLook w:val="04A0" w:firstRow="1" w:lastRow="0" w:firstColumn="1" w:lastColumn="0" w:noHBand="0" w:noVBand="1"/>
      </w:tblPr>
      <w:tblGrid>
        <w:gridCol w:w="2213"/>
        <w:gridCol w:w="5054"/>
      </w:tblGrid>
      <w:tr w:rsidR="002A74B4">
        <w:tblPrEx>
          <w:tblCellMar>
            <w:top w:w="0" w:type="dxa"/>
            <w:bottom w:w="0" w:type="dxa"/>
          </w:tblCellMar>
        </w:tblPrEx>
        <w:trPr>
          <w:trHeight w:hRule="exact" w:val="384"/>
        </w:trPr>
        <w:tc>
          <w:tcPr>
            <w:tcW w:w="2213" w:type="dxa"/>
            <w:shd w:val="clear" w:color="auto" w:fill="auto"/>
          </w:tcPr>
          <w:p w:rsidR="002A74B4" w:rsidRDefault="002A74B4">
            <w:pPr>
              <w:rPr>
                <w:sz w:val="10"/>
                <w:szCs w:val="10"/>
              </w:rPr>
            </w:pPr>
          </w:p>
        </w:tc>
        <w:tc>
          <w:tcPr>
            <w:tcW w:w="5054" w:type="dxa"/>
            <w:shd w:val="clear" w:color="auto" w:fill="auto"/>
          </w:tcPr>
          <w:p w:rsidR="002A74B4" w:rsidRDefault="000739BA">
            <w:pPr>
              <w:pStyle w:val="Jin0"/>
              <w:spacing w:after="0"/>
              <w:jc w:val="center"/>
              <w:rPr>
                <w:sz w:val="24"/>
                <w:szCs w:val="24"/>
              </w:rPr>
            </w:pPr>
            <w:r>
              <w:rPr>
                <w:b/>
                <w:bCs/>
                <w:sz w:val="24"/>
                <w:szCs w:val="24"/>
              </w:rPr>
              <w:t>I. Smluvní strany</w:t>
            </w:r>
          </w:p>
        </w:tc>
      </w:tr>
      <w:tr w:rsidR="002A74B4">
        <w:tblPrEx>
          <w:tblCellMar>
            <w:top w:w="0" w:type="dxa"/>
            <w:bottom w:w="0" w:type="dxa"/>
          </w:tblCellMar>
        </w:tblPrEx>
        <w:trPr>
          <w:trHeight w:hRule="exact" w:val="2923"/>
        </w:trPr>
        <w:tc>
          <w:tcPr>
            <w:tcW w:w="2213" w:type="dxa"/>
            <w:shd w:val="clear" w:color="auto" w:fill="auto"/>
          </w:tcPr>
          <w:p w:rsidR="002A74B4" w:rsidRDefault="000739BA">
            <w:pPr>
              <w:pStyle w:val="Jin0"/>
              <w:spacing w:before="80" w:after="0"/>
            </w:pPr>
            <w:r>
              <w:rPr>
                <w:b/>
                <w:bCs/>
              </w:rPr>
              <w:t>Účetní jednotka:</w:t>
            </w:r>
          </w:p>
        </w:tc>
        <w:tc>
          <w:tcPr>
            <w:tcW w:w="5054" w:type="dxa"/>
            <w:shd w:val="clear" w:color="auto" w:fill="auto"/>
            <w:vAlign w:val="bottom"/>
          </w:tcPr>
          <w:p w:rsidR="002A74B4" w:rsidRDefault="000739BA">
            <w:pPr>
              <w:pStyle w:val="Jin0"/>
              <w:spacing w:after="0"/>
              <w:ind w:firstLine="640"/>
              <w:jc w:val="both"/>
            </w:pPr>
            <w:r>
              <w:rPr>
                <w:b/>
                <w:bCs/>
              </w:rPr>
              <w:t xml:space="preserve">Mělnické kulturní </w:t>
            </w:r>
            <w:proofErr w:type="gramStart"/>
            <w:r>
              <w:rPr>
                <w:b/>
                <w:bCs/>
              </w:rPr>
              <w:t xml:space="preserve">centrum, </w:t>
            </w:r>
            <w:proofErr w:type="spellStart"/>
            <w:r>
              <w:rPr>
                <w:b/>
                <w:bCs/>
              </w:rPr>
              <w:t>z.ú</w:t>
            </w:r>
            <w:proofErr w:type="spellEnd"/>
            <w:r>
              <w:rPr>
                <w:b/>
                <w:bCs/>
              </w:rPr>
              <w:t>.</w:t>
            </w:r>
            <w:proofErr w:type="gramEnd"/>
          </w:p>
          <w:p w:rsidR="002A74B4" w:rsidRDefault="000739BA">
            <w:pPr>
              <w:pStyle w:val="Jin0"/>
              <w:spacing w:after="0"/>
              <w:ind w:firstLine="640"/>
              <w:jc w:val="both"/>
            </w:pPr>
            <w:r>
              <w:t xml:space="preserve">spisová </w:t>
            </w:r>
            <w:r>
              <w:t>značka U 1069 vedená u MS v Praze</w:t>
            </w:r>
          </w:p>
          <w:p w:rsidR="002A74B4" w:rsidRDefault="000739BA">
            <w:pPr>
              <w:pStyle w:val="Jin0"/>
              <w:spacing w:after="0"/>
              <w:ind w:firstLine="640"/>
              <w:jc w:val="both"/>
            </w:pPr>
            <w:r>
              <w:t>se sídlem Mělník, U Sadů 323, PSČ 276 01</w:t>
            </w:r>
          </w:p>
          <w:p w:rsidR="002A74B4" w:rsidRDefault="000739BA">
            <w:pPr>
              <w:pStyle w:val="Jin0"/>
              <w:spacing w:after="0"/>
              <w:ind w:firstLine="640"/>
              <w:jc w:val="both"/>
            </w:pPr>
            <w:r>
              <w:t>IČ 242 10 137</w:t>
            </w:r>
          </w:p>
          <w:p w:rsidR="002A74B4" w:rsidRDefault="000739BA">
            <w:pPr>
              <w:pStyle w:val="Jin0"/>
              <w:spacing w:after="0"/>
              <w:ind w:firstLine="640"/>
              <w:jc w:val="both"/>
            </w:pPr>
            <w:r>
              <w:t xml:space="preserve">kterou zastupuje Ing. Radka </w:t>
            </w:r>
            <w:proofErr w:type="spellStart"/>
            <w:r>
              <w:t>Kareisová</w:t>
            </w:r>
            <w:proofErr w:type="spellEnd"/>
            <w:r>
              <w:t xml:space="preserve"> - ředitelka</w:t>
            </w:r>
          </w:p>
          <w:p w:rsidR="002A74B4" w:rsidRDefault="000739BA">
            <w:pPr>
              <w:pStyle w:val="Jin0"/>
              <w:spacing w:after="0"/>
              <w:ind w:firstLine="640"/>
            </w:pPr>
            <w:r>
              <w:t xml:space="preserve">e-mail: </w:t>
            </w:r>
            <w:proofErr w:type="spellStart"/>
            <w:r>
              <w:t>xxxxxxxxxxxxx</w:t>
            </w:r>
            <w:proofErr w:type="spellEnd"/>
          </w:p>
          <w:p w:rsidR="002A74B4" w:rsidRDefault="000739BA">
            <w:pPr>
              <w:pStyle w:val="Jin0"/>
              <w:spacing w:after="0"/>
              <w:ind w:firstLine="640"/>
            </w:pPr>
            <w:r>
              <w:t xml:space="preserve">telefonní kontakt: </w:t>
            </w:r>
            <w:proofErr w:type="spellStart"/>
            <w:r>
              <w:t>xxxxxxxxxxx</w:t>
            </w:r>
            <w:proofErr w:type="spellEnd"/>
          </w:p>
          <w:p w:rsidR="002A74B4" w:rsidRDefault="000739BA">
            <w:pPr>
              <w:pStyle w:val="Jin0"/>
              <w:spacing w:after="0"/>
              <w:ind w:firstLine="640"/>
            </w:pPr>
            <w:r>
              <w:t xml:space="preserve">odpovědná osoba: </w:t>
            </w:r>
            <w:proofErr w:type="spellStart"/>
            <w:r>
              <w:t>xxxxxxxxxxx</w:t>
            </w:r>
            <w:proofErr w:type="spellEnd"/>
          </w:p>
          <w:p w:rsidR="002A74B4" w:rsidRDefault="000739BA">
            <w:pPr>
              <w:pStyle w:val="Jin0"/>
              <w:spacing w:after="0"/>
              <w:ind w:firstLine="640"/>
            </w:pPr>
            <w:r>
              <w:t xml:space="preserve">e-mail: </w:t>
            </w:r>
            <w:proofErr w:type="spellStart"/>
            <w:r>
              <w:t>xxxxxxxxxxxxxx</w:t>
            </w:r>
            <w:proofErr w:type="spellEnd"/>
          </w:p>
          <w:p w:rsidR="002A74B4" w:rsidRDefault="000739BA">
            <w:pPr>
              <w:pStyle w:val="Jin0"/>
              <w:spacing w:after="0"/>
              <w:ind w:firstLine="640"/>
            </w:pPr>
            <w:r>
              <w:t xml:space="preserve">telefonní </w:t>
            </w:r>
            <w:r>
              <w:t xml:space="preserve">kontakt: </w:t>
            </w:r>
            <w:proofErr w:type="spellStart"/>
            <w:r>
              <w:t>xxxxxxxxxxx</w:t>
            </w:r>
            <w:proofErr w:type="spellEnd"/>
          </w:p>
          <w:p w:rsidR="002A74B4" w:rsidRDefault="000739BA">
            <w:pPr>
              <w:pStyle w:val="Jin0"/>
              <w:spacing w:after="0"/>
              <w:ind w:firstLine="640"/>
            </w:pPr>
            <w:r>
              <w:t>(dále jen „klient“ či „účetní jednotka“</w:t>
            </w:r>
            <w:r>
              <w:rPr>
                <w:b/>
                <w:bCs/>
              </w:rPr>
              <w:t>)</w:t>
            </w:r>
          </w:p>
        </w:tc>
      </w:tr>
    </w:tbl>
    <w:p w:rsidR="002A74B4" w:rsidRDefault="002A74B4">
      <w:pPr>
        <w:spacing w:after="939" w:line="1" w:lineRule="exact"/>
      </w:pPr>
    </w:p>
    <w:p w:rsidR="002A74B4" w:rsidRDefault="000739BA">
      <w:pPr>
        <w:pStyle w:val="Zkladntext1"/>
        <w:tabs>
          <w:tab w:val="left" w:pos="2830"/>
        </w:tabs>
        <w:spacing w:after="0"/>
      </w:pPr>
      <w:r>
        <w:rPr>
          <w:b/>
          <w:bCs/>
        </w:rPr>
        <w:t>Auditorská</w:t>
      </w:r>
      <w:r>
        <w:rPr>
          <w:b/>
          <w:bCs/>
        </w:rPr>
        <w:tab/>
        <w:t>ADAMEC AUDIT s.r.o.</w:t>
      </w:r>
    </w:p>
    <w:p w:rsidR="002A74B4" w:rsidRDefault="000739BA">
      <w:pPr>
        <w:pStyle w:val="Zkladntext1"/>
        <w:tabs>
          <w:tab w:val="left" w:pos="2830"/>
        </w:tabs>
        <w:spacing w:after="0"/>
      </w:pPr>
      <w:r>
        <w:rPr>
          <w:b/>
          <w:bCs/>
        </w:rPr>
        <w:t>společnost:</w:t>
      </w:r>
      <w:r>
        <w:rPr>
          <w:b/>
          <w:bCs/>
        </w:rPr>
        <w:tab/>
      </w:r>
      <w:r>
        <w:t>spisová značka C 16467 vedená u KS v Ústí nad Labem</w:t>
      </w:r>
    </w:p>
    <w:p w:rsidR="002A74B4" w:rsidRDefault="000739BA">
      <w:pPr>
        <w:pStyle w:val="Zkladntext1"/>
        <w:spacing w:after="0"/>
        <w:ind w:left="2860"/>
      </w:pPr>
      <w:r>
        <w:t>se sídlem v Liberci, Sáňkařská 556, PSČ 460 08</w:t>
      </w:r>
    </w:p>
    <w:p w:rsidR="002A74B4" w:rsidRDefault="000739BA">
      <w:pPr>
        <w:pStyle w:val="Zkladntext1"/>
        <w:spacing w:after="0"/>
        <w:ind w:left="2860"/>
      </w:pPr>
      <w:r>
        <w:t>IČ 258 26 158</w:t>
      </w:r>
    </w:p>
    <w:p w:rsidR="002A74B4" w:rsidRDefault="000739BA">
      <w:pPr>
        <w:pStyle w:val="Zkladntext1"/>
        <w:spacing w:after="0"/>
        <w:ind w:left="2860"/>
      </w:pPr>
      <w:r>
        <w:t>oprávněná provádět auditorskou činno</w:t>
      </w:r>
      <w:r>
        <w:t>st a</w:t>
      </w:r>
    </w:p>
    <w:p w:rsidR="002A74B4" w:rsidRDefault="000739BA">
      <w:pPr>
        <w:pStyle w:val="Zkladntext1"/>
        <w:spacing w:after="0"/>
        <w:ind w:left="2860"/>
      </w:pPr>
      <w:r>
        <w:t xml:space="preserve">zapsaná do seznamu auditorských společností pod č. 342, kterou zastupuje </w:t>
      </w:r>
      <w:proofErr w:type="spellStart"/>
      <w:r>
        <w:rPr>
          <w:lang w:val="en-US" w:eastAsia="en-US" w:bidi="en-US"/>
        </w:rPr>
        <w:t>Ing</w:t>
      </w:r>
      <w:proofErr w:type="spellEnd"/>
      <w:r>
        <w:rPr>
          <w:lang w:val="en-US" w:eastAsia="en-US" w:bidi="en-US"/>
        </w:rPr>
        <w:t xml:space="preserve">. </w:t>
      </w:r>
      <w:r>
        <w:t>Jaromír Adamec - jednatel</w:t>
      </w:r>
    </w:p>
    <w:p w:rsidR="002A74B4" w:rsidRDefault="000739BA">
      <w:pPr>
        <w:pStyle w:val="Zkladntext1"/>
        <w:spacing w:after="0"/>
        <w:ind w:left="2860"/>
      </w:pPr>
      <w:r>
        <w:t xml:space="preserve">e-mail: </w:t>
      </w:r>
      <w:proofErr w:type="spellStart"/>
      <w:r>
        <w:t>xxxxxxxxxxxxxxxxxxx</w:t>
      </w:r>
      <w:proofErr w:type="spellEnd"/>
    </w:p>
    <w:p w:rsidR="002A74B4" w:rsidRDefault="000739BA">
      <w:pPr>
        <w:pStyle w:val="Zkladntext1"/>
        <w:spacing w:after="0"/>
        <w:ind w:left="2860"/>
      </w:pPr>
      <w:r>
        <w:t xml:space="preserve">telefonní kontakt: </w:t>
      </w:r>
      <w:proofErr w:type="spellStart"/>
      <w:r>
        <w:t>xxxxxxxxxxxxxxxxxxx</w:t>
      </w:r>
      <w:proofErr w:type="spellEnd"/>
    </w:p>
    <w:p w:rsidR="002A74B4" w:rsidRDefault="000739BA">
      <w:pPr>
        <w:pStyle w:val="Zkladntext1"/>
        <w:spacing w:after="0"/>
        <w:ind w:left="2860"/>
      </w:pPr>
      <w:r>
        <w:t xml:space="preserve">klíčový auditorský partner: </w:t>
      </w:r>
      <w:proofErr w:type="spellStart"/>
      <w:r>
        <w:t>xxxxxxxxxxxxxxxxx</w:t>
      </w:r>
      <w:proofErr w:type="spellEnd"/>
    </w:p>
    <w:p w:rsidR="002A74B4" w:rsidRDefault="000739BA">
      <w:pPr>
        <w:pStyle w:val="Zkladntext1"/>
        <w:spacing w:after="0"/>
        <w:ind w:left="2860"/>
      </w:pPr>
      <w:r>
        <w:t xml:space="preserve">e-mail: </w:t>
      </w:r>
      <w:proofErr w:type="spellStart"/>
      <w:r>
        <w:t>xxxxxxxxxxxx</w:t>
      </w:r>
      <w:proofErr w:type="spellEnd"/>
    </w:p>
    <w:p w:rsidR="002A74B4" w:rsidRDefault="000739BA">
      <w:pPr>
        <w:pStyle w:val="Zkladntext1"/>
        <w:spacing w:after="0"/>
        <w:ind w:left="2860"/>
      </w:pPr>
      <w:r>
        <w:t xml:space="preserve">telefonní </w:t>
      </w:r>
      <w:r>
        <w:t xml:space="preserve">kontakt: </w:t>
      </w:r>
      <w:proofErr w:type="spellStart"/>
      <w:r>
        <w:t>xxxxxxxxxxxxxxx</w:t>
      </w:r>
      <w:proofErr w:type="spellEnd"/>
    </w:p>
    <w:p w:rsidR="002A74B4" w:rsidRDefault="000739BA">
      <w:pPr>
        <w:pStyle w:val="Zkladntext1"/>
        <w:spacing w:after="460"/>
        <w:ind w:left="2860"/>
      </w:pPr>
      <w:r>
        <w:t xml:space="preserve">bankovní spojení: KB Liberec, č. účtu </w:t>
      </w:r>
      <w:proofErr w:type="spellStart"/>
      <w:r>
        <w:t>xxxxxxxxxxxxxxxxxx</w:t>
      </w:r>
      <w:proofErr w:type="spellEnd"/>
      <w:r>
        <w:t xml:space="preserve"> (dále jen „auditor“)</w:t>
      </w:r>
    </w:p>
    <w:p w:rsidR="002A74B4" w:rsidRDefault="000739BA">
      <w:pPr>
        <w:pStyle w:val="Zkladntext1"/>
        <w:spacing w:after="460"/>
        <w:ind w:firstLine="720"/>
        <w:jc w:val="both"/>
      </w:pPr>
      <w:r>
        <w:t xml:space="preserve">Výše uvedené smluvní strany uzavírají tímto následující smlouvu o provedení auditu, přičemž určení auditora dle ustanovení § 17 zákona 93/2009 Sb., o </w:t>
      </w:r>
      <w:r>
        <w:t>auditorech bylo provedeno dne 24. srpna 2022.</w:t>
      </w:r>
    </w:p>
    <w:p w:rsidR="002A74B4" w:rsidRDefault="000739BA">
      <w:pPr>
        <w:pStyle w:val="Nadpis10"/>
        <w:keepNext/>
        <w:keepLines/>
        <w:spacing w:after="200"/>
      </w:pPr>
      <w:bookmarkStart w:id="0" w:name="bookmark1"/>
      <w:r>
        <w:t>II. Předmět smlouvy</w:t>
      </w:r>
      <w:bookmarkEnd w:id="0"/>
    </w:p>
    <w:p w:rsidR="002A74B4" w:rsidRDefault="000739BA">
      <w:pPr>
        <w:pStyle w:val="Zkladntext1"/>
        <w:spacing w:after="0"/>
        <w:jc w:val="both"/>
      </w:pPr>
      <w:r>
        <w:t>Touto smlouvou se auditor zavazuje provést</w:t>
      </w:r>
    </w:p>
    <w:p w:rsidR="002A74B4" w:rsidRDefault="000739BA">
      <w:pPr>
        <w:pStyle w:val="Zkladntext1"/>
        <w:numPr>
          <w:ilvl w:val="0"/>
          <w:numId w:val="1"/>
        </w:numPr>
        <w:tabs>
          <w:tab w:val="left" w:pos="355"/>
        </w:tabs>
        <w:spacing w:after="0"/>
        <w:jc w:val="both"/>
      </w:pPr>
      <w:r>
        <w:rPr>
          <w:b/>
          <w:bCs/>
        </w:rPr>
        <w:t xml:space="preserve">ověření řádné účetní závěrky klienta k </w:t>
      </w:r>
      <w:proofErr w:type="gramStart"/>
      <w:r>
        <w:rPr>
          <w:b/>
          <w:bCs/>
        </w:rPr>
        <w:t>31.12.2022</w:t>
      </w:r>
      <w:proofErr w:type="gramEnd"/>
      <w:r>
        <w:rPr>
          <w:b/>
          <w:bCs/>
        </w:rPr>
        <w:t>,</w:t>
      </w:r>
    </w:p>
    <w:p w:rsidR="002A74B4" w:rsidRDefault="000739BA">
      <w:pPr>
        <w:pStyle w:val="Zkladntext1"/>
        <w:numPr>
          <w:ilvl w:val="0"/>
          <w:numId w:val="1"/>
        </w:numPr>
        <w:tabs>
          <w:tab w:val="left" w:pos="355"/>
        </w:tabs>
        <w:spacing w:after="0"/>
        <w:jc w:val="both"/>
      </w:pPr>
      <w:r>
        <w:rPr>
          <w:b/>
          <w:bCs/>
        </w:rPr>
        <w:t xml:space="preserve">ověření výroční zprávy klienta k </w:t>
      </w:r>
      <w:proofErr w:type="gramStart"/>
      <w:r>
        <w:rPr>
          <w:b/>
          <w:bCs/>
        </w:rPr>
        <w:t>31.12.2022</w:t>
      </w:r>
      <w:proofErr w:type="gramEnd"/>
      <w:r>
        <w:rPr>
          <w:b/>
          <w:bCs/>
        </w:rPr>
        <w:t>,</w:t>
      </w:r>
    </w:p>
    <w:p w:rsidR="002A74B4" w:rsidRDefault="000739BA">
      <w:pPr>
        <w:pStyle w:val="Zkladntext1"/>
        <w:spacing w:after="460"/>
        <w:jc w:val="both"/>
      </w:pPr>
      <w:r>
        <w:t>(dále jen „audit“).</w:t>
      </w:r>
    </w:p>
    <w:p w:rsidR="002A74B4" w:rsidRDefault="000739BA">
      <w:pPr>
        <w:pStyle w:val="Nadpis10"/>
        <w:keepNext/>
        <w:keepLines/>
        <w:numPr>
          <w:ilvl w:val="0"/>
          <w:numId w:val="2"/>
        </w:numPr>
        <w:tabs>
          <w:tab w:val="left" w:pos="463"/>
        </w:tabs>
      </w:pPr>
      <w:bookmarkStart w:id="1" w:name="bookmark3"/>
      <w:r>
        <w:t>Způsob provedení auditu</w:t>
      </w:r>
      <w:bookmarkEnd w:id="1"/>
    </w:p>
    <w:p w:rsidR="002A74B4" w:rsidRDefault="000739BA">
      <w:pPr>
        <w:pStyle w:val="Zkladntext1"/>
        <w:numPr>
          <w:ilvl w:val="0"/>
          <w:numId w:val="3"/>
        </w:numPr>
        <w:tabs>
          <w:tab w:val="left" w:pos="346"/>
        </w:tabs>
        <w:ind w:left="380" w:hanging="380"/>
        <w:jc w:val="both"/>
      </w:pPr>
      <w:r>
        <w:t>Audit b</w:t>
      </w:r>
      <w:r>
        <w:t xml:space="preserve">ude proveden dle zákona č. 93/2009 Sb., o auditorech, v souladu s Mezinárodními auditorskými standardy a souvisejícími aplikačními doložkami Komory auditorů České republiky. Tyto standardy </w:t>
      </w:r>
      <w:r>
        <w:lastRenderedPageBreak/>
        <w:t>vyžadují, aby auditor naplánoval a provedl audit tak, aby získal př</w:t>
      </w:r>
      <w:r>
        <w:t>iměřenou jistotu, že účetní závěrka a výroční zpráva neobsahují významné nesprávnosti.</w:t>
      </w:r>
    </w:p>
    <w:p w:rsidR="002A74B4" w:rsidRDefault="000739BA">
      <w:pPr>
        <w:pStyle w:val="Zkladntext1"/>
        <w:numPr>
          <w:ilvl w:val="0"/>
          <w:numId w:val="3"/>
        </w:numPr>
        <w:tabs>
          <w:tab w:val="left" w:pos="346"/>
        </w:tabs>
        <w:spacing w:after="0"/>
        <w:jc w:val="both"/>
      </w:pPr>
      <w:r>
        <w:t>Hlavní náplní auditu je:</w:t>
      </w:r>
    </w:p>
    <w:p w:rsidR="002A74B4" w:rsidRDefault="000739BA">
      <w:pPr>
        <w:pStyle w:val="Zkladntext1"/>
        <w:numPr>
          <w:ilvl w:val="0"/>
          <w:numId w:val="4"/>
        </w:numPr>
        <w:tabs>
          <w:tab w:val="left" w:pos="346"/>
        </w:tabs>
        <w:spacing w:after="0"/>
        <w:ind w:left="380" w:hanging="380"/>
        <w:jc w:val="both"/>
      </w:pPr>
      <w:r>
        <w:t>ověřit, zda účetní závěrka podává věrný a poctivý obraz předmětu účetnictví v souladu s právními předpisy a příslušným rámcem účetního výkaznict</w:t>
      </w:r>
      <w:r>
        <w:t>ví, tj. zejména s vyhláškou č. 504/2002 Sb.,</w:t>
      </w:r>
    </w:p>
    <w:p w:rsidR="002A74B4" w:rsidRDefault="000739BA">
      <w:pPr>
        <w:pStyle w:val="Zkladntext1"/>
        <w:numPr>
          <w:ilvl w:val="0"/>
          <w:numId w:val="4"/>
        </w:numPr>
        <w:tabs>
          <w:tab w:val="left" w:pos="346"/>
        </w:tabs>
        <w:spacing w:after="0"/>
        <w:ind w:left="380" w:hanging="380"/>
        <w:jc w:val="both"/>
      </w:pPr>
      <w:r>
        <w:t>ověřit, zda údaje obsažené ve výroční zprávě sestavené dle § 416 zákona 89/2012 Sb., občanský zákoník, které popisují skutečnosti, jež jsou též předmětem zobrazení v účetní závěrce, jsou ve všech významných ohle</w:t>
      </w:r>
      <w:r>
        <w:t>dech v souladu s touto účetní závěrkou,</w:t>
      </w:r>
    </w:p>
    <w:p w:rsidR="002A74B4" w:rsidRDefault="000739BA">
      <w:pPr>
        <w:pStyle w:val="Zkladntext1"/>
        <w:numPr>
          <w:ilvl w:val="0"/>
          <w:numId w:val="4"/>
        </w:numPr>
        <w:tabs>
          <w:tab w:val="left" w:pos="346"/>
        </w:tabs>
        <w:spacing w:after="0"/>
        <w:ind w:left="380" w:hanging="380"/>
        <w:jc w:val="both"/>
      </w:pPr>
      <w:r>
        <w:t>ověřit, zda výroční zpráva byla vypracována v souladu s právními předpisy a zda na základě poznatků a povědomí o účetní jednotce, k nimž dospěl auditor při provádění auditu, výroční zpráva neobsahuje významné nespráv</w:t>
      </w:r>
      <w:r>
        <w:t>nosti,</w:t>
      </w:r>
    </w:p>
    <w:p w:rsidR="002A74B4" w:rsidRDefault="000739BA">
      <w:pPr>
        <w:pStyle w:val="Zkladntext1"/>
        <w:numPr>
          <w:ilvl w:val="0"/>
          <w:numId w:val="4"/>
        </w:numPr>
        <w:tabs>
          <w:tab w:val="left" w:pos="346"/>
        </w:tabs>
        <w:ind w:left="380" w:hanging="380"/>
        <w:jc w:val="both"/>
      </w:pPr>
      <w:r>
        <w:t>ověřit, zda účetnictví za ověřované účetní období je vedeno správně, úplně, průkazně, srozumitelně, přehledně a způsobem zaručujícím trvalost účetních záznamů.</w:t>
      </w:r>
    </w:p>
    <w:p w:rsidR="002A74B4" w:rsidRDefault="000739BA">
      <w:pPr>
        <w:pStyle w:val="Zkladntext1"/>
        <w:numPr>
          <w:ilvl w:val="0"/>
          <w:numId w:val="3"/>
        </w:numPr>
        <w:tabs>
          <w:tab w:val="left" w:pos="346"/>
        </w:tabs>
        <w:ind w:left="380" w:hanging="380"/>
        <w:jc w:val="both"/>
      </w:pPr>
      <w:r>
        <w:t xml:space="preserve">Audit zahrnuje výběrovým způsobem provedené ověření úplnosti a průkaznosti částek a </w:t>
      </w:r>
      <w:r>
        <w:t>informací uvedených v účetní závěrce a výroční zprávě. Audit též zahrnuje posouzení použitých účetních metod a významných odhadů provedených vedením a dále zhodnocení vypovídací schopnosti účetní závěrky.</w:t>
      </w:r>
    </w:p>
    <w:p w:rsidR="002A74B4" w:rsidRDefault="000739BA">
      <w:pPr>
        <w:pStyle w:val="Zkladntext1"/>
        <w:numPr>
          <w:ilvl w:val="0"/>
          <w:numId w:val="3"/>
        </w:numPr>
        <w:tabs>
          <w:tab w:val="left" w:pos="346"/>
        </w:tabs>
        <w:ind w:left="380" w:hanging="380"/>
        <w:jc w:val="both"/>
      </w:pPr>
      <w:r>
        <w:t>Vzhledem k výběrovému způsobu provedení auditu a ji</w:t>
      </w:r>
      <w:r>
        <w:t>ným přirozeným omezením auditu, spolu s přirozenými omezeními vnitřní kontroly, existuje riziko, že i některé významné nesprávnosti mohou zůstat neodhaleny.</w:t>
      </w:r>
    </w:p>
    <w:p w:rsidR="002A74B4" w:rsidRDefault="000739BA">
      <w:pPr>
        <w:pStyle w:val="Zkladntext1"/>
        <w:numPr>
          <w:ilvl w:val="0"/>
          <w:numId w:val="3"/>
        </w:numPr>
        <w:tabs>
          <w:tab w:val="left" w:pos="346"/>
        </w:tabs>
        <w:ind w:left="380" w:hanging="380"/>
        <w:jc w:val="both"/>
      </w:pPr>
      <w:r>
        <w:t>Cílem auditu, zpracovaného dle závazné metodiky, je umožnit auditorovi vyjádřit názor na účetní záv</w:t>
      </w:r>
      <w:r>
        <w:t>ěrku a výroční zprávu. Výrok auditora napomáhá důvěryhodnosti účetní závěrky. Zpráva auditora však není potvrzením budoucí životaschopnosti účetní jednotky.</w:t>
      </w:r>
    </w:p>
    <w:p w:rsidR="002A74B4" w:rsidRDefault="000739BA">
      <w:pPr>
        <w:pStyle w:val="Zkladntext1"/>
        <w:numPr>
          <w:ilvl w:val="0"/>
          <w:numId w:val="3"/>
        </w:numPr>
        <w:tabs>
          <w:tab w:val="left" w:pos="346"/>
        </w:tabs>
        <w:ind w:left="380" w:hanging="380"/>
        <w:jc w:val="both"/>
      </w:pPr>
      <w:r>
        <w:t>Práce u klienta ze strany auditora bude provádět Ing. Jaromír Adamec, statutární auditor (oprávnění</w:t>
      </w:r>
      <w:r>
        <w:t xml:space="preserve"> KA ČR č. 1719) jako klíčový auditorský partner a případní další, jím pověření členové auditorského týmu.</w:t>
      </w:r>
    </w:p>
    <w:p w:rsidR="002A74B4" w:rsidRDefault="000739BA">
      <w:pPr>
        <w:pStyle w:val="Nadpis10"/>
        <w:keepNext/>
        <w:keepLines/>
        <w:numPr>
          <w:ilvl w:val="0"/>
          <w:numId w:val="2"/>
        </w:numPr>
        <w:tabs>
          <w:tab w:val="left" w:pos="449"/>
        </w:tabs>
      </w:pPr>
      <w:bookmarkStart w:id="2" w:name="bookmark5"/>
      <w:r>
        <w:t>Povinnosti a odpovědnost auditora</w:t>
      </w:r>
      <w:bookmarkEnd w:id="2"/>
    </w:p>
    <w:p w:rsidR="002A74B4" w:rsidRDefault="000739BA">
      <w:pPr>
        <w:pStyle w:val="Zkladntext1"/>
        <w:numPr>
          <w:ilvl w:val="0"/>
          <w:numId w:val="5"/>
        </w:numPr>
        <w:tabs>
          <w:tab w:val="left" w:pos="346"/>
        </w:tabs>
        <w:ind w:left="380" w:hanging="380"/>
        <w:jc w:val="both"/>
      </w:pPr>
      <w:r>
        <w:t>Povinností auditora je na základě provedených testů vyjádřit názor na účetní závěrku a výroční zprávu. Vydání zprávy</w:t>
      </w:r>
      <w:r>
        <w:t xml:space="preserve"> nezbavuje vedení účetní jednotky odpovědnosti za důsledky kontrol provedených kompetentními kontrolními orgány.</w:t>
      </w:r>
    </w:p>
    <w:p w:rsidR="002A74B4" w:rsidRDefault="000739BA">
      <w:pPr>
        <w:pStyle w:val="Zkladntext1"/>
        <w:numPr>
          <w:ilvl w:val="0"/>
          <w:numId w:val="5"/>
        </w:numPr>
        <w:tabs>
          <w:tab w:val="left" w:pos="346"/>
        </w:tabs>
        <w:ind w:left="380" w:hanging="380"/>
        <w:jc w:val="both"/>
      </w:pPr>
      <w:r>
        <w:t>Je povinností auditora navrhnout a provést testy tak, aby v rozumné míře zaručovaly zjištění případných nesrovnalostí vzniklých nesprávně uvede</w:t>
      </w:r>
      <w:r>
        <w:t>nými údaji v účetní závěrce a výroční zprávě. Ověření se provádí výběrovým způsobem a podle zásady významnosti vykazovaných skutečností a nezavazuje auditora provést detailní testy všech operací tak, aby byly zajištěny všechny nesrovnalosti, které mohou ex</w:t>
      </w:r>
      <w:r>
        <w:t>istovat.</w:t>
      </w:r>
    </w:p>
    <w:p w:rsidR="002A74B4" w:rsidRDefault="000739BA">
      <w:pPr>
        <w:pStyle w:val="Zkladntext1"/>
        <w:numPr>
          <w:ilvl w:val="0"/>
          <w:numId w:val="5"/>
        </w:numPr>
        <w:tabs>
          <w:tab w:val="left" w:pos="346"/>
        </w:tabs>
        <w:ind w:left="380" w:hanging="380"/>
        <w:jc w:val="both"/>
      </w:pPr>
      <w:r>
        <w:t>V případě, že auditor zjistí v průběhu auditu závažnější nedostatky ve vedení účetnictví nebo při zpracování účetní závěrky či výroční zprávy, bude o takových nálezech neprodleně informovat vedení účetní jednotky. Ostatní návrhy a doporučení včetn</w:t>
      </w:r>
      <w:r>
        <w:t>ě komentáře k použitým postupům v průběhu auditu budou uvedeny v Dopise vedení účetní jednotky.</w:t>
      </w:r>
    </w:p>
    <w:p w:rsidR="002A74B4" w:rsidRDefault="000739BA">
      <w:pPr>
        <w:pStyle w:val="Zkladntext1"/>
        <w:numPr>
          <w:ilvl w:val="0"/>
          <w:numId w:val="5"/>
        </w:numPr>
        <w:tabs>
          <w:tab w:val="left" w:pos="339"/>
        </w:tabs>
        <w:ind w:left="380" w:hanging="380"/>
        <w:jc w:val="both"/>
      </w:pPr>
      <w:r>
        <w:t>Auditor posoudí také významné odhady a rozhodnutí vedení účetní jednotky, která se promítají do účetní závěrky a výroční zprávy za ověřované účetní období. Povi</w:t>
      </w:r>
      <w:r>
        <w:t>nností auditora je postupovat v souladu s auditorskými směrnicemi tak, aby získal všechny informace, které jsou podle jeho nejlepšího vědomí nezbytné pro ověření účetní závěrky a výroční zprávy a poskytují přiměřenou záruku, že účetní závěrka a výroční zpr</w:t>
      </w:r>
      <w:r>
        <w:t>áva za ověřované účetní období neobsahují významné nesprávnosti, ať již byly způsobeny omylem, podvodem nebo jinou příčinou.</w:t>
      </w:r>
    </w:p>
    <w:p w:rsidR="002A74B4" w:rsidRDefault="000739BA">
      <w:pPr>
        <w:pStyle w:val="Zkladntext1"/>
        <w:numPr>
          <w:ilvl w:val="0"/>
          <w:numId w:val="5"/>
        </w:numPr>
        <w:tabs>
          <w:tab w:val="left" w:pos="339"/>
        </w:tabs>
        <w:ind w:left="380" w:hanging="380"/>
        <w:jc w:val="both"/>
      </w:pPr>
      <w:r>
        <w:t>Auditor provede takové postupy, aby získal dostatečné a vhodné důkazní informace, že byly zjištěny všechny události do okamžiku vyd</w:t>
      </w:r>
      <w:r>
        <w:t xml:space="preserve">ání Zprávy auditora, které by mohly vyžadovat úpravy ověřované účetní závěrky nebo výroční zprávy nebo jejich uvedení v ověřované účetní závěrce nebo výroční zprávě. Auditor zohlední i případné vlivy na ověřovanou účetní závěrku a výroční zprávu po </w:t>
      </w:r>
      <w:r>
        <w:lastRenderedPageBreak/>
        <w:t>rozvaho</w:t>
      </w:r>
      <w:r>
        <w:t>vém dni, které vznikly do termínu vydání Zprávy auditora.</w:t>
      </w:r>
    </w:p>
    <w:p w:rsidR="002A74B4" w:rsidRDefault="000739BA">
      <w:pPr>
        <w:pStyle w:val="Zkladntext1"/>
        <w:numPr>
          <w:ilvl w:val="0"/>
          <w:numId w:val="5"/>
        </w:numPr>
        <w:tabs>
          <w:tab w:val="left" w:pos="339"/>
        </w:tabs>
        <w:ind w:left="380" w:hanging="380"/>
        <w:jc w:val="both"/>
      </w:pPr>
      <w:r>
        <w:t>Zprávu auditora projedná auditor se statutárním orgánem účetní jednotky. Případné připomínky tohoto orgánu ke Zprávě auditora je auditor povinen písemně vypořádat.</w:t>
      </w:r>
    </w:p>
    <w:p w:rsidR="002A74B4" w:rsidRDefault="000739BA">
      <w:pPr>
        <w:pStyle w:val="Nadpis10"/>
        <w:keepNext/>
        <w:keepLines/>
        <w:numPr>
          <w:ilvl w:val="0"/>
          <w:numId w:val="2"/>
        </w:numPr>
        <w:tabs>
          <w:tab w:val="left" w:pos="346"/>
        </w:tabs>
      </w:pPr>
      <w:bookmarkStart w:id="3" w:name="bookmark7"/>
      <w:r>
        <w:t>Povinnosti a odpovědnost klienta</w:t>
      </w:r>
      <w:bookmarkEnd w:id="3"/>
    </w:p>
    <w:p w:rsidR="002A74B4" w:rsidRDefault="000739BA">
      <w:pPr>
        <w:pStyle w:val="Zkladntext1"/>
        <w:numPr>
          <w:ilvl w:val="0"/>
          <w:numId w:val="6"/>
        </w:numPr>
        <w:tabs>
          <w:tab w:val="left" w:pos="339"/>
        </w:tabs>
        <w:ind w:left="380" w:hanging="380"/>
        <w:jc w:val="both"/>
      </w:pPr>
      <w:r>
        <w:t>Z</w:t>
      </w:r>
      <w:r>
        <w:t>a vedení účetnictví způsobem zaručujícím trvalost účetních záznamů, za jeho úplnost, průkaznost, správnost a přehlednost odpovídá statutární orgán účetní jednotky. Odpovědnosti za tuto povinnost se klient provedením auditu nezprošťuje.</w:t>
      </w:r>
    </w:p>
    <w:p w:rsidR="002A74B4" w:rsidRDefault="000739BA">
      <w:pPr>
        <w:pStyle w:val="Zkladntext1"/>
        <w:numPr>
          <w:ilvl w:val="0"/>
          <w:numId w:val="6"/>
        </w:numPr>
        <w:tabs>
          <w:tab w:val="left" w:pos="339"/>
        </w:tabs>
        <w:ind w:left="380" w:hanging="380"/>
        <w:jc w:val="both"/>
      </w:pPr>
      <w:r>
        <w:t>Statutární orgán úče</w:t>
      </w:r>
      <w:r>
        <w:t>tní jednotky je odpovědný za sestavení účetní závěrky, která podává věrný a poctivý obraz v souladu s českými účetními předpisy, a za takový vnitřní kontrolní systém, který považuje za nezbytný pro sestavení účetní závěrky tak, aby neobsahovala významné (m</w:t>
      </w:r>
      <w:r>
        <w:t>ateriální) nesprávnosti způsobené podvodem nebo chybou.</w:t>
      </w:r>
    </w:p>
    <w:p w:rsidR="002A74B4" w:rsidRDefault="000739BA">
      <w:pPr>
        <w:pStyle w:val="Zkladntext1"/>
        <w:numPr>
          <w:ilvl w:val="0"/>
          <w:numId w:val="6"/>
        </w:numPr>
        <w:tabs>
          <w:tab w:val="left" w:pos="339"/>
        </w:tabs>
        <w:ind w:left="380" w:hanging="380"/>
        <w:jc w:val="both"/>
      </w:pPr>
      <w:r>
        <w:t>Odpovědnost za předcházení nebo zjišťování podvodů je plně na straně účetní jednotky a provedením auditu není dotčena.</w:t>
      </w:r>
    </w:p>
    <w:p w:rsidR="002A74B4" w:rsidRDefault="000739BA">
      <w:pPr>
        <w:pStyle w:val="Zkladntext1"/>
        <w:numPr>
          <w:ilvl w:val="0"/>
          <w:numId w:val="6"/>
        </w:numPr>
        <w:tabs>
          <w:tab w:val="left" w:pos="339"/>
        </w:tabs>
        <w:ind w:left="380" w:hanging="380"/>
        <w:jc w:val="both"/>
      </w:pPr>
      <w:r>
        <w:t xml:space="preserve">Účetní jednotka se zavazuje poskytnout auditorovi potřebnou součinnost při </w:t>
      </w:r>
      <w:r>
        <w:t>identifikaci a kontrole klienta v souladu se zákonem č. 253/2008 Sb., o některých opatřeních proti legalizaci výnosů z trestné činnosti a financování terorismu a dále se zavazuje auditorovi oznámit případné změny v osobě skutečného majitele dle zákona č. 3</w:t>
      </w:r>
      <w:r>
        <w:t>7/2021 Sb., o evidenci skutečných majitelů v průběhu auditu.</w:t>
      </w:r>
    </w:p>
    <w:p w:rsidR="002A74B4" w:rsidRDefault="000739BA">
      <w:pPr>
        <w:pStyle w:val="Zkladntext1"/>
        <w:numPr>
          <w:ilvl w:val="0"/>
          <w:numId w:val="6"/>
        </w:numPr>
        <w:tabs>
          <w:tab w:val="left" w:pos="339"/>
        </w:tabs>
        <w:ind w:left="380" w:hanging="380"/>
        <w:jc w:val="both"/>
      </w:pPr>
      <w:r>
        <w:t>Klient se zavazuje umožnit auditorovi v rámci testů spolehlivosti dotazovat se třetích osob a na základě požadavku auditora poskytne svým podpisem souhlas na auditorem zpracované korespondenci tě</w:t>
      </w:r>
      <w:r>
        <w:t>mto třetím osobám (bankám, obchodním partnerům, státním institucím^) týkající se vyžádání písemné informace vztahující se ke klientovi a zároveň k předmětu auditu.</w:t>
      </w:r>
    </w:p>
    <w:p w:rsidR="002A74B4" w:rsidRDefault="000739BA">
      <w:pPr>
        <w:pStyle w:val="Zkladntext1"/>
        <w:numPr>
          <w:ilvl w:val="0"/>
          <w:numId w:val="6"/>
        </w:numPr>
        <w:tabs>
          <w:tab w:val="left" w:pos="339"/>
        </w:tabs>
        <w:ind w:left="380" w:hanging="380"/>
        <w:jc w:val="both"/>
      </w:pPr>
      <w:r>
        <w:t>Klient se zavazuje poskytnout auditorovi veškeré informace a účetní záznamy týkající se ověř</w:t>
      </w:r>
      <w:r>
        <w:t>ovaného účetního období (zejména účetní doklady, účetní zápisy, účetní knihy, odpisový plán, inventurní soupisy, účtový rozvrh) a další ekonomické podklady a právní dokumenty ovlivňující údaje uvedené v ověřované účetní závěrce a výroční zprávě a jejich př</w:t>
      </w:r>
      <w:r>
        <w:t>ílohách, včetně přiznání k dani z příjmu právnických osob, bude-li to požadováno tak i v elektronické podobě v odsouhlasené struktuře. Současně umožní přístup k informacím pro ověření časového rozlišení a úplnosti převáděných dat mezi bezprostředně předchá</w:t>
      </w:r>
      <w:r>
        <w:t>zejícím a ověřovaným účetním obdobím. Další dokumenty poskytne podle požadavku auditora v průběhu auditu.</w:t>
      </w:r>
    </w:p>
    <w:p w:rsidR="002A74B4" w:rsidRDefault="000739BA">
      <w:pPr>
        <w:pStyle w:val="Zkladntext1"/>
        <w:numPr>
          <w:ilvl w:val="0"/>
          <w:numId w:val="6"/>
        </w:numPr>
        <w:tabs>
          <w:tab w:val="left" w:pos="339"/>
        </w:tabs>
        <w:ind w:left="380" w:hanging="380"/>
        <w:jc w:val="both"/>
      </w:pPr>
      <w:r>
        <w:t>Bude-li to auditor požadovat, je účetní jednotka povinna vyhotovit a předat písemně prohlášení, vysvětlení a materiály, jež by potvrdily informace, kt</w:t>
      </w:r>
      <w:r>
        <w:t>eré účetní jednotka během auditu poskytla auditorovi.</w:t>
      </w:r>
    </w:p>
    <w:p w:rsidR="002A74B4" w:rsidRDefault="000739BA">
      <w:pPr>
        <w:pStyle w:val="Zkladntext1"/>
        <w:numPr>
          <w:ilvl w:val="0"/>
          <w:numId w:val="6"/>
        </w:numPr>
        <w:tabs>
          <w:tab w:val="left" w:pos="351"/>
        </w:tabs>
        <w:ind w:left="360" w:hanging="360"/>
        <w:jc w:val="both"/>
      </w:pPr>
      <w:r>
        <w:t xml:space="preserve">Vedení účetní jednotky se zavazuje poskytnout auditorovi k datu vyhotovení Zprávy auditora písemné Prohlášení vedení, jehož obsah vychází z Mezinárodních auditorských standardů a jehož vzor je přílohou </w:t>
      </w:r>
      <w:r>
        <w:t>č. 1 této smlouvy. Prohlášení bude doplněno o seznam auditorem zjištěných nesprávností, které účetní jednotka neopravila, nebo skutečností, na jejichž účetním řešení se strany neshodly.</w:t>
      </w:r>
    </w:p>
    <w:p w:rsidR="002A74B4" w:rsidRDefault="000739BA">
      <w:pPr>
        <w:pStyle w:val="Zkladntext1"/>
        <w:numPr>
          <w:ilvl w:val="0"/>
          <w:numId w:val="6"/>
        </w:numPr>
        <w:tabs>
          <w:tab w:val="left" w:pos="351"/>
        </w:tabs>
        <w:ind w:left="360" w:hanging="360"/>
        <w:jc w:val="both"/>
      </w:pPr>
      <w:r>
        <w:t>Klient se zavazuje k úzké spolupráci po celou dobu auditu. Za tím účel</w:t>
      </w:r>
      <w:r>
        <w:t>em jmenuje odpovědnou osobu (viz záhlaví smlouvy), která bude auditorovi k dispozici po dobu auditu a bude vybavena patřičnými právy a oprávněními zabezpečujícími naplnění předmětu smlouvy.</w:t>
      </w:r>
    </w:p>
    <w:p w:rsidR="002A74B4" w:rsidRDefault="000739BA">
      <w:pPr>
        <w:pStyle w:val="Zkladntext1"/>
        <w:numPr>
          <w:ilvl w:val="0"/>
          <w:numId w:val="6"/>
        </w:numPr>
        <w:tabs>
          <w:tab w:val="left" w:pos="375"/>
        </w:tabs>
        <w:ind w:left="360" w:hanging="360"/>
        <w:jc w:val="both"/>
      </w:pPr>
      <w:r>
        <w:t xml:space="preserve">Od okamžiku vydání Zprávy auditora do okamžiku zveřejnění ověřené </w:t>
      </w:r>
      <w:r>
        <w:t>účetní závěrky a výroční zprávy nebo údajů z ověřené účetní závěrky a výroční zprávy leží již odpovědnost na vedení účetní jednotky.</w:t>
      </w:r>
    </w:p>
    <w:p w:rsidR="002A74B4" w:rsidRDefault="000739BA">
      <w:pPr>
        <w:pStyle w:val="Zkladntext1"/>
        <w:numPr>
          <w:ilvl w:val="0"/>
          <w:numId w:val="6"/>
        </w:numPr>
        <w:tabs>
          <w:tab w:val="left" w:pos="375"/>
        </w:tabs>
        <w:ind w:left="360" w:hanging="360"/>
        <w:jc w:val="both"/>
      </w:pPr>
      <w:r>
        <w:t>Účetní jednotka se zavazuje, že nezveřejní informace, které předtím nebyly ověřeny auditorem, způsobem, který by mohl uživa</w:t>
      </w:r>
      <w:r>
        <w:t>tele účetní závěrky nebo výroční zprávy uvést v omyl, že auditorem ověřeny byly. Jestliže účetní jednotka bude prezentovat vybrané údaje ze své účetní závěrky, je povinna uvést, že se jedná pouze o vybrané údaje z účetní závěrky doplněné o informaci o tom,</w:t>
      </w:r>
      <w:r>
        <w:t xml:space="preserve"> kde je účetní </w:t>
      </w:r>
      <w:r>
        <w:lastRenderedPageBreak/>
        <w:t>závěrka uložena. K těmto vybraným údajům není účetní jednotka oprávněna přiložit zprávu auditora o ověření účetní závěrky, místo toho uvede druh výroku auditora k účetní závěrce a odkaz na skutečnosti, na něž auditor zvláštním způsobem upozo</w:t>
      </w:r>
      <w:r>
        <w:t>rnil.</w:t>
      </w:r>
    </w:p>
    <w:p w:rsidR="002A74B4" w:rsidRDefault="000739BA">
      <w:pPr>
        <w:pStyle w:val="Nadpis10"/>
        <w:keepNext/>
        <w:keepLines/>
        <w:numPr>
          <w:ilvl w:val="0"/>
          <w:numId w:val="2"/>
        </w:numPr>
        <w:tabs>
          <w:tab w:val="left" w:pos="433"/>
        </w:tabs>
      </w:pPr>
      <w:bookmarkStart w:id="4" w:name="bookmark9"/>
      <w:r>
        <w:t>Zpráva auditora</w:t>
      </w:r>
      <w:bookmarkEnd w:id="4"/>
    </w:p>
    <w:p w:rsidR="002A74B4" w:rsidRDefault="000739BA">
      <w:pPr>
        <w:pStyle w:val="Zkladntext1"/>
        <w:numPr>
          <w:ilvl w:val="0"/>
          <w:numId w:val="7"/>
        </w:numPr>
        <w:tabs>
          <w:tab w:val="left" w:pos="351"/>
        </w:tabs>
        <w:ind w:left="360" w:hanging="360"/>
        <w:jc w:val="both"/>
      </w:pPr>
      <w:r>
        <w:t xml:space="preserve">O provedeném auditu vyhotoví auditor písemnou Zprávu auditora. Auditor uvede ve Zprávě auditora výhrady, pokud na základě provedených testů identifikuje nesprávnosti, které mohou podstatným způsobem zkreslit údaje v účetní závěrce </w:t>
      </w:r>
      <w:r>
        <w:t>nebo ve výroční zprávě, pokud vnitřní kontrolní systém vykazuje významné slabiny nebo účetnictví není vedeno způsobem zaručujícím trvalost účetních záznamů, úplnost, průkaznost, správnost a přehlednost.</w:t>
      </w:r>
    </w:p>
    <w:p w:rsidR="002A74B4" w:rsidRDefault="000739BA">
      <w:pPr>
        <w:pStyle w:val="Zkladntext1"/>
        <w:numPr>
          <w:ilvl w:val="0"/>
          <w:numId w:val="7"/>
        </w:numPr>
        <w:tabs>
          <w:tab w:val="left" w:pos="351"/>
        </w:tabs>
        <w:ind w:left="360" w:hanging="360"/>
        <w:jc w:val="both"/>
      </w:pPr>
      <w:r>
        <w:t>Auditor má právo uvést ve Zprávě auditora také omezen</w:t>
      </w:r>
      <w:r>
        <w:t>í rozsahu ověření, pokud nebyl schopen z objektivních důvodů nebo z viny účetní jednotky ověřit některé podstatné údaje v účetní závěrce nebo ve výroční zprávě.</w:t>
      </w:r>
    </w:p>
    <w:p w:rsidR="002A74B4" w:rsidRDefault="000739BA">
      <w:pPr>
        <w:pStyle w:val="Zkladntext1"/>
        <w:numPr>
          <w:ilvl w:val="0"/>
          <w:numId w:val="7"/>
        </w:numPr>
        <w:tabs>
          <w:tab w:val="left" w:pos="351"/>
        </w:tabs>
        <w:ind w:left="360" w:hanging="360"/>
        <w:jc w:val="both"/>
      </w:pPr>
      <w:r>
        <w:t>Auditor je oprávněn vydat i záporný výrok, pokud jsou identifikované nesprávnosti takové povahy</w:t>
      </w:r>
      <w:r>
        <w:t xml:space="preserve"> a rozsahu, že není možné vydat výrok s výhradou. Pokud by důsledky omezení rozsahu práce auditora byly takového rozsahu, že by auditor nebyl schopen získat potřebnou míru jistoty u převážné většiny významných položek účetní závěrky nebo ověřovaných údajů </w:t>
      </w:r>
      <w:r>
        <w:t>ve výroční zprávě, odmítne auditor vydat výrok. I v tomto případě vydá auditor Zprávu auditora popisující důvody odmítnutí výroku.</w:t>
      </w:r>
    </w:p>
    <w:p w:rsidR="002A74B4" w:rsidRDefault="000739BA">
      <w:pPr>
        <w:pStyle w:val="Zkladntext1"/>
        <w:numPr>
          <w:ilvl w:val="0"/>
          <w:numId w:val="7"/>
        </w:numPr>
        <w:tabs>
          <w:tab w:val="left" w:pos="351"/>
        </w:tabs>
        <w:ind w:left="360" w:hanging="360"/>
        <w:jc w:val="both"/>
      </w:pPr>
      <w:r>
        <w:t>Kromě Zprávy auditora může auditor vydat také Dopis vedení účetní jednotky, který bude obsahovat poznatky o nedostatcích zjiš</w:t>
      </w:r>
      <w:r>
        <w:t>těných v průběhu auditu a auditorská doporučení směřující ke zlepšení účetního a vnitřního kontrolního systému.</w:t>
      </w:r>
    </w:p>
    <w:p w:rsidR="002A74B4" w:rsidRDefault="000739BA">
      <w:pPr>
        <w:pStyle w:val="Nadpis10"/>
        <w:keepNext/>
        <w:keepLines/>
        <w:numPr>
          <w:ilvl w:val="0"/>
          <w:numId w:val="2"/>
        </w:numPr>
        <w:tabs>
          <w:tab w:val="left" w:pos="514"/>
        </w:tabs>
      </w:pPr>
      <w:bookmarkStart w:id="5" w:name="bookmark11"/>
      <w:r>
        <w:t>Čas plnění smlouvy</w:t>
      </w:r>
      <w:bookmarkEnd w:id="5"/>
    </w:p>
    <w:p w:rsidR="002A74B4" w:rsidRDefault="000739BA">
      <w:pPr>
        <w:pStyle w:val="Zkladntext1"/>
        <w:numPr>
          <w:ilvl w:val="0"/>
          <w:numId w:val="8"/>
        </w:numPr>
        <w:tabs>
          <w:tab w:val="left" w:pos="351"/>
        </w:tabs>
        <w:spacing w:after="0"/>
        <w:jc w:val="both"/>
      </w:pPr>
      <w:r>
        <w:t>Auditorské práce budou probíhat ve třech fázích, a to:</w:t>
      </w:r>
    </w:p>
    <w:p w:rsidR="002A74B4" w:rsidRDefault="000739BA">
      <w:pPr>
        <w:pStyle w:val="Zkladntext1"/>
        <w:numPr>
          <w:ilvl w:val="0"/>
          <w:numId w:val="9"/>
        </w:numPr>
        <w:tabs>
          <w:tab w:val="left" w:pos="351"/>
        </w:tabs>
        <w:spacing w:after="0"/>
        <w:ind w:left="360" w:hanging="360"/>
        <w:jc w:val="both"/>
      </w:pPr>
      <w:r>
        <w:t xml:space="preserve">průběžný audit - bude zahájen po podpisu smlouvy a jeho předpokládané </w:t>
      </w:r>
      <w:r>
        <w:t>ukončení je do 30. dubna 2023 za předpokladu, že bude účetní jednotkou předložena a auditorem dokončena kontrola inventarizace majetku a závazků,</w:t>
      </w:r>
    </w:p>
    <w:p w:rsidR="002A74B4" w:rsidRDefault="000739BA">
      <w:pPr>
        <w:pStyle w:val="Zkladntext1"/>
        <w:numPr>
          <w:ilvl w:val="0"/>
          <w:numId w:val="9"/>
        </w:numPr>
        <w:tabs>
          <w:tab w:val="left" w:pos="351"/>
        </w:tabs>
        <w:spacing w:after="0"/>
        <w:ind w:left="360" w:hanging="360"/>
        <w:jc w:val="both"/>
      </w:pPr>
      <w:r>
        <w:t xml:space="preserve">následný audit - proběhne po předání zpracované účetní závěrky a výroční zprávy auditorovi k ověření, auditor </w:t>
      </w:r>
      <w:r>
        <w:t>posoudí předloženou účetní závěrku a výroční zprávu do 10 dnů. V případě, že účetní jednotka bude chtít předloženou účetní závěrku nebo výroční zprávu z vlastní vůle či na základě doporučení auditora upravit, bude sjednána přiměřená lhůta pro nové posouzen</w:t>
      </w:r>
      <w:r>
        <w:t xml:space="preserve">í. Tato fáze bude ukončena vzájemným odsouhlasením konečné podoby účetní závěrky a výroční zprávy v předpokládaném termínu do </w:t>
      </w:r>
      <w:proofErr w:type="spellStart"/>
      <w:r>
        <w:t>do</w:t>
      </w:r>
      <w:proofErr w:type="spellEnd"/>
      <w:r>
        <w:t xml:space="preserve"> 31. května 2023,</w:t>
      </w:r>
    </w:p>
    <w:p w:rsidR="002A74B4" w:rsidRDefault="000739BA">
      <w:pPr>
        <w:pStyle w:val="Zkladntext1"/>
        <w:numPr>
          <w:ilvl w:val="0"/>
          <w:numId w:val="9"/>
        </w:numPr>
        <w:tabs>
          <w:tab w:val="left" w:pos="353"/>
        </w:tabs>
        <w:spacing w:after="200"/>
        <w:ind w:left="380" w:hanging="380"/>
        <w:jc w:val="both"/>
      </w:pPr>
      <w:r>
        <w:t>vyhotovení Zprávy auditora - do 10 dnů po obdržení konečné podoby účetní závěrky a výroční zprávy bude vyhotov</w:t>
      </w:r>
      <w:r>
        <w:t>ena Zpráva auditora.</w:t>
      </w:r>
    </w:p>
    <w:p w:rsidR="002A74B4" w:rsidRDefault="000739BA">
      <w:pPr>
        <w:pStyle w:val="Zkladntext1"/>
        <w:numPr>
          <w:ilvl w:val="0"/>
          <w:numId w:val="8"/>
        </w:numPr>
        <w:tabs>
          <w:tab w:val="left" w:pos="358"/>
        </w:tabs>
        <w:spacing w:after="0"/>
        <w:jc w:val="both"/>
      </w:pPr>
      <w:r>
        <w:t>Klientovi budou předány:</w:t>
      </w:r>
    </w:p>
    <w:p w:rsidR="002A74B4" w:rsidRDefault="000739BA">
      <w:pPr>
        <w:pStyle w:val="Zkladntext1"/>
        <w:numPr>
          <w:ilvl w:val="0"/>
          <w:numId w:val="10"/>
        </w:numPr>
        <w:tabs>
          <w:tab w:val="left" w:pos="353"/>
        </w:tabs>
        <w:spacing w:after="0" w:line="262" w:lineRule="auto"/>
        <w:jc w:val="both"/>
      </w:pPr>
      <w:r>
        <w:t>Zpráva auditora ve dvou výtiscích v českém jazyce při projednání Zprávy auditora,</w:t>
      </w:r>
    </w:p>
    <w:p w:rsidR="002A74B4" w:rsidRDefault="000739BA">
      <w:pPr>
        <w:pStyle w:val="Zkladntext1"/>
        <w:numPr>
          <w:ilvl w:val="0"/>
          <w:numId w:val="10"/>
        </w:numPr>
        <w:tabs>
          <w:tab w:val="left" w:pos="353"/>
        </w:tabs>
        <w:spacing w:after="200"/>
        <w:ind w:left="380" w:hanging="380"/>
        <w:jc w:val="both"/>
      </w:pPr>
      <w:r>
        <w:t xml:space="preserve">Dopis vedení účetní jednotky (viz bod </w:t>
      </w:r>
      <w:proofErr w:type="gramStart"/>
      <w:r>
        <w:t>VI.4) v jednom</w:t>
      </w:r>
      <w:proofErr w:type="gramEnd"/>
      <w:r>
        <w:t xml:space="preserve"> výtisku do šedesáti dnů od vydání Zprávy auditora.</w:t>
      </w:r>
    </w:p>
    <w:p w:rsidR="002A74B4" w:rsidRDefault="000739BA">
      <w:pPr>
        <w:pStyle w:val="Nadpis10"/>
        <w:keepNext/>
        <w:keepLines/>
        <w:numPr>
          <w:ilvl w:val="0"/>
          <w:numId w:val="2"/>
        </w:numPr>
        <w:tabs>
          <w:tab w:val="left" w:pos="666"/>
        </w:tabs>
        <w:spacing w:after="200"/>
      </w:pPr>
      <w:bookmarkStart w:id="6" w:name="bookmark13"/>
      <w:r>
        <w:t>Odměna a způsob placení</w:t>
      </w:r>
      <w:bookmarkEnd w:id="6"/>
    </w:p>
    <w:p w:rsidR="002A74B4" w:rsidRDefault="000739BA">
      <w:pPr>
        <w:pStyle w:val="Zkladntext1"/>
        <w:numPr>
          <w:ilvl w:val="0"/>
          <w:numId w:val="11"/>
        </w:numPr>
        <w:tabs>
          <w:tab w:val="left" w:pos="353"/>
        </w:tabs>
        <w:spacing w:after="200"/>
        <w:jc w:val="both"/>
      </w:pPr>
      <w:r>
        <w:t>Za poskytnuté služby náleží auditorovi odměna.</w:t>
      </w:r>
    </w:p>
    <w:p w:rsidR="002A74B4" w:rsidRDefault="000739BA">
      <w:pPr>
        <w:pStyle w:val="Zkladntext1"/>
        <w:numPr>
          <w:ilvl w:val="0"/>
          <w:numId w:val="11"/>
        </w:numPr>
        <w:tabs>
          <w:tab w:val="left" w:pos="358"/>
        </w:tabs>
        <w:spacing w:after="200"/>
        <w:jc w:val="both"/>
      </w:pPr>
      <w:r>
        <w:t>Na základě dohody obou stran byla odměna sjednána ve výši 60.000,- Kč.</w:t>
      </w:r>
    </w:p>
    <w:p w:rsidR="002A74B4" w:rsidRDefault="000739BA">
      <w:pPr>
        <w:pStyle w:val="Zkladntext1"/>
        <w:numPr>
          <w:ilvl w:val="0"/>
          <w:numId w:val="11"/>
        </w:numPr>
        <w:tabs>
          <w:tab w:val="left" w:pos="358"/>
        </w:tabs>
        <w:spacing w:after="200"/>
        <w:ind w:left="380" w:hanging="380"/>
        <w:jc w:val="both"/>
      </w:pPr>
      <w:r>
        <w:t>Výše uvedená odměna nezahrnuje daň z přidané hodnoty, která bude k této odměně připočtena v souladu s platnou právní úpravou.</w:t>
      </w:r>
    </w:p>
    <w:p w:rsidR="002A74B4" w:rsidRDefault="000739BA">
      <w:pPr>
        <w:pStyle w:val="Zkladntext1"/>
        <w:numPr>
          <w:ilvl w:val="0"/>
          <w:numId w:val="11"/>
        </w:numPr>
        <w:tabs>
          <w:tab w:val="left" w:pos="363"/>
        </w:tabs>
        <w:spacing w:after="200"/>
        <w:ind w:left="380" w:hanging="380"/>
        <w:jc w:val="both"/>
      </w:pPr>
      <w:r>
        <w:t xml:space="preserve">Jestliže </w:t>
      </w:r>
      <w:r>
        <w:t xml:space="preserve">bude auditor muset vykonat práce nad předpokládaný rámec, avšak v souladu s právními předpisy upravujícími předmět smlouvy (viz bod </w:t>
      </w:r>
      <w:proofErr w:type="gramStart"/>
      <w:r>
        <w:t>III.1), oznámí</w:t>
      </w:r>
      <w:proofErr w:type="gramEnd"/>
      <w:r>
        <w:t xml:space="preserve"> to předem písemně klientovi. V oznámení bude specifikovat oblasti vyžadující další práce, které při podpisu s</w:t>
      </w:r>
      <w:r>
        <w:t xml:space="preserve">mlouvy nebyly </w:t>
      </w:r>
      <w:r>
        <w:lastRenderedPageBreak/>
        <w:t>předpokládány, zdůvodní příčiny potřeby vykonání prací a navrhne klientovi odměnu za takovéto práce, přičemž bude vycházet především z časové sazby 2.500,- Kč/hod (bez DPH).</w:t>
      </w:r>
    </w:p>
    <w:p w:rsidR="002A74B4" w:rsidRDefault="000739BA">
      <w:pPr>
        <w:pStyle w:val="Zkladntext1"/>
        <w:numPr>
          <w:ilvl w:val="0"/>
          <w:numId w:val="11"/>
        </w:numPr>
        <w:tabs>
          <w:tab w:val="left" w:pos="354"/>
        </w:tabs>
        <w:spacing w:after="200"/>
        <w:ind w:left="380" w:hanging="380"/>
        <w:jc w:val="both"/>
      </w:pPr>
      <w:r>
        <w:t>Klient je povinen uhradit v souvislosti s prováděním auditu nutné ve</w:t>
      </w:r>
      <w:r>
        <w:t>dlejší výdaje auditora, které budou s auditem souviset, pokud budou předem odsouhlaseny smluvními stranami.</w:t>
      </w:r>
    </w:p>
    <w:p w:rsidR="002A74B4" w:rsidRDefault="000739BA">
      <w:pPr>
        <w:pStyle w:val="Zkladntext1"/>
        <w:numPr>
          <w:ilvl w:val="0"/>
          <w:numId w:val="11"/>
        </w:numPr>
        <w:tabs>
          <w:tab w:val="left" w:pos="358"/>
        </w:tabs>
        <w:spacing w:after="200"/>
        <w:ind w:left="380" w:hanging="380"/>
        <w:jc w:val="both"/>
      </w:pPr>
      <w:r>
        <w:t>Jestliže bude klient požadovat vydání Zprávy auditora také v anglickém či jiném cizím jazyce, zavazuje se uhradit účelně vynaložené náklady auditora</w:t>
      </w:r>
      <w:r>
        <w:t xml:space="preserve"> s tím spojené. Pro dodání cizojazyčné mutace Zprávy auditora si smluvní strany sjednají přiměřenou lhůtu.</w:t>
      </w:r>
    </w:p>
    <w:p w:rsidR="002A74B4" w:rsidRDefault="000739BA">
      <w:pPr>
        <w:pStyle w:val="Zkladntext1"/>
        <w:numPr>
          <w:ilvl w:val="0"/>
          <w:numId w:val="11"/>
        </w:numPr>
        <w:tabs>
          <w:tab w:val="left" w:pos="358"/>
        </w:tabs>
        <w:spacing w:after="0"/>
        <w:jc w:val="both"/>
      </w:pPr>
      <w:r>
        <w:t>Auditor bude fakturovat v těchto termínech:</w:t>
      </w:r>
    </w:p>
    <w:p w:rsidR="002A74B4" w:rsidRDefault="000739BA">
      <w:pPr>
        <w:pStyle w:val="Zkladntext1"/>
        <w:numPr>
          <w:ilvl w:val="0"/>
          <w:numId w:val="12"/>
        </w:numPr>
        <w:tabs>
          <w:tab w:val="left" w:pos="353"/>
        </w:tabs>
        <w:spacing w:after="0" w:line="264" w:lineRule="auto"/>
        <w:jc w:val="both"/>
      </w:pPr>
      <w:r>
        <w:t>zálohu na odměnu ve výši 30.000,- Kč + DPH při podpisu této smlouvy,</w:t>
      </w:r>
    </w:p>
    <w:p w:rsidR="002A74B4" w:rsidRDefault="000739BA">
      <w:pPr>
        <w:pStyle w:val="Zkladntext1"/>
        <w:numPr>
          <w:ilvl w:val="0"/>
          <w:numId w:val="12"/>
        </w:numPr>
        <w:tabs>
          <w:tab w:val="left" w:pos="353"/>
        </w:tabs>
        <w:spacing w:after="200" w:line="264" w:lineRule="auto"/>
        <w:jc w:val="both"/>
      </w:pPr>
      <w:r>
        <w:t>vyúčtování sjednané odměny při vydán</w:t>
      </w:r>
      <w:r>
        <w:t>í Zprávy auditora.</w:t>
      </w:r>
    </w:p>
    <w:p w:rsidR="002A74B4" w:rsidRDefault="000739BA">
      <w:pPr>
        <w:pStyle w:val="Zkladntext1"/>
        <w:numPr>
          <w:ilvl w:val="0"/>
          <w:numId w:val="11"/>
        </w:numPr>
        <w:tabs>
          <w:tab w:val="left" w:pos="354"/>
        </w:tabs>
        <w:spacing w:after="200"/>
        <w:ind w:left="380" w:hanging="380"/>
        <w:jc w:val="both"/>
      </w:pPr>
      <w:r>
        <w:t>Klient se zavazuje uhradit faktury auditora do 10 dnů ode dne jejich vystavení, přičemž dnem úhrady se rozumí připsání fakturované částky na účet auditora. Za pozdní platbu zálohy či vyúčtování si smluvní strany sjednávají úrok z prodlen</w:t>
      </w:r>
      <w:r>
        <w:t>í ve výši 0,05 % za každý den prodlení.</w:t>
      </w:r>
    </w:p>
    <w:p w:rsidR="002A74B4" w:rsidRDefault="000739BA">
      <w:pPr>
        <w:pStyle w:val="Nadpis10"/>
        <w:keepNext/>
        <w:keepLines/>
        <w:numPr>
          <w:ilvl w:val="0"/>
          <w:numId w:val="2"/>
        </w:numPr>
        <w:tabs>
          <w:tab w:val="left" w:pos="488"/>
        </w:tabs>
        <w:spacing w:after="200"/>
      </w:pPr>
      <w:bookmarkStart w:id="7" w:name="bookmark15"/>
      <w:r>
        <w:t>Závazek mlčenlivosti</w:t>
      </w:r>
      <w:bookmarkEnd w:id="7"/>
    </w:p>
    <w:p w:rsidR="002A74B4" w:rsidRDefault="000739BA">
      <w:pPr>
        <w:pStyle w:val="Zkladntext1"/>
        <w:numPr>
          <w:ilvl w:val="0"/>
          <w:numId w:val="13"/>
        </w:numPr>
        <w:tabs>
          <w:tab w:val="left" w:pos="353"/>
        </w:tabs>
        <w:spacing w:after="200"/>
        <w:ind w:left="380" w:hanging="380"/>
        <w:jc w:val="both"/>
      </w:pPr>
      <w:r>
        <w:t>Smluvní strany se zavazují, že budou zachovávat mlčenlivost o všech informacích týkajících se druhé smluvní strany, o nichž se dozvěděly v souvislosti s auditem.</w:t>
      </w:r>
    </w:p>
    <w:p w:rsidR="002A74B4" w:rsidRDefault="000739BA">
      <w:pPr>
        <w:pStyle w:val="Zkladntext1"/>
        <w:numPr>
          <w:ilvl w:val="0"/>
          <w:numId w:val="13"/>
        </w:numPr>
        <w:tabs>
          <w:tab w:val="left" w:pos="363"/>
        </w:tabs>
        <w:spacing w:after="200"/>
        <w:ind w:left="380" w:hanging="380"/>
        <w:jc w:val="both"/>
      </w:pPr>
      <w:r>
        <w:t xml:space="preserve">Auditor je zproštěn mlčenlivosti </w:t>
      </w:r>
      <w:r>
        <w:t>v případě, že o to bude požádán klientem nebo v případech stanovených platnou právní úpravou.</w:t>
      </w:r>
    </w:p>
    <w:p w:rsidR="002A74B4" w:rsidRDefault="000739BA">
      <w:pPr>
        <w:pStyle w:val="Nadpis10"/>
        <w:keepNext/>
        <w:keepLines/>
        <w:numPr>
          <w:ilvl w:val="0"/>
          <w:numId w:val="2"/>
        </w:numPr>
        <w:tabs>
          <w:tab w:val="left" w:pos="402"/>
        </w:tabs>
        <w:spacing w:after="200"/>
      </w:pPr>
      <w:bookmarkStart w:id="8" w:name="bookmark17"/>
      <w:r>
        <w:t>Doba trvání smlouvy</w:t>
      </w:r>
      <w:bookmarkEnd w:id="8"/>
    </w:p>
    <w:p w:rsidR="002A74B4" w:rsidRDefault="000739BA">
      <w:pPr>
        <w:pStyle w:val="Zkladntext1"/>
        <w:numPr>
          <w:ilvl w:val="0"/>
          <w:numId w:val="14"/>
        </w:numPr>
        <w:tabs>
          <w:tab w:val="left" w:pos="353"/>
        </w:tabs>
        <w:ind w:left="380" w:hanging="380"/>
        <w:jc w:val="both"/>
      </w:pPr>
      <w:r>
        <w:t xml:space="preserve">Tato smlouva platí pro řádnou účetní závěrku a výroční zprávu k </w:t>
      </w:r>
      <w:proofErr w:type="gramStart"/>
      <w:r>
        <w:t>31.12.2022</w:t>
      </w:r>
      <w:proofErr w:type="gramEnd"/>
      <w:r>
        <w:t>. Smlouva nabývá platnosti a účinnosti dnem podpisu obou smluvních s</w:t>
      </w:r>
      <w:r>
        <w:t>tran. V případě, že se na klienta vztahuje povinnost uveřejnění smlouvy dle zákona č. 340/2015 Sb., o registru smluv, nabývá smlouva</w:t>
      </w:r>
      <w:r>
        <w:br w:type="page"/>
      </w:r>
      <w:r>
        <w:lastRenderedPageBreak/>
        <w:t>účinnosti dnem jejího uveřejnění, které zajistí klient neprodleně po jejím podpisu. Účinnost smlouvy končí dnem splnění pře</w:t>
      </w:r>
      <w:r>
        <w:t>dmětu smlouvy.</w:t>
      </w:r>
    </w:p>
    <w:p w:rsidR="002A74B4" w:rsidRDefault="000739BA">
      <w:pPr>
        <w:pStyle w:val="Zkladntext1"/>
        <w:numPr>
          <w:ilvl w:val="0"/>
          <w:numId w:val="14"/>
        </w:numPr>
        <w:tabs>
          <w:tab w:val="left" w:pos="358"/>
        </w:tabs>
        <w:ind w:left="380" w:hanging="380"/>
        <w:jc w:val="both"/>
      </w:pPr>
      <w:r>
        <w:t>Při závažném porušení některé z klientových povinností dle ustanovení této smlouvy (např. nezaplacení zálohy, nedodání požadovaných podkladů či prohlášení, neodsouhlasení rozsahu prací nad předpokládaný rámec...) může auditor smlouvu vypověd</w:t>
      </w:r>
      <w:r>
        <w:t>ět. Výpověď musí mít písemnou formu a nabývá účinnosti doručením klientovi.</w:t>
      </w:r>
    </w:p>
    <w:p w:rsidR="002A74B4" w:rsidRDefault="000739BA">
      <w:pPr>
        <w:pStyle w:val="Zkladntext1"/>
        <w:numPr>
          <w:ilvl w:val="0"/>
          <w:numId w:val="14"/>
        </w:numPr>
        <w:tabs>
          <w:tab w:val="left" w:pos="347"/>
        </w:tabs>
        <w:ind w:left="380" w:hanging="380"/>
        <w:jc w:val="both"/>
      </w:pPr>
      <w:r>
        <w:t>Klient může smlouvu jednostranně ukončit, pouze neprovádí-li auditor audit v souladu s právními předpisy, vnitřními předpisy nebo etickým kodexem. Rozdílnost názorů na účetní řešen</w:t>
      </w:r>
      <w:r>
        <w:t>í nebo auditorské postupy nelze považovat za důvod pro ukončení smluvního vztahu.</w:t>
      </w:r>
    </w:p>
    <w:p w:rsidR="002A74B4" w:rsidRDefault="000739BA">
      <w:pPr>
        <w:pStyle w:val="Zkladntext1"/>
        <w:numPr>
          <w:ilvl w:val="0"/>
          <w:numId w:val="14"/>
        </w:numPr>
        <w:tabs>
          <w:tab w:val="left" w:pos="347"/>
        </w:tabs>
        <w:ind w:left="380" w:hanging="380"/>
        <w:jc w:val="both"/>
      </w:pPr>
      <w:r>
        <w:t>V případě výpovědi i jednostranného ukončení smlouvy má auditor vždy minimálně nárok na úhradu již vynaložených nákladů.</w:t>
      </w:r>
    </w:p>
    <w:p w:rsidR="002A74B4" w:rsidRDefault="000739BA">
      <w:pPr>
        <w:pStyle w:val="Zkladntext1"/>
        <w:numPr>
          <w:ilvl w:val="0"/>
          <w:numId w:val="14"/>
        </w:numPr>
        <w:tabs>
          <w:tab w:val="left" w:pos="347"/>
        </w:tabs>
        <w:ind w:left="380" w:hanging="380"/>
        <w:jc w:val="both"/>
      </w:pPr>
      <w:r>
        <w:t>Obě strany mají také nárok na náhradu škody způsobené</w:t>
      </w:r>
      <w:r>
        <w:t xml:space="preserve"> druhou stranou porušením podmínek této smlouvy nebo obecně závazných předpisů.</w:t>
      </w:r>
    </w:p>
    <w:p w:rsidR="002A74B4" w:rsidRDefault="000739BA">
      <w:pPr>
        <w:pStyle w:val="Nadpis10"/>
        <w:keepNext/>
        <w:keepLines/>
        <w:numPr>
          <w:ilvl w:val="0"/>
          <w:numId w:val="2"/>
        </w:numPr>
        <w:tabs>
          <w:tab w:val="left" w:pos="488"/>
        </w:tabs>
      </w:pPr>
      <w:bookmarkStart w:id="9" w:name="bookmark19"/>
      <w:r>
        <w:t>Doručování</w:t>
      </w:r>
      <w:bookmarkEnd w:id="9"/>
    </w:p>
    <w:p w:rsidR="002A74B4" w:rsidRDefault="000739BA">
      <w:pPr>
        <w:pStyle w:val="Zkladntext1"/>
        <w:numPr>
          <w:ilvl w:val="0"/>
          <w:numId w:val="15"/>
        </w:numPr>
        <w:tabs>
          <w:tab w:val="left" w:pos="347"/>
        </w:tabs>
        <w:ind w:left="380" w:hanging="380"/>
        <w:jc w:val="both"/>
      </w:pPr>
      <w:r>
        <w:t>Korespondence mezi klientem a auditorem se doručuje osobně, poštovní přepravou, kurýrní službou nebo za použití přenosových technik, a to za podmínek sjednaných ve s</w:t>
      </w:r>
      <w:r>
        <w:t>mlouvě.</w:t>
      </w:r>
    </w:p>
    <w:p w:rsidR="002A74B4" w:rsidRDefault="000739BA">
      <w:pPr>
        <w:pStyle w:val="Zkladntext1"/>
        <w:numPr>
          <w:ilvl w:val="0"/>
          <w:numId w:val="15"/>
        </w:numPr>
        <w:tabs>
          <w:tab w:val="left" w:pos="347"/>
        </w:tabs>
        <w:ind w:left="380" w:hanging="380"/>
        <w:jc w:val="both"/>
      </w:pPr>
      <w:r>
        <w:t>Není-li ve smlouvě uvedeno jinak, pak pro případ odepření přijetí či nepřevzetí poštovní zásilky se má za to, že zásilka byla doručena klientovi sedmý den následující po dni, kdy byla zásilka předána k poštovní přepravě.</w:t>
      </w:r>
    </w:p>
    <w:p w:rsidR="002A74B4" w:rsidRDefault="000739BA">
      <w:pPr>
        <w:pStyle w:val="Zkladntext1"/>
        <w:numPr>
          <w:ilvl w:val="0"/>
          <w:numId w:val="15"/>
        </w:numPr>
        <w:tabs>
          <w:tab w:val="left" w:pos="347"/>
        </w:tabs>
        <w:ind w:left="380" w:hanging="380"/>
        <w:jc w:val="both"/>
      </w:pPr>
      <w:r>
        <w:t>Doručuje se na adresy (včet</w:t>
      </w:r>
      <w:r>
        <w:t xml:space="preserve">ně elektronických) uvedené ve smlouvě. Přílohu </w:t>
      </w:r>
      <w:proofErr w:type="gramStart"/>
      <w:r>
        <w:t>č. 2 této</w:t>
      </w:r>
      <w:proofErr w:type="gramEnd"/>
      <w:r>
        <w:t xml:space="preserve"> smlouvy tvoří seznam kontaktních údajů osob určených klientem pro jednání s auditorem v odborných záležitostech. Přílohu </w:t>
      </w:r>
      <w:proofErr w:type="gramStart"/>
      <w:r>
        <w:t>č. 3 této</w:t>
      </w:r>
      <w:proofErr w:type="gramEnd"/>
      <w:r>
        <w:t xml:space="preserve"> smlouvy tvoří seznam kontaktních údajů členů auditorského týmu.</w:t>
      </w:r>
    </w:p>
    <w:p w:rsidR="002A74B4" w:rsidRDefault="000739BA">
      <w:pPr>
        <w:pStyle w:val="Nadpis10"/>
        <w:keepNext/>
        <w:keepLines/>
        <w:numPr>
          <w:ilvl w:val="0"/>
          <w:numId w:val="2"/>
        </w:numPr>
        <w:tabs>
          <w:tab w:val="left" w:pos="574"/>
        </w:tabs>
      </w:pPr>
      <w:bookmarkStart w:id="10" w:name="bookmark21"/>
      <w:r>
        <w:t>Závě</w:t>
      </w:r>
      <w:r>
        <w:t>rečná ustanovení</w:t>
      </w:r>
      <w:bookmarkEnd w:id="10"/>
    </w:p>
    <w:p w:rsidR="002A74B4" w:rsidRDefault="000739BA">
      <w:pPr>
        <w:pStyle w:val="Zkladntext1"/>
        <w:numPr>
          <w:ilvl w:val="0"/>
          <w:numId w:val="16"/>
        </w:numPr>
        <w:tabs>
          <w:tab w:val="left" w:pos="347"/>
        </w:tabs>
      </w:pPr>
      <w:r>
        <w:t>Povinnosti a práva neupravená touto smlouvou se řídí příslušnými právními předpisy.</w:t>
      </w:r>
    </w:p>
    <w:p w:rsidR="002A74B4" w:rsidRDefault="000739BA">
      <w:pPr>
        <w:pStyle w:val="Zkladntext1"/>
        <w:numPr>
          <w:ilvl w:val="0"/>
          <w:numId w:val="16"/>
        </w:numPr>
        <w:tabs>
          <w:tab w:val="left" w:pos="347"/>
        </w:tabs>
        <w:ind w:left="380" w:hanging="380"/>
        <w:jc w:val="both"/>
      </w:pPr>
      <w:r>
        <w:t>Změna této smlouvy je možná písemnou formou v podobě číslovaného, oběma stranami podepsaného dodatku.</w:t>
      </w:r>
    </w:p>
    <w:p w:rsidR="002A74B4" w:rsidRDefault="000739BA">
      <w:pPr>
        <w:pStyle w:val="Zkladntext1"/>
        <w:numPr>
          <w:ilvl w:val="0"/>
          <w:numId w:val="16"/>
        </w:numPr>
        <w:tabs>
          <w:tab w:val="left" w:pos="347"/>
        </w:tabs>
        <w:ind w:left="380" w:hanging="380"/>
        <w:jc w:val="both"/>
      </w:pPr>
      <w:r>
        <w:t xml:space="preserve">Tato smlouva včetně příloh je sepsána ve dvou </w:t>
      </w:r>
      <w:r>
        <w:t>vyhotoveních o devíti strojopisných stranách. Každý z účastníků po podpisu obdrží jedno vyhotovení.</w:t>
      </w:r>
    </w:p>
    <w:p w:rsidR="002A74B4" w:rsidRDefault="000739BA">
      <w:pPr>
        <w:pStyle w:val="Zkladntext1"/>
        <w:numPr>
          <w:ilvl w:val="0"/>
          <w:numId w:val="16"/>
        </w:numPr>
        <w:tabs>
          <w:tab w:val="left" w:pos="347"/>
        </w:tabs>
        <w:spacing w:after="480"/>
        <w:ind w:left="380" w:hanging="380"/>
        <w:jc w:val="both"/>
      </w:pPr>
      <w:r>
        <w:t xml:space="preserve">Účastníci prohlašují, že si smlouvu řádně přečetli, prohlašují, že smlouva vyjadřuje jejich pravou a svobodnou vůli, že nebyla sepsána v tísni ani za jinak </w:t>
      </w:r>
      <w:r>
        <w:t>nevýhodných podmínek a na důkaz toho připojují dobrovolně své podpisy.</w:t>
      </w:r>
    </w:p>
    <w:p w:rsidR="002A74B4" w:rsidRDefault="000739BA">
      <w:pPr>
        <w:pStyle w:val="Zkladntext1"/>
        <w:tabs>
          <w:tab w:val="left" w:leader="dot" w:pos="3930"/>
          <w:tab w:val="left" w:leader="dot" w:pos="7506"/>
        </w:tabs>
        <w:spacing w:after="840"/>
        <w:ind w:left="1180"/>
      </w:pPr>
      <w:r>
        <w:t xml:space="preserve">Mělník, dne </w:t>
      </w:r>
      <w:r>
        <w:tab/>
        <w:t xml:space="preserve"> Liberec, dne </w:t>
      </w:r>
      <w:r>
        <w:tab/>
      </w:r>
    </w:p>
    <w:p w:rsidR="002A74B4" w:rsidRDefault="000739BA">
      <w:pPr>
        <w:pStyle w:val="Zkladntext1"/>
        <w:jc w:val="cente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4262120</wp:posOffset>
                </wp:positionH>
                <wp:positionV relativeFrom="paragraph">
                  <wp:posOffset>12700</wp:posOffset>
                </wp:positionV>
                <wp:extent cx="1417320" cy="5245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17320" cy="524510"/>
                        </a:xfrm>
                        <a:prstGeom prst="rect">
                          <a:avLst/>
                        </a:prstGeom>
                        <a:noFill/>
                      </wps:spPr>
                      <wps:txbx>
                        <w:txbxContent>
                          <w:p w:rsidR="002A74B4" w:rsidRDefault="000739BA">
                            <w:pPr>
                              <w:pStyle w:val="Zkladntext1"/>
                              <w:spacing w:after="0"/>
                              <w:jc w:val="center"/>
                            </w:pPr>
                            <w:r>
                              <w:t>ADAMEC AUDIT s.r.o.</w:t>
                            </w:r>
                            <w:r>
                              <w:br/>
                              <w:t>Ing. Jaromír Adamec</w:t>
                            </w:r>
                            <w:r>
                              <w:br/>
                              <w:t>jednatel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5.60000000000002pt;margin-top:1.pt;width:111.60000000000001pt;height:41.30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ADAMEC AUDIT s.r.o.</w:t>
                        <w:br/>
                        <w:t>Ing. Jaromír Adamec</w:t>
                        <w:br/>
                        <w:t>jednatel</w:t>
                      </w:r>
                    </w:p>
                  </w:txbxContent>
                </v:textbox>
                <w10:wrap type="square" side="left" anchorx="page"/>
              </v:shape>
            </w:pict>
          </mc:Fallback>
        </mc:AlternateContent>
      </w:r>
      <w:r>
        <w:t xml:space="preserve">Mělnické kulturní </w:t>
      </w:r>
      <w:proofErr w:type="gramStart"/>
      <w:r>
        <w:t xml:space="preserve">centrum, </w:t>
      </w:r>
      <w:proofErr w:type="spellStart"/>
      <w:r>
        <w:t>z.ú</w:t>
      </w:r>
      <w:proofErr w:type="spellEnd"/>
      <w:r>
        <w:t>.</w:t>
      </w:r>
      <w:r>
        <w:br/>
        <w:t>Ing.</w:t>
      </w:r>
      <w:proofErr w:type="gramEnd"/>
      <w:r>
        <w:t xml:space="preserve"> Radka </w:t>
      </w:r>
      <w:proofErr w:type="spellStart"/>
      <w:r>
        <w:t>Kareisová</w:t>
      </w:r>
      <w:proofErr w:type="spellEnd"/>
      <w:r>
        <w:br/>
        <w:t>ředitelka</w:t>
      </w:r>
    </w:p>
    <w:p w:rsidR="005C2392" w:rsidRDefault="005C2392">
      <w:pPr>
        <w:pStyle w:val="Zkladntext1"/>
        <w:spacing w:after="0"/>
      </w:pPr>
    </w:p>
    <w:p w:rsidR="005C2392" w:rsidRDefault="005C2392">
      <w:pPr>
        <w:pStyle w:val="Zkladntext1"/>
        <w:spacing w:after="0"/>
      </w:pPr>
    </w:p>
    <w:p w:rsidR="005C2392" w:rsidRDefault="005C2392">
      <w:pPr>
        <w:pStyle w:val="Zkladntext1"/>
        <w:spacing w:after="0"/>
      </w:pPr>
    </w:p>
    <w:p w:rsidR="005C2392" w:rsidRDefault="005C2392">
      <w:pPr>
        <w:pStyle w:val="Zkladntext1"/>
        <w:spacing w:after="0"/>
      </w:pPr>
    </w:p>
    <w:p w:rsidR="002A74B4" w:rsidRDefault="000739BA">
      <w:pPr>
        <w:pStyle w:val="Zkladntext1"/>
        <w:spacing w:after="0"/>
      </w:pPr>
      <w:bookmarkStart w:id="11" w:name="_GoBack"/>
      <w:bookmarkEnd w:id="11"/>
      <w:r>
        <w:lastRenderedPageBreak/>
        <w:t>Příloha č. 1</w:t>
      </w:r>
    </w:p>
    <w:p w:rsidR="002A74B4" w:rsidRDefault="000739BA">
      <w:pPr>
        <w:pStyle w:val="Zkladntext30"/>
        <w:spacing w:after="0" w:line="230" w:lineRule="auto"/>
        <w:ind w:left="0"/>
        <w:jc w:val="center"/>
      </w:pPr>
      <w:r>
        <w:t>VZOR</w:t>
      </w:r>
    </w:p>
    <w:p w:rsidR="002A74B4" w:rsidRDefault="000739BA">
      <w:pPr>
        <w:pStyle w:val="Zkladntext30"/>
        <w:spacing w:after="280"/>
        <w:ind w:left="0"/>
        <w:jc w:val="center"/>
      </w:pPr>
      <w:r>
        <w:t>Prohlášení vedení</w:t>
      </w:r>
    </w:p>
    <w:p w:rsidR="002A74B4" w:rsidRDefault="000739BA">
      <w:pPr>
        <w:pStyle w:val="Zkladntext1"/>
        <w:spacing w:after="0"/>
      </w:pPr>
      <w:r>
        <w:t>Auditoru</w:t>
      </w:r>
    </w:p>
    <w:p w:rsidR="002A74B4" w:rsidRDefault="000739BA">
      <w:pPr>
        <w:pStyle w:val="Zkladntext1"/>
        <w:spacing w:after="0"/>
      </w:pPr>
      <w:r>
        <w:t>ADAMEC AUDIT s.r.o.</w:t>
      </w:r>
    </w:p>
    <w:p w:rsidR="002A74B4" w:rsidRDefault="000739BA">
      <w:pPr>
        <w:pStyle w:val="Zkladntext1"/>
        <w:spacing w:after="0"/>
      </w:pPr>
      <w:r>
        <w:t>Sáňkařská 556</w:t>
      </w:r>
    </w:p>
    <w:p w:rsidR="002A74B4" w:rsidRDefault="000739BA">
      <w:pPr>
        <w:pStyle w:val="Zkladntext1"/>
        <w:spacing w:after="0"/>
      </w:pPr>
      <w:r>
        <w:t>460 08 Liberec</w:t>
      </w:r>
    </w:p>
    <w:p w:rsidR="002A74B4" w:rsidRDefault="000739BA">
      <w:pPr>
        <w:pStyle w:val="Zkladntext1"/>
      </w:pPr>
      <w:r>
        <w:t>oprávnění KA ČR č. 342</w:t>
      </w:r>
    </w:p>
    <w:p w:rsidR="002A74B4" w:rsidRDefault="000739BA">
      <w:pPr>
        <w:pStyle w:val="Zkladntext1"/>
        <w:ind w:right="1700"/>
        <w:jc w:val="right"/>
      </w:pPr>
      <w:r>
        <w:t xml:space="preserve">V </w:t>
      </w:r>
      <w:r>
        <w:rPr>
          <w:i/>
          <w:iCs/>
          <w:color w:val="00B050"/>
        </w:rPr>
        <w:t>(místo)</w:t>
      </w:r>
      <w:r>
        <w:rPr>
          <w:color w:val="00B050"/>
        </w:rPr>
        <w:t xml:space="preserve"> </w:t>
      </w:r>
      <w:r>
        <w:t xml:space="preserve">dne </w:t>
      </w:r>
      <w:r>
        <w:rPr>
          <w:i/>
          <w:iCs/>
          <w:color w:val="00B050"/>
        </w:rPr>
        <w:t>(datum)</w:t>
      </w:r>
    </w:p>
    <w:p w:rsidR="002A74B4" w:rsidRDefault="000739BA">
      <w:pPr>
        <w:pStyle w:val="Zkladntext1"/>
        <w:jc w:val="both"/>
      </w:pPr>
      <w:r>
        <w:t xml:space="preserve">Tento dopis obsahující prohlášení je poskytnut v souvislosti s Vaším auditem účetní závěrky společnosti </w:t>
      </w:r>
      <w:r>
        <w:rPr>
          <w:i/>
          <w:iCs/>
          <w:color w:val="00B050"/>
        </w:rPr>
        <w:t>(jméno společnosti)</w:t>
      </w:r>
      <w:r>
        <w:rPr>
          <w:color w:val="00B050"/>
        </w:rPr>
        <w:t xml:space="preserve"> </w:t>
      </w:r>
      <w:r>
        <w:t xml:space="preserve">se sídlem </w:t>
      </w:r>
      <w:r>
        <w:rPr>
          <w:i/>
          <w:iCs/>
          <w:color w:val="00B050"/>
        </w:rPr>
        <w:t>(sídlo)</w:t>
      </w:r>
      <w:r>
        <w:t xml:space="preserve">, IČ </w:t>
      </w:r>
      <w:r>
        <w:rPr>
          <w:i/>
          <w:iCs/>
          <w:color w:val="00B050"/>
        </w:rPr>
        <w:t>(IČ)</w:t>
      </w:r>
      <w:r>
        <w:rPr>
          <w:color w:val="00B050"/>
        </w:rPr>
        <w:t xml:space="preserve"> </w:t>
      </w:r>
      <w:r>
        <w:t xml:space="preserve">(dále jen „společnost“) za rok končící </w:t>
      </w:r>
      <w:r>
        <w:rPr>
          <w:i/>
          <w:iCs/>
          <w:color w:val="00B050"/>
        </w:rPr>
        <w:t>(rozvahový den)</w:t>
      </w:r>
      <w:r>
        <w:rPr>
          <w:color w:val="00B050"/>
        </w:rPr>
        <w:t xml:space="preserve"> </w:t>
      </w:r>
      <w:r>
        <w:t>za účelem vyjádření výroku o tom, zda účetní závěrka, ve všech významných (materiálních) ohledech, podává věrný a poctivý obraz v souladu s českými účetními předpisy.</w:t>
      </w:r>
    </w:p>
    <w:p w:rsidR="002A74B4" w:rsidRDefault="000739BA">
      <w:pPr>
        <w:pStyle w:val="Zkladntext1"/>
        <w:ind w:firstLine="720"/>
        <w:jc w:val="both"/>
      </w:pPr>
      <w:r>
        <w:t xml:space="preserve">Potvrzujeme dle našeho nejlepšího </w:t>
      </w:r>
      <w:r>
        <w:t>vědomí a svědomí a po dotazováních, která jsme považovali za nezbytná, abychom byli vhodně informováni, že:</w:t>
      </w:r>
    </w:p>
    <w:p w:rsidR="002A74B4" w:rsidRDefault="000739BA">
      <w:pPr>
        <w:pStyle w:val="Zkladntext1"/>
        <w:numPr>
          <w:ilvl w:val="0"/>
          <w:numId w:val="17"/>
        </w:numPr>
        <w:tabs>
          <w:tab w:val="left" w:pos="346"/>
        </w:tabs>
        <w:spacing w:after="80"/>
        <w:ind w:left="380" w:hanging="380"/>
      </w:pPr>
      <w:r>
        <w:t>Splnili jsme své povinnosti uvedené v podmínkách auditní zakázky týkající se sestavení účetní závěrky a zejména to, že účetní závěrka podává věrný a</w:t>
      </w:r>
      <w:r>
        <w:t xml:space="preserve"> poctivý obraz v souladu s výše uvedeným rámcem účetního výkaznictví.</w:t>
      </w:r>
    </w:p>
    <w:p w:rsidR="002A74B4" w:rsidRDefault="000739BA">
      <w:pPr>
        <w:pStyle w:val="Zkladntext1"/>
        <w:numPr>
          <w:ilvl w:val="0"/>
          <w:numId w:val="17"/>
        </w:numPr>
        <w:tabs>
          <w:tab w:val="left" w:pos="349"/>
        </w:tabs>
        <w:spacing w:after="80"/>
      </w:pPr>
      <w:r>
        <w:t>Veškeré transakce byly zohledněny v účetních záznamech a zobrazeny v účetní závěrce.</w:t>
      </w:r>
    </w:p>
    <w:p w:rsidR="002A74B4" w:rsidRDefault="000739BA">
      <w:pPr>
        <w:pStyle w:val="Zkladntext1"/>
        <w:numPr>
          <w:ilvl w:val="0"/>
          <w:numId w:val="17"/>
        </w:numPr>
        <w:tabs>
          <w:tab w:val="left" w:pos="346"/>
        </w:tabs>
        <w:spacing w:after="80"/>
        <w:ind w:left="380" w:hanging="380"/>
        <w:jc w:val="both"/>
      </w:pPr>
      <w:r>
        <w:t>Významné předpoklady použité při sestavování účetních odhadů, včetně ocenění reálnou hodnotou, jsou p</w:t>
      </w:r>
      <w:r>
        <w:t>řiměřené.</w:t>
      </w:r>
    </w:p>
    <w:p w:rsidR="002A74B4" w:rsidRDefault="000739BA">
      <w:pPr>
        <w:pStyle w:val="Zkladntext1"/>
        <w:numPr>
          <w:ilvl w:val="0"/>
          <w:numId w:val="17"/>
        </w:numPr>
        <w:tabs>
          <w:tab w:val="left" w:pos="349"/>
        </w:tabs>
        <w:spacing w:after="80"/>
        <w:ind w:left="380" w:hanging="380"/>
        <w:jc w:val="both"/>
      </w:pPr>
      <w:r>
        <w:t>Vztahy a transakce se spřízněnými stranami byly vhodným způsobem zaúčtovány a zveřejněny v souladu s požadavky výše uvedeného rámce účetního výkaznictví.</w:t>
      </w:r>
    </w:p>
    <w:p w:rsidR="002A74B4" w:rsidRDefault="000739BA">
      <w:pPr>
        <w:pStyle w:val="Zkladntext1"/>
        <w:numPr>
          <w:ilvl w:val="0"/>
          <w:numId w:val="17"/>
        </w:numPr>
        <w:tabs>
          <w:tab w:val="left" w:pos="346"/>
        </w:tabs>
        <w:spacing w:after="80"/>
        <w:ind w:left="380" w:hanging="380"/>
        <w:jc w:val="both"/>
      </w:pPr>
      <w:r>
        <w:t>Všechny události po datu účetní závěrky, u kterých výše uvedený rámec účetního výkaznictví v</w:t>
      </w:r>
      <w:r>
        <w:t>yžaduje úpravu nebo zveřejnění, byly upraveny nebo zveřejněny.</w:t>
      </w:r>
    </w:p>
    <w:p w:rsidR="002A74B4" w:rsidRDefault="000739BA">
      <w:pPr>
        <w:pStyle w:val="Zkladntext1"/>
        <w:numPr>
          <w:ilvl w:val="0"/>
          <w:numId w:val="17"/>
        </w:numPr>
        <w:tabs>
          <w:tab w:val="left" w:pos="346"/>
        </w:tabs>
        <w:spacing w:after="80"/>
        <w:ind w:left="380" w:hanging="380"/>
        <w:jc w:val="both"/>
      </w:pPr>
      <w:r>
        <w:t>Dopad neopravených nesprávností není ani samostatně, ani v úhrnu významný (materiální) z pohledu účetní závěrky jako celku.</w:t>
      </w:r>
    </w:p>
    <w:p w:rsidR="002A74B4" w:rsidRDefault="000739BA">
      <w:pPr>
        <w:pStyle w:val="Zkladntext1"/>
        <w:spacing w:after="80"/>
        <w:ind w:firstLine="380"/>
      </w:pPr>
      <w:r>
        <w:t xml:space="preserve">Seznam neopravených nesprávností tvoří přílohu k tomuto prohlášení. </w:t>
      </w:r>
      <w:r>
        <w:rPr>
          <w:i/>
          <w:iCs/>
          <w:color w:val="00B050"/>
        </w:rPr>
        <w:t>(</w:t>
      </w:r>
      <w:r>
        <w:rPr>
          <w:i/>
          <w:iCs/>
          <w:color w:val="00B050"/>
        </w:rPr>
        <w:t>je-li relevantní)</w:t>
      </w:r>
    </w:p>
    <w:p w:rsidR="002A74B4" w:rsidRDefault="000739BA">
      <w:pPr>
        <w:pStyle w:val="Zkladntext1"/>
        <w:numPr>
          <w:ilvl w:val="0"/>
          <w:numId w:val="17"/>
        </w:numPr>
        <w:tabs>
          <w:tab w:val="left" w:pos="346"/>
        </w:tabs>
        <w:spacing w:after="0"/>
      </w:pPr>
      <w:r>
        <w:t>Poskytli jsme Vám:</w:t>
      </w:r>
    </w:p>
    <w:p w:rsidR="002A74B4" w:rsidRDefault="000739BA">
      <w:pPr>
        <w:pStyle w:val="Zkladntext1"/>
        <w:numPr>
          <w:ilvl w:val="0"/>
          <w:numId w:val="18"/>
        </w:numPr>
        <w:tabs>
          <w:tab w:val="left" w:pos="857"/>
        </w:tabs>
        <w:spacing w:after="0"/>
        <w:ind w:left="880" w:hanging="300"/>
        <w:jc w:val="both"/>
      </w:pPr>
      <w:r>
        <w:t>přístup k veškerým informacím, o nichž jsme si vědomi, že jsou relevantní pro sestavení účetní závěrky, jako jsou účetní záznamy, doklady a ostatní materiály,</w:t>
      </w:r>
    </w:p>
    <w:p w:rsidR="002A74B4" w:rsidRDefault="000739BA">
      <w:pPr>
        <w:pStyle w:val="Zkladntext1"/>
        <w:numPr>
          <w:ilvl w:val="0"/>
          <w:numId w:val="18"/>
        </w:numPr>
        <w:tabs>
          <w:tab w:val="left" w:pos="857"/>
        </w:tabs>
        <w:spacing w:after="0"/>
        <w:ind w:firstLine="580"/>
      </w:pPr>
      <w:r>
        <w:t xml:space="preserve">dodatečné informace, které jste od nás požadovali pro účely </w:t>
      </w:r>
      <w:r>
        <w:t>provedení auditu,</w:t>
      </w:r>
    </w:p>
    <w:p w:rsidR="002A74B4" w:rsidRDefault="000739BA">
      <w:pPr>
        <w:pStyle w:val="Zkladntext1"/>
        <w:numPr>
          <w:ilvl w:val="0"/>
          <w:numId w:val="18"/>
        </w:numPr>
        <w:tabs>
          <w:tab w:val="left" w:pos="857"/>
        </w:tabs>
        <w:spacing w:after="280"/>
        <w:ind w:left="880" w:hanging="300"/>
        <w:jc w:val="both"/>
      </w:pPr>
      <w:r>
        <w:t>neomezený přístup k osobám v rámci účetní jednotky, od kterých je podle Vás nezbytné získat důkazní informace.</w:t>
      </w:r>
    </w:p>
    <w:p w:rsidR="002A74B4" w:rsidRDefault="000739BA">
      <w:pPr>
        <w:pStyle w:val="Zkladntext1"/>
        <w:numPr>
          <w:ilvl w:val="0"/>
          <w:numId w:val="17"/>
        </w:numPr>
        <w:tabs>
          <w:tab w:val="left" w:pos="346"/>
        </w:tabs>
        <w:spacing w:after="80"/>
        <w:ind w:left="380" w:hanging="380"/>
        <w:jc w:val="both"/>
      </w:pPr>
      <w:r>
        <w:t>Veškeré elektronicky poskytnuté dokumenty odpovídají originálním písemnostem a byly Vám poskytnuty v nezměněném rozsahu.</w:t>
      </w:r>
    </w:p>
    <w:p w:rsidR="002A74B4" w:rsidRDefault="000739BA">
      <w:pPr>
        <w:pStyle w:val="Zkladntext1"/>
        <w:numPr>
          <w:ilvl w:val="0"/>
          <w:numId w:val="17"/>
        </w:numPr>
        <w:tabs>
          <w:tab w:val="left" w:pos="346"/>
        </w:tabs>
        <w:spacing w:after="80"/>
        <w:ind w:left="380" w:hanging="380"/>
        <w:jc w:val="both"/>
      </w:pPr>
      <w:r>
        <w:rPr>
          <w:sz w:val="24"/>
          <w:szCs w:val="24"/>
        </w:rPr>
        <w:t xml:space="preserve">Mimo smlouvy o vedení běžného účtu nemáme u </w:t>
      </w:r>
      <w:proofErr w:type="gramStart"/>
      <w:r>
        <w:rPr>
          <w:i/>
          <w:iCs/>
          <w:color w:val="00B050"/>
          <w:sz w:val="24"/>
          <w:szCs w:val="24"/>
        </w:rPr>
        <w:t>název</w:t>
      </w:r>
      <w:proofErr w:type="gramEnd"/>
      <w:r>
        <w:rPr>
          <w:i/>
          <w:iCs/>
          <w:color w:val="00B050"/>
          <w:sz w:val="24"/>
          <w:szCs w:val="24"/>
        </w:rPr>
        <w:t xml:space="preserve"> banky</w:t>
      </w:r>
      <w:r>
        <w:rPr>
          <w:color w:val="00B050"/>
          <w:sz w:val="24"/>
          <w:szCs w:val="24"/>
        </w:rPr>
        <w:t xml:space="preserve"> </w:t>
      </w:r>
      <w:r>
        <w:rPr>
          <w:sz w:val="24"/>
          <w:szCs w:val="24"/>
        </w:rPr>
        <w:t xml:space="preserve">jiné smluvní vztahy a u jiných bankovních institucí nemáme žádné smluvní vztahy. </w:t>
      </w:r>
      <w:r>
        <w:rPr>
          <w:i/>
          <w:iCs/>
          <w:color w:val="00B050"/>
        </w:rPr>
        <w:t>(není-li konfirmace s bankou)</w:t>
      </w:r>
    </w:p>
    <w:p w:rsidR="002A74B4" w:rsidRDefault="000739BA">
      <w:pPr>
        <w:pStyle w:val="Zkladntext1"/>
        <w:numPr>
          <w:ilvl w:val="0"/>
          <w:numId w:val="17"/>
        </w:numPr>
        <w:tabs>
          <w:tab w:val="left" w:pos="435"/>
        </w:tabs>
        <w:spacing w:after="80"/>
        <w:ind w:left="380" w:hanging="380"/>
        <w:jc w:val="both"/>
      </w:pPr>
      <w:r>
        <w:t xml:space="preserve">Jsme odpovědni za navržení, zavedení a provoz vnitřního kontrolního systému, jehož cílem </w:t>
      </w:r>
      <w:r>
        <w:t>je zamezit výskytu podvodů a chyb a případné podvody a chyby odhalovat.</w:t>
      </w:r>
    </w:p>
    <w:p w:rsidR="002A74B4" w:rsidRDefault="000739BA">
      <w:pPr>
        <w:pStyle w:val="Zkladntext1"/>
        <w:numPr>
          <w:ilvl w:val="0"/>
          <w:numId w:val="17"/>
        </w:numPr>
        <w:tabs>
          <w:tab w:val="left" w:pos="435"/>
        </w:tabs>
        <w:spacing w:after="80"/>
        <w:ind w:left="380" w:hanging="380"/>
        <w:jc w:val="both"/>
      </w:pPr>
      <w:r>
        <w:t>Poskytli jsme Vám výsledky svého vyhodnocení rizika, že účetní závěrka může obsahovat významnou nesprávnost v důsledku podvodu.</w:t>
      </w:r>
    </w:p>
    <w:p w:rsidR="002A74B4" w:rsidRDefault="000739BA">
      <w:pPr>
        <w:pStyle w:val="Zkladntext1"/>
        <w:numPr>
          <w:ilvl w:val="0"/>
          <w:numId w:val="17"/>
        </w:numPr>
        <w:tabs>
          <w:tab w:val="left" w:pos="435"/>
        </w:tabs>
        <w:spacing w:after="0"/>
        <w:ind w:left="360" w:hanging="360"/>
        <w:jc w:val="both"/>
      </w:pPr>
      <w:r>
        <w:t xml:space="preserve">Poskytli jsme Vám veškeré informace ve vztahu k podvodu </w:t>
      </w:r>
      <w:r>
        <w:t>nebo podezření na podvod, které jsou nám známy a které mají dopad na účetní jednotku a týkají se:</w:t>
      </w:r>
    </w:p>
    <w:p w:rsidR="002A74B4" w:rsidRDefault="000739BA">
      <w:pPr>
        <w:pStyle w:val="Zkladntext1"/>
        <w:numPr>
          <w:ilvl w:val="0"/>
          <w:numId w:val="19"/>
        </w:numPr>
        <w:tabs>
          <w:tab w:val="left" w:pos="857"/>
        </w:tabs>
        <w:spacing w:after="0" w:line="264" w:lineRule="auto"/>
        <w:ind w:firstLine="580"/>
      </w:pPr>
      <w:r>
        <w:t>vedení,</w:t>
      </w:r>
    </w:p>
    <w:p w:rsidR="002A74B4" w:rsidRDefault="000739BA">
      <w:pPr>
        <w:pStyle w:val="Zkladntext1"/>
        <w:numPr>
          <w:ilvl w:val="0"/>
          <w:numId w:val="19"/>
        </w:numPr>
        <w:tabs>
          <w:tab w:val="left" w:pos="857"/>
        </w:tabs>
        <w:spacing w:after="0" w:line="264" w:lineRule="auto"/>
        <w:ind w:firstLine="580"/>
      </w:pPr>
      <w:r>
        <w:t>zaměstnanců, kteří mají významnou roli ve vnitřní kontrole,</w:t>
      </w:r>
    </w:p>
    <w:p w:rsidR="002A74B4" w:rsidRDefault="000739BA">
      <w:pPr>
        <w:pStyle w:val="Zkladntext1"/>
        <w:numPr>
          <w:ilvl w:val="0"/>
          <w:numId w:val="19"/>
        </w:numPr>
        <w:tabs>
          <w:tab w:val="left" w:pos="857"/>
        </w:tabs>
        <w:spacing w:after="0" w:line="264" w:lineRule="auto"/>
        <w:ind w:firstLine="580"/>
      </w:pPr>
      <w:r>
        <w:lastRenderedPageBreak/>
        <w:t>ostatních osob, pokud by podvod mohl mít významný dopad na účetní závěrku.</w:t>
      </w:r>
    </w:p>
    <w:p w:rsidR="002A74B4" w:rsidRDefault="000739BA">
      <w:pPr>
        <w:pStyle w:val="Zkladntext1"/>
        <w:numPr>
          <w:ilvl w:val="0"/>
          <w:numId w:val="17"/>
        </w:numPr>
        <w:tabs>
          <w:tab w:val="left" w:pos="435"/>
        </w:tabs>
        <w:spacing w:after="80"/>
        <w:ind w:left="360" w:hanging="360"/>
        <w:jc w:val="both"/>
      </w:pPr>
      <w:r>
        <w:t>Poskytli jsme V</w:t>
      </w:r>
      <w:r>
        <w:t>ám veškeré informace týkající se tvrzení o podvodu nebo podezření na podvod s dopadem na účetní závěrku účetní jednotky, oznámené zaměstnanci, bývalými zaměstnanci, analytiky, regulátory nebo ostatními.</w:t>
      </w:r>
    </w:p>
    <w:p w:rsidR="002A74B4" w:rsidRDefault="000739BA">
      <w:pPr>
        <w:pStyle w:val="Zkladntext1"/>
        <w:numPr>
          <w:ilvl w:val="0"/>
          <w:numId w:val="17"/>
        </w:numPr>
        <w:tabs>
          <w:tab w:val="left" w:pos="435"/>
        </w:tabs>
        <w:spacing w:after="80"/>
        <w:ind w:left="360" w:hanging="360"/>
        <w:jc w:val="both"/>
      </w:pPr>
      <w:r>
        <w:t>Sdělili jsme Vám veškeré známé případy nesouladu nebo</w:t>
      </w:r>
      <w:r>
        <w:t xml:space="preserve"> podezření na nesoulad s právními předpisy, jejichž dopady by měly být zváženy při sestavování účetní závěrky.</w:t>
      </w:r>
    </w:p>
    <w:p w:rsidR="002A74B4" w:rsidRDefault="000739BA">
      <w:pPr>
        <w:pStyle w:val="Zkladntext1"/>
        <w:numPr>
          <w:ilvl w:val="0"/>
          <w:numId w:val="17"/>
        </w:numPr>
        <w:tabs>
          <w:tab w:val="left" w:pos="435"/>
        </w:tabs>
        <w:spacing w:after="80"/>
        <w:ind w:left="360" w:hanging="360"/>
        <w:jc w:val="both"/>
      </w:pPr>
      <w:r>
        <w:t xml:space="preserve">Sdělili jsme Vám veškeré informace o známých či potenciálních soudních sporech a nárocích, jejichž dopady by měly být zváženy při sestavování účetní závěrky. Veškeré tyto nároky a spory byly adekvátně zaúčtovány či popsány v účetní závěrce. </w:t>
      </w:r>
      <w:r>
        <w:rPr>
          <w:i/>
          <w:iCs/>
          <w:color w:val="00B050"/>
        </w:rPr>
        <w:t>(není-li konfir</w:t>
      </w:r>
      <w:r>
        <w:rPr>
          <w:i/>
          <w:iCs/>
          <w:color w:val="00B050"/>
        </w:rPr>
        <w:t>mace s právníkem)</w:t>
      </w:r>
    </w:p>
    <w:p w:rsidR="002A74B4" w:rsidRDefault="000739BA">
      <w:pPr>
        <w:pStyle w:val="Zkladntext1"/>
        <w:numPr>
          <w:ilvl w:val="0"/>
          <w:numId w:val="17"/>
        </w:numPr>
        <w:tabs>
          <w:tab w:val="left" w:pos="435"/>
        </w:tabs>
        <w:spacing w:after="80"/>
        <w:ind w:left="360" w:hanging="360"/>
        <w:jc w:val="both"/>
      </w:pPr>
      <w:r>
        <w:t>Sdělili jsme Vám identitu spřízněných stran účetní jednotky a veškeré vztahy a transakce se spřízněnými stranami, kterých jsme si vědomi, potvrzujeme, že vedení řádně zaúčtovalo a zveřejnilo tyto vztahy a transakce v souladu s požadavky v</w:t>
      </w:r>
      <w:r>
        <w:t>ýše uvedeného rámce.</w:t>
      </w:r>
    </w:p>
    <w:p w:rsidR="002A74B4" w:rsidRDefault="000739BA">
      <w:pPr>
        <w:pStyle w:val="Zkladntext1"/>
        <w:numPr>
          <w:ilvl w:val="0"/>
          <w:numId w:val="17"/>
        </w:numPr>
        <w:tabs>
          <w:tab w:val="left" w:pos="435"/>
        </w:tabs>
        <w:spacing w:after="80"/>
        <w:ind w:left="360" w:hanging="360"/>
        <w:jc w:val="both"/>
      </w:pPr>
      <w:r>
        <w:t>Nejsme si vědomi žádných událostí nebo okolností, které by zpochybňovaly schopnost jednotky pokračovat ve své činnosti v dohledné budoucnosti.</w:t>
      </w:r>
    </w:p>
    <w:p w:rsidR="002A74B4" w:rsidRDefault="000739BA">
      <w:pPr>
        <w:pStyle w:val="Zkladntext1"/>
        <w:numPr>
          <w:ilvl w:val="0"/>
          <w:numId w:val="17"/>
        </w:numPr>
        <w:tabs>
          <w:tab w:val="left" w:pos="435"/>
        </w:tabs>
        <w:spacing w:after="80"/>
        <w:ind w:left="360" w:hanging="360"/>
        <w:jc w:val="both"/>
      </w:pPr>
      <w:r>
        <w:t>Výroční zpráva byla sestavena v souladu s příslušnými právními předpisy a neobsahuje významn</w:t>
      </w:r>
      <w:r>
        <w:t>é (materiální) nesprávnosti. Výroční zpráva a účetní závěrka jsou vzájemně v souladu. Výroční zpráva byla poskytnuta ve finální verzi z hlediska svého obsahu a jiné dokumenty, v nichž by mohly být obsahově shodné informace, nebude účetní jednotka vydávat.</w:t>
      </w:r>
    </w:p>
    <w:p w:rsidR="002A74B4" w:rsidRDefault="000739BA">
      <w:pPr>
        <w:pStyle w:val="Zkladntext1"/>
        <w:spacing w:after="80"/>
      </w:pPr>
      <w:r>
        <w:rPr>
          <w:i/>
          <w:iCs/>
          <w:color w:val="00B050"/>
        </w:rPr>
        <w:t>(Následující prohlášení, jsou-li relevantní)</w:t>
      </w:r>
    </w:p>
    <w:p w:rsidR="002A74B4" w:rsidRDefault="000739BA">
      <w:pPr>
        <w:pStyle w:val="Zkladntext1"/>
        <w:numPr>
          <w:ilvl w:val="0"/>
          <w:numId w:val="17"/>
        </w:numPr>
        <w:tabs>
          <w:tab w:val="left" w:pos="435"/>
        </w:tabs>
        <w:spacing w:after="80"/>
        <w:ind w:left="360" w:hanging="360"/>
        <w:jc w:val="both"/>
      </w:pPr>
      <w:r>
        <w:t>Společnost není organizací, jejíž provoz je předmětem vládního nebo bankovního dozoru podle zvláštní legislativy („regulovaná organizace“); žádná regulovaná organizace nedrží 20 % nebo větší podíl na hlasovacích</w:t>
      </w:r>
      <w:r>
        <w:t xml:space="preserve"> právech společnosti, ani nevlastní 20 % nebo větší podíl na základním kapitálu společnosti. Společnost také netvoří obchodní skupinu s žádnou regulovanou organizací.</w:t>
      </w:r>
    </w:p>
    <w:p w:rsidR="002A74B4" w:rsidRDefault="000739BA">
      <w:pPr>
        <w:pStyle w:val="Zkladntext1"/>
        <w:numPr>
          <w:ilvl w:val="0"/>
          <w:numId w:val="17"/>
        </w:numPr>
        <w:tabs>
          <w:tab w:val="left" w:pos="459"/>
        </w:tabs>
        <w:spacing w:after="80"/>
        <w:ind w:left="360" w:hanging="360"/>
        <w:jc w:val="both"/>
      </w:pPr>
      <w:r>
        <w:rPr>
          <w:i/>
          <w:iCs/>
          <w:color w:val="00B050"/>
        </w:rPr>
        <w:t>Prohlášení ohledně plánů budoucích kroků a proveditelnost těchto plánů, pokud byly zaznam</w:t>
      </w:r>
      <w:r>
        <w:rPr>
          <w:i/>
          <w:iCs/>
          <w:color w:val="00B050"/>
        </w:rPr>
        <w:t>enány události nebo podmínky, které by mohly vést k významným pochybnostem o schopnosti účetní jednotky pokračovat ve své činnosti v dohledné budoucnosti.</w:t>
      </w:r>
    </w:p>
    <w:p w:rsidR="002A74B4" w:rsidRDefault="000739BA">
      <w:pPr>
        <w:pStyle w:val="Zkladntext1"/>
        <w:numPr>
          <w:ilvl w:val="0"/>
          <w:numId w:val="17"/>
        </w:numPr>
        <w:tabs>
          <w:tab w:val="left" w:pos="459"/>
        </w:tabs>
        <w:spacing w:after="80"/>
        <w:ind w:left="360" w:hanging="360"/>
        <w:jc w:val="both"/>
      </w:pPr>
      <w:r>
        <w:rPr>
          <w:i/>
          <w:iCs/>
          <w:color w:val="00B050"/>
        </w:rPr>
        <w:t>Prohlášení ohledně jakéhokoliv přepracování účetní závěrky z důvodu významné nesprávnosti, která ovli</w:t>
      </w:r>
      <w:r>
        <w:rPr>
          <w:i/>
          <w:iCs/>
          <w:color w:val="00B050"/>
        </w:rPr>
        <w:t>vňuje srovnatelné údaje</w:t>
      </w:r>
      <w:r>
        <w:rPr>
          <w:color w:val="00B050"/>
        </w:rPr>
        <w:t>.</w:t>
      </w:r>
    </w:p>
    <w:p w:rsidR="002A74B4" w:rsidRDefault="000739BA">
      <w:pPr>
        <w:pStyle w:val="Zkladntext1"/>
        <w:numPr>
          <w:ilvl w:val="0"/>
          <w:numId w:val="17"/>
        </w:numPr>
        <w:tabs>
          <w:tab w:val="left" w:pos="454"/>
        </w:tabs>
        <w:spacing w:after="80"/>
        <w:ind w:left="360" w:hanging="360"/>
        <w:jc w:val="both"/>
      </w:pPr>
      <w:r>
        <w:rPr>
          <w:i/>
          <w:iCs/>
          <w:color w:val="00B050"/>
        </w:rPr>
        <w:t>V případech, kdy příloha k účetní závěrce obsahuje tvrzení „podle názoru vedení ...“, prohlášení opakující toto tvrzení, pokud danou skutečnost nepokrývá dostatečně prohlášení jiné</w:t>
      </w:r>
      <w:r>
        <w:rPr>
          <w:color w:val="00B050"/>
        </w:rPr>
        <w:t>.</w:t>
      </w:r>
    </w:p>
    <w:p w:rsidR="002A74B4" w:rsidRDefault="000739BA">
      <w:pPr>
        <w:pStyle w:val="Zkladntext1"/>
        <w:numPr>
          <w:ilvl w:val="0"/>
          <w:numId w:val="17"/>
        </w:numPr>
        <w:tabs>
          <w:tab w:val="left" w:pos="454"/>
        </w:tabs>
        <w:spacing w:after="80"/>
        <w:ind w:left="360" w:hanging="360"/>
        <w:jc w:val="both"/>
      </w:pPr>
      <w:r>
        <w:rPr>
          <w:i/>
          <w:iCs/>
          <w:color w:val="00B050"/>
        </w:rPr>
        <w:t xml:space="preserve">V případě, kdy je prohlášení vedení jediným </w:t>
      </w:r>
      <w:r>
        <w:rPr>
          <w:i/>
          <w:iCs/>
          <w:color w:val="00B050"/>
        </w:rPr>
        <w:t>dostupným důkazem (např. záměr zrušit část podniku), prohlášení týkající se takové záležitosti.</w:t>
      </w:r>
    </w:p>
    <w:p w:rsidR="002A74B4" w:rsidRDefault="000739BA">
      <w:pPr>
        <w:pStyle w:val="Zkladntext1"/>
        <w:numPr>
          <w:ilvl w:val="0"/>
          <w:numId w:val="17"/>
        </w:numPr>
        <w:tabs>
          <w:tab w:val="left" w:pos="454"/>
        </w:tabs>
        <w:spacing w:after="80"/>
        <w:ind w:left="360" w:hanging="360"/>
        <w:jc w:val="both"/>
      </w:pPr>
      <w:r>
        <w:rPr>
          <w:i/>
          <w:iCs/>
          <w:color w:val="00B050"/>
        </w:rPr>
        <w:t>V případě jakékoli výhrady nebo zdůrazňujícího odstavce ve zprávě auditora, vyjádření vedení k příslušné záležitosti.</w:t>
      </w:r>
    </w:p>
    <w:p w:rsidR="002A74B4" w:rsidRDefault="000739BA">
      <w:pPr>
        <w:pStyle w:val="Zkladntext1"/>
        <w:numPr>
          <w:ilvl w:val="0"/>
          <w:numId w:val="17"/>
        </w:numPr>
        <w:tabs>
          <w:tab w:val="left" w:pos="454"/>
        </w:tabs>
        <w:spacing w:after="80"/>
      </w:pPr>
      <w:r>
        <w:rPr>
          <w:i/>
          <w:iCs/>
          <w:color w:val="00B050"/>
        </w:rPr>
        <w:t>Jakákoliv další požadovaná prohlášení.</w:t>
      </w:r>
    </w:p>
    <w:p w:rsidR="002A74B4" w:rsidRDefault="000739BA">
      <w:pPr>
        <w:pStyle w:val="Titulektabulky0"/>
      </w:pPr>
      <w:r>
        <w:t>Sez</w:t>
      </w:r>
      <w:r>
        <w:t>nam neopravených nesprávností: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1277"/>
        <w:gridCol w:w="1272"/>
        <w:gridCol w:w="1277"/>
        <w:gridCol w:w="1282"/>
      </w:tblGrid>
      <w:tr w:rsidR="002A74B4">
        <w:tblPrEx>
          <w:tblCellMar>
            <w:top w:w="0" w:type="dxa"/>
            <w:bottom w:w="0" w:type="dxa"/>
          </w:tblCellMar>
        </w:tblPrEx>
        <w:trPr>
          <w:trHeight w:hRule="exact" w:val="403"/>
          <w:jc w:val="center"/>
        </w:trPr>
        <w:tc>
          <w:tcPr>
            <w:tcW w:w="4118" w:type="dxa"/>
            <w:tcBorders>
              <w:top w:val="single" w:sz="4" w:space="0" w:color="auto"/>
              <w:left w:val="single" w:sz="4" w:space="0" w:color="auto"/>
            </w:tcBorders>
            <w:shd w:val="clear" w:color="auto" w:fill="auto"/>
          </w:tcPr>
          <w:p w:rsidR="002A74B4" w:rsidRDefault="000739BA">
            <w:pPr>
              <w:pStyle w:val="Jin0"/>
              <w:spacing w:after="0"/>
              <w:jc w:val="center"/>
            </w:pPr>
            <w:r>
              <w:rPr>
                <w:i/>
                <w:iCs/>
                <w:color w:val="00B050"/>
              </w:rPr>
              <w:t>Popis</w:t>
            </w:r>
          </w:p>
        </w:tc>
        <w:tc>
          <w:tcPr>
            <w:tcW w:w="1277" w:type="dxa"/>
            <w:tcBorders>
              <w:top w:val="single" w:sz="4" w:space="0" w:color="auto"/>
              <w:left w:val="single" w:sz="4" w:space="0" w:color="auto"/>
            </w:tcBorders>
            <w:shd w:val="clear" w:color="auto" w:fill="auto"/>
          </w:tcPr>
          <w:p w:rsidR="002A74B4" w:rsidRDefault="000739BA">
            <w:pPr>
              <w:pStyle w:val="Jin0"/>
              <w:spacing w:after="0"/>
              <w:jc w:val="center"/>
            </w:pPr>
            <w:r>
              <w:rPr>
                <w:i/>
                <w:iCs/>
                <w:color w:val="00B050"/>
              </w:rPr>
              <w:t>Aktiva</w:t>
            </w:r>
          </w:p>
        </w:tc>
        <w:tc>
          <w:tcPr>
            <w:tcW w:w="1272" w:type="dxa"/>
            <w:tcBorders>
              <w:top w:val="single" w:sz="4" w:space="0" w:color="auto"/>
              <w:left w:val="single" w:sz="4" w:space="0" w:color="auto"/>
            </w:tcBorders>
            <w:shd w:val="clear" w:color="auto" w:fill="auto"/>
          </w:tcPr>
          <w:p w:rsidR="002A74B4" w:rsidRDefault="000739BA">
            <w:pPr>
              <w:pStyle w:val="Jin0"/>
              <w:spacing w:after="0"/>
              <w:jc w:val="center"/>
            </w:pPr>
            <w:r>
              <w:rPr>
                <w:i/>
                <w:iCs/>
                <w:color w:val="00B050"/>
              </w:rPr>
              <w:t>Pasiva</w:t>
            </w:r>
          </w:p>
        </w:tc>
        <w:tc>
          <w:tcPr>
            <w:tcW w:w="1277" w:type="dxa"/>
            <w:tcBorders>
              <w:top w:val="single" w:sz="4" w:space="0" w:color="auto"/>
              <w:left w:val="single" w:sz="4" w:space="0" w:color="auto"/>
            </w:tcBorders>
            <w:shd w:val="clear" w:color="auto" w:fill="auto"/>
          </w:tcPr>
          <w:p w:rsidR="002A74B4" w:rsidRDefault="000739BA">
            <w:pPr>
              <w:pStyle w:val="Jin0"/>
              <w:spacing w:after="0"/>
              <w:jc w:val="center"/>
            </w:pPr>
            <w:r>
              <w:rPr>
                <w:i/>
                <w:iCs/>
                <w:color w:val="00B050"/>
              </w:rPr>
              <w:t>VK</w:t>
            </w:r>
          </w:p>
        </w:tc>
        <w:tc>
          <w:tcPr>
            <w:tcW w:w="1282" w:type="dxa"/>
            <w:tcBorders>
              <w:top w:val="single" w:sz="4" w:space="0" w:color="auto"/>
              <w:left w:val="single" w:sz="4" w:space="0" w:color="auto"/>
              <w:right w:val="single" w:sz="4" w:space="0" w:color="auto"/>
            </w:tcBorders>
            <w:shd w:val="clear" w:color="auto" w:fill="auto"/>
          </w:tcPr>
          <w:p w:rsidR="002A74B4" w:rsidRDefault="000739BA">
            <w:pPr>
              <w:pStyle w:val="Jin0"/>
              <w:spacing w:after="0"/>
              <w:jc w:val="center"/>
            </w:pPr>
            <w:r>
              <w:rPr>
                <w:i/>
                <w:iCs/>
                <w:color w:val="00B050"/>
              </w:rPr>
              <w:t>HV</w:t>
            </w:r>
          </w:p>
        </w:tc>
      </w:tr>
      <w:tr w:rsidR="002A74B4">
        <w:tblPrEx>
          <w:tblCellMar>
            <w:top w:w="0" w:type="dxa"/>
            <w:bottom w:w="0" w:type="dxa"/>
          </w:tblCellMar>
        </w:tblPrEx>
        <w:trPr>
          <w:trHeight w:hRule="exact" w:val="398"/>
          <w:jc w:val="center"/>
        </w:trPr>
        <w:tc>
          <w:tcPr>
            <w:tcW w:w="4118" w:type="dxa"/>
            <w:tcBorders>
              <w:top w:val="single" w:sz="4" w:space="0" w:color="auto"/>
              <w:left w:val="single" w:sz="4" w:space="0" w:color="auto"/>
            </w:tcBorders>
            <w:shd w:val="clear" w:color="auto" w:fill="auto"/>
          </w:tcPr>
          <w:p w:rsidR="002A74B4" w:rsidRDefault="002A74B4">
            <w:pPr>
              <w:rPr>
                <w:sz w:val="10"/>
                <w:szCs w:val="10"/>
              </w:rPr>
            </w:pPr>
          </w:p>
        </w:tc>
        <w:tc>
          <w:tcPr>
            <w:tcW w:w="1277" w:type="dxa"/>
            <w:tcBorders>
              <w:top w:val="single" w:sz="4" w:space="0" w:color="auto"/>
              <w:left w:val="single" w:sz="4" w:space="0" w:color="auto"/>
            </w:tcBorders>
            <w:shd w:val="clear" w:color="auto" w:fill="auto"/>
          </w:tcPr>
          <w:p w:rsidR="002A74B4" w:rsidRDefault="002A74B4">
            <w:pPr>
              <w:rPr>
                <w:sz w:val="10"/>
                <w:szCs w:val="10"/>
              </w:rPr>
            </w:pPr>
          </w:p>
        </w:tc>
        <w:tc>
          <w:tcPr>
            <w:tcW w:w="1272" w:type="dxa"/>
            <w:tcBorders>
              <w:top w:val="single" w:sz="4" w:space="0" w:color="auto"/>
              <w:left w:val="single" w:sz="4" w:space="0" w:color="auto"/>
            </w:tcBorders>
            <w:shd w:val="clear" w:color="auto" w:fill="auto"/>
          </w:tcPr>
          <w:p w:rsidR="002A74B4" w:rsidRDefault="002A74B4">
            <w:pPr>
              <w:rPr>
                <w:sz w:val="10"/>
                <w:szCs w:val="10"/>
              </w:rPr>
            </w:pPr>
          </w:p>
        </w:tc>
        <w:tc>
          <w:tcPr>
            <w:tcW w:w="1277" w:type="dxa"/>
            <w:tcBorders>
              <w:top w:val="single" w:sz="4" w:space="0" w:color="auto"/>
              <w:left w:val="single" w:sz="4" w:space="0" w:color="auto"/>
            </w:tcBorders>
            <w:shd w:val="clear" w:color="auto" w:fill="auto"/>
          </w:tcPr>
          <w:p w:rsidR="002A74B4" w:rsidRDefault="002A74B4">
            <w:pPr>
              <w:rPr>
                <w:sz w:val="10"/>
                <w:szCs w:val="10"/>
              </w:rPr>
            </w:pPr>
          </w:p>
        </w:tc>
        <w:tc>
          <w:tcPr>
            <w:tcW w:w="1282" w:type="dxa"/>
            <w:tcBorders>
              <w:top w:val="single" w:sz="4" w:space="0" w:color="auto"/>
              <w:left w:val="single" w:sz="4" w:space="0" w:color="auto"/>
              <w:right w:val="single" w:sz="4" w:space="0" w:color="auto"/>
            </w:tcBorders>
            <w:shd w:val="clear" w:color="auto" w:fill="auto"/>
          </w:tcPr>
          <w:p w:rsidR="002A74B4" w:rsidRDefault="002A74B4">
            <w:pPr>
              <w:rPr>
                <w:sz w:val="10"/>
                <w:szCs w:val="10"/>
              </w:rPr>
            </w:pPr>
          </w:p>
        </w:tc>
      </w:tr>
      <w:tr w:rsidR="002A74B4">
        <w:tblPrEx>
          <w:tblCellMar>
            <w:top w:w="0" w:type="dxa"/>
            <w:bottom w:w="0" w:type="dxa"/>
          </w:tblCellMar>
        </w:tblPrEx>
        <w:trPr>
          <w:trHeight w:hRule="exact" w:val="403"/>
          <w:jc w:val="center"/>
        </w:trPr>
        <w:tc>
          <w:tcPr>
            <w:tcW w:w="4118"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1272"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2A74B4" w:rsidRDefault="002A74B4">
            <w:pPr>
              <w:rPr>
                <w:sz w:val="10"/>
                <w:szCs w:val="10"/>
              </w:rPr>
            </w:pPr>
          </w:p>
        </w:tc>
      </w:tr>
    </w:tbl>
    <w:p w:rsidR="002A74B4" w:rsidRDefault="000739BA">
      <w:pPr>
        <w:spacing w:line="1" w:lineRule="exact"/>
        <w:rPr>
          <w:sz w:val="2"/>
          <w:szCs w:val="2"/>
        </w:rPr>
      </w:pPr>
      <w:r>
        <w:br w:type="page"/>
      </w:r>
    </w:p>
    <w:p w:rsidR="002A74B4" w:rsidRDefault="000739BA">
      <w:pPr>
        <w:pStyle w:val="Zkladntext1"/>
        <w:spacing w:after="700"/>
      </w:pPr>
      <w:r>
        <w:lastRenderedPageBreak/>
        <w:t>Příloha č. 2</w:t>
      </w:r>
    </w:p>
    <w:p w:rsidR="002A74B4" w:rsidRDefault="000739BA">
      <w:pPr>
        <w:pStyle w:val="Zkladntext30"/>
        <w:spacing w:after="740"/>
        <w:ind w:left="1220"/>
      </w:pPr>
      <w:r>
        <w:t>Seznam kontaktních údajů osob určených klientem</w:t>
      </w:r>
    </w:p>
    <w:tbl>
      <w:tblPr>
        <w:tblOverlap w:val="never"/>
        <w:tblW w:w="0" w:type="auto"/>
        <w:tblLayout w:type="fixed"/>
        <w:tblCellMar>
          <w:left w:w="10" w:type="dxa"/>
          <w:right w:w="10" w:type="dxa"/>
        </w:tblCellMar>
        <w:tblLook w:val="04A0" w:firstRow="1" w:lastRow="0" w:firstColumn="1" w:lastColumn="0" w:noHBand="0" w:noVBand="1"/>
      </w:tblPr>
      <w:tblGrid>
        <w:gridCol w:w="1987"/>
        <w:gridCol w:w="2314"/>
        <w:gridCol w:w="2626"/>
        <w:gridCol w:w="1752"/>
      </w:tblGrid>
      <w:tr w:rsidR="002A74B4">
        <w:tblPrEx>
          <w:tblCellMar>
            <w:top w:w="0" w:type="dxa"/>
            <w:bottom w:w="0" w:type="dxa"/>
          </w:tblCellMar>
        </w:tblPrEx>
        <w:trPr>
          <w:trHeight w:hRule="exact" w:val="773"/>
        </w:trPr>
        <w:tc>
          <w:tcPr>
            <w:tcW w:w="1987" w:type="dxa"/>
            <w:tcBorders>
              <w:top w:val="single" w:sz="4" w:space="0" w:color="auto"/>
              <w:left w:val="single" w:sz="4" w:space="0" w:color="auto"/>
            </w:tcBorders>
            <w:shd w:val="clear" w:color="auto" w:fill="auto"/>
          </w:tcPr>
          <w:p w:rsidR="002A74B4" w:rsidRDefault="000739BA">
            <w:pPr>
              <w:pStyle w:val="Jin0"/>
              <w:spacing w:after="0"/>
              <w:jc w:val="center"/>
            </w:pPr>
            <w:r>
              <w:rPr>
                <w:b/>
                <w:bCs/>
              </w:rPr>
              <w:t>jméno</w:t>
            </w:r>
          </w:p>
        </w:tc>
        <w:tc>
          <w:tcPr>
            <w:tcW w:w="2314" w:type="dxa"/>
            <w:tcBorders>
              <w:top w:val="single" w:sz="4" w:space="0" w:color="auto"/>
              <w:left w:val="single" w:sz="4" w:space="0" w:color="auto"/>
            </w:tcBorders>
            <w:shd w:val="clear" w:color="auto" w:fill="auto"/>
            <w:vAlign w:val="bottom"/>
          </w:tcPr>
          <w:p w:rsidR="002A74B4" w:rsidRDefault="000739BA">
            <w:pPr>
              <w:pStyle w:val="Jin0"/>
              <w:spacing w:after="0"/>
              <w:jc w:val="center"/>
            </w:pPr>
            <w:r>
              <w:rPr>
                <w:b/>
                <w:bCs/>
              </w:rPr>
              <w:t>pozice / oblast, za kterou je osoba odpovědná</w:t>
            </w:r>
          </w:p>
        </w:tc>
        <w:tc>
          <w:tcPr>
            <w:tcW w:w="2626" w:type="dxa"/>
            <w:tcBorders>
              <w:top w:val="single" w:sz="4" w:space="0" w:color="auto"/>
              <w:left w:val="single" w:sz="4" w:space="0" w:color="auto"/>
            </w:tcBorders>
            <w:shd w:val="clear" w:color="auto" w:fill="auto"/>
          </w:tcPr>
          <w:p w:rsidR="002A74B4" w:rsidRDefault="000739BA">
            <w:pPr>
              <w:pStyle w:val="Jin0"/>
              <w:spacing w:after="0"/>
              <w:jc w:val="center"/>
            </w:pPr>
            <w:r>
              <w:rPr>
                <w:b/>
                <w:bCs/>
              </w:rPr>
              <w:t>e-mail</w:t>
            </w:r>
          </w:p>
        </w:tc>
        <w:tc>
          <w:tcPr>
            <w:tcW w:w="1752" w:type="dxa"/>
            <w:tcBorders>
              <w:top w:val="single" w:sz="4" w:space="0" w:color="auto"/>
              <w:left w:val="single" w:sz="4" w:space="0" w:color="auto"/>
              <w:right w:val="single" w:sz="4" w:space="0" w:color="auto"/>
            </w:tcBorders>
            <w:shd w:val="clear" w:color="auto" w:fill="auto"/>
          </w:tcPr>
          <w:p w:rsidR="002A74B4" w:rsidRDefault="000739BA">
            <w:pPr>
              <w:pStyle w:val="Jin0"/>
              <w:spacing w:after="0"/>
              <w:jc w:val="center"/>
            </w:pPr>
            <w:r>
              <w:rPr>
                <w:b/>
                <w:bCs/>
              </w:rPr>
              <w:t>telefon</w:t>
            </w:r>
          </w:p>
        </w:tc>
      </w:tr>
      <w:tr w:rsidR="002A74B4">
        <w:tblPrEx>
          <w:tblCellMar>
            <w:top w:w="0" w:type="dxa"/>
            <w:bottom w:w="0" w:type="dxa"/>
          </w:tblCellMar>
        </w:tblPrEx>
        <w:trPr>
          <w:trHeight w:hRule="exact" w:val="518"/>
        </w:trPr>
        <w:tc>
          <w:tcPr>
            <w:tcW w:w="1987" w:type="dxa"/>
            <w:tcBorders>
              <w:top w:val="single" w:sz="4" w:space="0" w:color="auto"/>
              <w:left w:val="single" w:sz="4" w:space="0" w:color="auto"/>
            </w:tcBorders>
            <w:shd w:val="clear" w:color="auto" w:fill="auto"/>
            <w:vAlign w:val="center"/>
          </w:tcPr>
          <w:p w:rsidR="002A74B4" w:rsidRDefault="000739BA">
            <w:pPr>
              <w:pStyle w:val="Jin0"/>
              <w:spacing w:after="0"/>
            </w:pPr>
            <w:proofErr w:type="spellStart"/>
            <w:r>
              <w:t>xxxxxxxxxxxxx</w:t>
            </w:r>
            <w:proofErr w:type="spellEnd"/>
          </w:p>
        </w:tc>
        <w:tc>
          <w:tcPr>
            <w:tcW w:w="2314" w:type="dxa"/>
            <w:tcBorders>
              <w:top w:val="single" w:sz="4" w:space="0" w:color="auto"/>
              <w:left w:val="single" w:sz="4" w:space="0" w:color="auto"/>
            </w:tcBorders>
            <w:shd w:val="clear" w:color="auto" w:fill="auto"/>
            <w:vAlign w:val="center"/>
          </w:tcPr>
          <w:p w:rsidR="002A74B4" w:rsidRDefault="000739BA">
            <w:pPr>
              <w:pStyle w:val="Jin0"/>
              <w:spacing w:after="0"/>
            </w:pPr>
            <w:proofErr w:type="spellStart"/>
            <w:r>
              <w:t>xxxxxxxxxxxxxxxxx</w:t>
            </w:r>
            <w:proofErr w:type="spellEnd"/>
          </w:p>
        </w:tc>
        <w:tc>
          <w:tcPr>
            <w:tcW w:w="2626" w:type="dxa"/>
            <w:tcBorders>
              <w:top w:val="single" w:sz="4" w:space="0" w:color="auto"/>
              <w:left w:val="single" w:sz="4" w:space="0" w:color="auto"/>
            </w:tcBorders>
            <w:shd w:val="clear" w:color="auto" w:fill="auto"/>
            <w:vAlign w:val="center"/>
          </w:tcPr>
          <w:p w:rsidR="002A74B4" w:rsidRDefault="000739BA">
            <w:pPr>
              <w:pStyle w:val="Jin0"/>
              <w:spacing w:after="0"/>
            </w:pPr>
            <w:proofErr w:type="spellStart"/>
            <w:r>
              <w:t>xxxxxxxxxxxxxxxxx</w:t>
            </w:r>
            <w:proofErr w:type="spellEnd"/>
          </w:p>
        </w:tc>
        <w:tc>
          <w:tcPr>
            <w:tcW w:w="1752" w:type="dxa"/>
            <w:tcBorders>
              <w:top w:val="single" w:sz="4" w:space="0" w:color="auto"/>
              <w:left w:val="single" w:sz="4" w:space="0" w:color="auto"/>
              <w:right w:val="single" w:sz="4" w:space="0" w:color="auto"/>
            </w:tcBorders>
            <w:shd w:val="clear" w:color="auto" w:fill="auto"/>
            <w:vAlign w:val="center"/>
          </w:tcPr>
          <w:p w:rsidR="002A74B4" w:rsidRDefault="000739BA">
            <w:pPr>
              <w:pStyle w:val="Jin0"/>
              <w:spacing w:after="0"/>
            </w:pPr>
            <w:proofErr w:type="spellStart"/>
            <w:r>
              <w:t>xxxxxxxxxxx</w:t>
            </w:r>
            <w:proofErr w:type="spellEnd"/>
          </w:p>
        </w:tc>
      </w:tr>
      <w:tr w:rsidR="002A74B4">
        <w:tblPrEx>
          <w:tblCellMar>
            <w:top w:w="0" w:type="dxa"/>
            <w:bottom w:w="0" w:type="dxa"/>
          </w:tblCellMar>
        </w:tblPrEx>
        <w:trPr>
          <w:trHeight w:hRule="exact" w:val="514"/>
        </w:trPr>
        <w:tc>
          <w:tcPr>
            <w:tcW w:w="1987" w:type="dxa"/>
            <w:tcBorders>
              <w:top w:val="single" w:sz="4" w:space="0" w:color="auto"/>
              <w:left w:val="single" w:sz="4" w:space="0" w:color="auto"/>
            </w:tcBorders>
            <w:shd w:val="clear" w:color="auto" w:fill="auto"/>
          </w:tcPr>
          <w:p w:rsidR="002A74B4" w:rsidRDefault="002A74B4">
            <w:pPr>
              <w:rPr>
                <w:sz w:val="10"/>
                <w:szCs w:val="10"/>
              </w:rPr>
            </w:pPr>
          </w:p>
        </w:tc>
        <w:tc>
          <w:tcPr>
            <w:tcW w:w="2314" w:type="dxa"/>
            <w:tcBorders>
              <w:top w:val="single" w:sz="4" w:space="0" w:color="auto"/>
              <w:left w:val="single" w:sz="4" w:space="0" w:color="auto"/>
            </w:tcBorders>
            <w:shd w:val="clear" w:color="auto" w:fill="auto"/>
          </w:tcPr>
          <w:p w:rsidR="002A74B4" w:rsidRDefault="002A74B4">
            <w:pPr>
              <w:rPr>
                <w:sz w:val="10"/>
                <w:szCs w:val="10"/>
              </w:rPr>
            </w:pPr>
          </w:p>
        </w:tc>
        <w:tc>
          <w:tcPr>
            <w:tcW w:w="2626" w:type="dxa"/>
            <w:tcBorders>
              <w:top w:val="single" w:sz="4" w:space="0" w:color="auto"/>
              <w:left w:val="single" w:sz="4" w:space="0" w:color="auto"/>
            </w:tcBorders>
            <w:shd w:val="clear" w:color="auto" w:fill="auto"/>
          </w:tcPr>
          <w:p w:rsidR="002A74B4" w:rsidRDefault="002A74B4">
            <w:pPr>
              <w:rPr>
                <w:sz w:val="10"/>
                <w:szCs w:val="10"/>
              </w:rPr>
            </w:pPr>
          </w:p>
        </w:tc>
        <w:tc>
          <w:tcPr>
            <w:tcW w:w="1752" w:type="dxa"/>
            <w:tcBorders>
              <w:top w:val="single" w:sz="4" w:space="0" w:color="auto"/>
              <w:left w:val="single" w:sz="4" w:space="0" w:color="auto"/>
              <w:right w:val="single" w:sz="4" w:space="0" w:color="auto"/>
            </w:tcBorders>
            <w:shd w:val="clear" w:color="auto" w:fill="auto"/>
          </w:tcPr>
          <w:p w:rsidR="002A74B4" w:rsidRDefault="002A74B4">
            <w:pPr>
              <w:rPr>
                <w:sz w:val="10"/>
                <w:szCs w:val="10"/>
              </w:rPr>
            </w:pPr>
          </w:p>
        </w:tc>
      </w:tr>
      <w:tr w:rsidR="002A74B4">
        <w:tblPrEx>
          <w:tblCellMar>
            <w:top w:w="0" w:type="dxa"/>
            <w:bottom w:w="0" w:type="dxa"/>
          </w:tblCellMar>
        </w:tblPrEx>
        <w:trPr>
          <w:trHeight w:hRule="exact" w:val="514"/>
        </w:trPr>
        <w:tc>
          <w:tcPr>
            <w:tcW w:w="1987" w:type="dxa"/>
            <w:tcBorders>
              <w:top w:val="single" w:sz="4" w:space="0" w:color="auto"/>
              <w:left w:val="single" w:sz="4" w:space="0" w:color="auto"/>
            </w:tcBorders>
            <w:shd w:val="clear" w:color="auto" w:fill="auto"/>
          </w:tcPr>
          <w:p w:rsidR="002A74B4" w:rsidRDefault="002A74B4">
            <w:pPr>
              <w:rPr>
                <w:sz w:val="10"/>
                <w:szCs w:val="10"/>
              </w:rPr>
            </w:pPr>
          </w:p>
        </w:tc>
        <w:tc>
          <w:tcPr>
            <w:tcW w:w="2314" w:type="dxa"/>
            <w:tcBorders>
              <w:top w:val="single" w:sz="4" w:space="0" w:color="auto"/>
              <w:left w:val="single" w:sz="4" w:space="0" w:color="auto"/>
            </w:tcBorders>
            <w:shd w:val="clear" w:color="auto" w:fill="auto"/>
          </w:tcPr>
          <w:p w:rsidR="002A74B4" w:rsidRDefault="002A74B4">
            <w:pPr>
              <w:rPr>
                <w:sz w:val="10"/>
                <w:szCs w:val="10"/>
              </w:rPr>
            </w:pPr>
          </w:p>
        </w:tc>
        <w:tc>
          <w:tcPr>
            <w:tcW w:w="2626" w:type="dxa"/>
            <w:tcBorders>
              <w:top w:val="single" w:sz="4" w:space="0" w:color="auto"/>
              <w:left w:val="single" w:sz="4" w:space="0" w:color="auto"/>
            </w:tcBorders>
            <w:shd w:val="clear" w:color="auto" w:fill="auto"/>
          </w:tcPr>
          <w:p w:rsidR="002A74B4" w:rsidRDefault="002A74B4">
            <w:pPr>
              <w:rPr>
                <w:sz w:val="10"/>
                <w:szCs w:val="10"/>
              </w:rPr>
            </w:pPr>
          </w:p>
        </w:tc>
        <w:tc>
          <w:tcPr>
            <w:tcW w:w="1752" w:type="dxa"/>
            <w:tcBorders>
              <w:top w:val="single" w:sz="4" w:space="0" w:color="auto"/>
              <w:left w:val="single" w:sz="4" w:space="0" w:color="auto"/>
              <w:right w:val="single" w:sz="4" w:space="0" w:color="auto"/>
            </w:tcBorders>
            <w:shd w:val="clear" w:color="auto" w:fill="auto"/>
          </w:tcPr>
          <w:p w:rsidR="002A74B4" w:rsidRDefault="002A74B4">
            <w:pPr>
              <w:rPr>
                <w:sz w:val="10"/>
                <w:szCs w:val="10"/>
              </w:rPr>
            </w:pPr>
          </w:p>
        </w:tc>
      </w:tr>
      <w:tr w:rsidR="002A74B4">
        <w:tblPrEx>
          <w:tblCellMar>
            <w:top w:w="0" w:type="dxa"/>
            <w:bottom w:w="0" w:type="dxa"/>
          </w:tblCellMar>
        </w:tblPrEx>
        <w:trPr>
          <w:trHeight w:hRule="exact" w:val="518"/>
        </w:trPr>
        <w:tc>
          <w:tcPr>
            <w:tcW w:w="1987" w:type="dxa"/>
            <w:tcBorders>
              <w:top w:val="single" w:sz="4" w:space="0" w:color="auto"/>
              <w:left w:val="single" w:sz="4" w:space="0" w:color="auto"/>
            </w:tcBorders>
            <w:shd w:val="clear" w:color="auto" w:fill="auto"/>
          </w:tcPr>
          <w:p w:rsidR="002A74B4" w:rsidRDefault="002A74B4">
            <w:pPr>
              <w:rPr>
                <w:sz w:val="10"/>
                <w:szCs w:val="10"/>
              </w:rPr>
            </w:pPr>
          </w:p>
        </w:tc>
        <w:tc>
          <w:tcPr>
            <w:tcW w:w="2314" w:type="dxa"/>
            <w:tcBorders>
              <w:top w:val="single" w:sz="4" w:space="0" w:color="auto"/>
              <w:left w:val="single" w:sz="4" w:space="0" w:color="auto"/>
            </w:tcBorders>
            <w:shd w:val="clear" w:color="auto" w:fill="auto"/>
          </w:tcPr>
          <w:p w:rsidR="002A74B4" w:rsidRDefault="002A74B4">
            <w:pPr>
              <w:rPr>
                <w:sz w:val="10"/>
                <w:szCs w:val="10"/>
              </w:rPr>
            </w:pPr>
          </w:p>
        </w:tc>
        <w:tc>
          <w:tcPr>
            <w:tcW w:w="2626" w:type="dxa"/>
            <w:tcBorders>
              <w:top w:val="single" w:sz="4" w:space="0" w:color="auto"/>
              <w:left w:val="single" w:sz="4" w:space="0" w:color="auto"/>
            </w:tcBorders>
            <w:shd w:val="clear" w:color="auto" w:fill="auto"/>
          </w:tcPr>
          <w:p w:rsidR="002A74B4" w:rsidRDefault="002A74B4">
            <w:pPr>
              <w:rPr>
                <w:sz w:val="10"/>
                <w:szCs w:val="10"/>
              </w:rPr>
            </w:pPr>
          </w:p>
        </w:tc>
        <w:tc>
          <w:tcPr>
            <w:tcW w:w="1752" w:type="dxa"/>
            <w:tcBorders>
              <w:top w:val="single" w:sz="4" w:space="0" w:color="auto"/>
              <w:left w:val="single" w:sz="4" w:space="0" w:color="auto"/>
              <w:right w:val="single" w:sz="4" w:space="0" w:color="auto"/>
            </w:tcBorders>
            <w:shd w:val="clear" w:color="auto" w:fill="auto"/>
          </w:tcPr>
          <w:p w:rsidR="002A74B4" w:rsidRDefault="002A74B4">
            <w:pPr>
              <w:rPr>
                <w:sz w:val="10"/>
                <w:szCs w:val="10"/>
              </w:rPr>
            </w:pPr>
          </w:p>
        </w:tc>
      </w:tr>
      <w:tr w:rsidR="002A74B4">
        <w:tblPrEx>
          <w:tblCellMar>
            <w:top w:w="0" w:type="dxa"/>
            <w:bottom w:w="0" w:type="dxa"/>
          </w:tblCellMar>
        </w:tblPrEx>
        <w:trPr>
          <w:trHeight w:hRule="exact" w:val="523"/>
        </w:trPr>
        <w:tc>
          <w:tcPr>
            <w:tcW w:w="1987"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2314"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2626" w:type="dxa"/>
            <w:tcBorders>
              <w:top w:val="single" w:sz="4" w:space="0" w:color="auto"/>
              <w:left w:val="single" w:sz="4" w:space="0" w:color="auto"/>
              <w:bottom w:val="single" w:sz="4" w:space="0" w:color="auto"/>
            </w:tcBorders>
            <w:shd w:val="clear" w:color="auto" w:fill="auto"/>
          </w:tcPr>
          <w:p w:rsidR="002A74B4" w:rsidRDefault="002A74B4">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2A74B4" w:rsidRDefault="002A74B4">
            <w:pPr>
              <w:rPr>
                <w:sz w:val="10"/>
                <w:szCs w:val="10"/>
              </w:rPr>
            </w:pPr>
          </w:p>
        </w:tc>
      </w:tr>
    </w:tbl>
    <w:p w:rsidR="002A74B4" w:rsidRDefault="002A74B4">
      <w:pPr>
        <w:spacing w:after="959" w:line="1" w:lineRule="exact"/>
      </w:pPr>
    </w:p>
    <w:p w:rsidR="002A74B4" w:rsidRDefault="000739BA">
      <w:pPr>
        <w:pStyle w:val="Zkladntext1"/>
        <w:spacing w:after="700"/>
      </w:pPr>
      <w:r>
        <w:t>Příloha č. 3</w:t>
      </w:r>
    </w:p>
    <w:p w:rsidR="002A74B4" w:rsidRDefault="000739BA">
      <w:pPr>
        <w:pStyle w:val="Zkladntext30"/>
        <w:spacing w:after="700"/>
        <w:ind w:left="1220"/>
      </w:pPr>
      <w:r>
        <w:t>Seznam kontaktních údajů členů auditorského týmu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2870"/>
        <w:gridCol w:w="2021"/>
      </w:tblGrid>
      <w:tr w:rsidR="002A74B4">
        <w:tblPrEx>
          <w:tblCellMar>
            <w:top w:w="0" w:type="dxa"/>
            <w:bottom w:w="0" w:type="dxa"/>
          </w:tblCellMar>
        </w:tblPrEx>
        <w:trPr>
          <w:trHeight w:hRule="exact" w:val="518"/>
          <w:jc w:val="center"/>
        </w:trPr>
        <w:tc>
          <w:tcPr>
            <w:tcW w:w="1973" w:type="dxa"/>
            <w:tcBorders>
              <w:top w:val="single" w:sz="4" w:space="0" w:color="auto"/>
              <w:left w:val="single" w:sz="4" w:space="0" w:color="auto"/>
            </w:tcBorders>
            <w:shd w:val="clear" w:color="auto" w:fill="auto"/>
          </w:tcPr>
          <w:p w:rsidR="002A74B4" w:rsidRDefault="000739BA">
            <w:pPr>
              <w:pStyle w:val="Jin0"/>
              <w:spacing w:after="0"/>
              <w:jc w:val="center"/>
            </w:pPr>
            <w:r>
              <w:rPr>
                <w:b/>
                <w:bCs/>
              </w:rPr>
              <w:t>jméno</w:t>
            </w:r>
          </w:p>
        </w:tc>
        <w:tc>
          <w:tcPr>
            <w:tcW w:w="2870" w:type="dxa"/>
            <w:tcBorders>
              <w:top w:val="single" w:sz="4" w:space="0" w:color="auto"/>
              <w:left w:val="single" w:sz="4" w:space="0" w:color="auto"/>
            </w:tcBorders>
            <w:shd w:val="clear" w:color="auto" w:fill="auto"/>
          </w:tcPr>
          <w:p w:rsidR="002A74B4" w:rsidRDefault="000739BA">
            <w:pPr>
              <w:pStyle w:val="Jin0"/>
              <w:spacing w:after="0"/>
              <w:jc w:val="center"/>
            </w:pPr>
            <w:r>
              <w:rPr>
                <w:b/>
                <w:bCs/>
              </w:rPr>
              <w:t>e-mail</w:t>
            </w:r>
          </w:p>
        </w:tc>
        <w:tc>
          <w:tcPr>
            <w:tcW w:w="2021" w:type="dxa"/>
            <w:tcBorders>
              <w:top w:val="single" w:sz="4" w:space="0" w:color="auto"/>
              <w:left w:val="single" w:sz="4" w:space="0" w:color="auto"/>
              <w:right w:val="single" w:sz="4" w:space="0" w:color="auto"/>
            </w:tcBorders>
            <w:shd w:val="clear" w:color="auto" w:fill="auto"/>
          </w:tcPr>
          <w:p w:rsidR="002A74B4" w:rsidRDefault="000739BA">
            <w:pPr>
              <w:pStyle w:val="Jin0"/>
              <w:spacing w:after="0"/>
              <w:jc w:val="center"/>
            </w:pPr>
            <w:r>
              <w:rPr>
                <w:b/>
                <w:bCs/>
              </w:rPr>
              <w:t>telefon</w:t>
            </w:r>
          </w:p>
        </w:tc>
      </w:tr>
      <w:tr w:rsidR="002A74B4">
        <w:tblPrEx>
          <w:tblCellMar>
            <w:top w:w="0" w:type="dxa"/>
            <w:bottom w:w="0" w:type="dxa"/>
          </w:tblCellMar>
        </w:tblPrEx>
        <w:trPr>
          <w:trHeight w:hRule="exact" w:val="264"/>
          <w:jc w:val="center"/>
        </w:trPr>
        <w:tc>
          <w:tcPr>
            <w:tcW w:w="1973"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w:t>
            </w:r>
            <w:proofErr w:type="spellEnd"/>
          </w:p>
        </w:tc>
        <w:tc>
          <w:tcPr>
            <w:tcW w:w="2870"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xxxxxxxxxxxxxxxxx</w:t>
            </w:r>
            <w:proofErr w:type="spellEnd"/>
          </w:p>
        </w:tc>
        <w:tc>
          <w:tcPr>
            <w:tcW w:w="2021" w:type="dxa"/>
            <w:tcBorders>
              <w:top w:val="single" w:sz="4" w:space="0" w:color="auto"/>
              <w:left w:val="single" w:sz="4" w:space="0" w:color="auto"/>
              <w:right w:val="single" w:sz="4" w:space="0" w:color="auto"/>
            </w:tcBorders>
            <w:shd w:val="clear" w:color="auto" w:fill="auto"/>
            <w:vAlign w:val="bottom"/>
          </w:tcPr>
          <w:p w:rsidR="002A74B4" w:rsidRDefault="000739BA">
            <w:pPr>
              <w:pStyle w:val="Jin0"/>
              <w:spacing w:after="0"/>
            </w:pPr>
            <w:proofErr w:type="spellStart"/>
            <w:r>
              <w:t>xxxxxxxxxxx</w:t>
            </w:r>
            <w:proofErr w:type="spellEnd"/>
          </w:p>
        </w:tc>
      </w:tr>
      <w:tr w:rsidR="002A74B4">
        <w:tblPrEx>
          <w:tblCellMar>
            <w:top w:w="0" w:type="dxa"/>
            <w:bottom w:w="0" w:type="dxa"/>
          </w:tblCellMar>
        </w:tblPrEx>
        <w:trPr>
          <w:trHeight w:hRule="exact" w:val="259"/>
          <w:jc w:val="center"/>
        </w:trPr>
        <w:tc>
          <w:tcPr>
            <w:tcW w:w="1973"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w:t>
            </w:r>
            <w:proofErr w:type="spellEnd"/>
          </w:p>
        </w:tc>
        <w:tc>
          <w:tcPr>
            <w:tcW w:w="2870"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xxxxxxxxxxxxxxxxx</w:t>
            </w:r>
            <w:proofErr w:type="spellEnd"/>
          </w:p>
        </w:tc>
        <w:tc>
          <w:tcPr>
            <w:tcW w:w="2021" w:type="dxa"/>
            <w:tcBorders>
              <w:top w:val="single" w:sz="4" w:space="0" w:color="auto"/>
              <w:left w:val="single" w:sz="4" w:space="0" w:color="auto"/>
              <w:right w:val="single" w:sz="4" w:space="0" w:color="auto"/>
            </w:tcBorders>
            <w:shd w:val="clear" w:color="auto" w:fill="auto"/>
            <w:vAlign w:val="bottom"/>
          </w:tcPr>
          <w:p w:rsidR="002A74B4" w:rsidRDefault="000739BA">
            <w:pPr>
              <w:pStyle w:val="Jin0"/>
              <w:spacing w:after="0"/>
            </w:pPr>
            <w:proofErr w:type="spellStart"/>
            <w:r>
              <w:t>xxxxxxxxxxx</w:t>
            </w:r>
            <w:proofErr w:type="spellEnd"/>
          </w:p>
        </w:tc>
      </w:tr>
      <w:tr w:rsidR="002A74B4">
        <w:tblPrEx>
          <w:tblCellMar>
            <w:top w:w="0" w:type="dxa"/>
            <w:bottom w:w="0" w:type="dxa"/>
          </w:tblCellMar>
        </w:tblPrEx>
        <w:trPr>
          <w:trHeight w:hRule="exact" w:val="264"/>
          <w:jc w:val="center"/>
        </w:trPr>
        <w:tc>
          <w:tcPr>
            <w:tcW w:w="1973"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w:t>
            </w:r>
            <w:proofErr w:type="spellEnd"/>
          </w:p>
        </w:tc>
        <w:tc>
          <w:tcPr>
            <w:tcW w:w="2870" w:type="dxa"/>
            <w:tcBorders>
              <w:top w:val="single" w:sz="4" w:space="0" w:color="auto"/>
              <w:left w:val="single" w:sz="4" w:space="0" w:color="auto"/>
            </w:tcBorders>
            <w:shd w:val="clear" w:color="auto" w:fill="auto"/>
            <w:vAlign w:val="bottom"/>
          </w:tcPr>
          <w:p w:rsidR="002A74B4" w:rsidRDefault="000739BA">
            <w:pPr>
              <w:pStyle w:val="Jin0"/>
              <w:spacing w:after="0"/>
            </w:pPr>
            <w:proofErr w:type="spellStart"/>
            <w:r>
              <w:t>xxxxxxxxxxxxxxxxx</w:t>
            </w:r>
            <w:proofErr w:type="spellEnd"/>
          </w:p>
        </w:tc>
        <w:tc>
          <w:tcPr>
            <w:tcW w:w="2021" w:type="dxa"/>
            <w:tcBorders>
              <w:top w:val="single" w:sz="4" w:space="0" w:color="auto"/>
              <w:left w:val="single" w:sz="4" w:space="0" w:color="auto"/>
              <w:right w:val="single" w:sz="4" w:space="0" w:color="auto"/>
            </w:tcBorders>
            <w:shd w:val="clear" w:color="auto" w:fill="auto"/>
            <w:vAlign w:val="bottom"/>
          </w:tcPr>
          <w:p w:rsidR="002A74B4" w:rsidRDefault="000739BA">
            <w:pPr>
              <w:pStyle w:val="Jin0"/>
              <w:spacing w:after="0"/>
            </w:pPr>
            <w:proofErr w:type="spellStart"/>
            <w:r>
              <w:t>xxxxxxxxxxx</w:t>
            </w:r>
            <w:proofErr w:type="spellEnd"/>
          </w:p>
        </w:tc>
      </w:tr>
      <w:tr w:rsidR="002A74B4">
        <w:tblPrEx>
          <w:tblCellMar>
            <w:top w:w="0" w:type="dxa"/>
            <w:bottom w:w="0" w:type="dxa"/>
          </w:tblCellMar>
        </w:tblPrEx>
        <w:trPr>
          <w:trHeight w:hRule="exact" w:val="274"/>
          <w:jc w:val="center"/>
        </w:trPr>
        <w:tc>
          <w:tcPr>
            <w:tcW w:w="1973" w:type="dxa"/>
            <w:tcBorders>
              <w:top w:val="single" w:sz="4" w:space="0" w:color="auto"/>
              <w:left w:val="single" w:sz="4" w:space="0" w:color="auto"/>
              <w:bottom w:val="single" w:sz="4" w:space="0" w:color="auto"/>
            </w:tcBorders>
            <w:shd w:val="clear" w:color="auto" w:fill="auto"/>
            <w:vAlign w:val="bottom"/>
          </w:tcPr>
          <w:p w:rsidR="002A74B4" w:rsidRDefault="000739BA">
            <w:pPr>
              <w:pStyle w:val="Jin0"/>
              <w:spacing w:after="0"/>
            </w:pPr>
            <w:proofErr w:type="spellStart"/>
            <w:r>
              <w:t>xxxxxxxxxxxxx</w:t>
            </w:r>
            <w:proofErr w:type="spellEnd"/>
          </w:p>
        </w:tc>
        <w:tc>
          <w:tcPr>
            <w:tcW w:w="2870" w:type="dxa"/>
            <w:tcBorders>
              <w:top w:val="single" w:sz="4" w:space="0" w:color="auto"/>
              <w:left w:val="single" w:sz="4" w:space="0" w:color="auto"/>
              <w:bottom w:val="single" w:sz="4" w:space="0" w:color="auto"/>
            </w:tcBorders>
            <w:shd w:val="clear" w:color="auto" w:fill="auto"/>
            <w:vAlign w:val="bottom"/>
          </w:tcPr>
          <w:p w:rsidR="002A74B4" w:rsidRDefault="000739BA">
            <w:pPr>
              <w:pStyle w:val="Jin0"/>
              <w:spacing w:after="0"/>
            </w:pPr>
            <w:proofErr w:type="spellStart"/>
            <w:r>
              <w:t>xxxxxxxxxxxxxxxxx</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vAlign w:val="bottom"/>
          </w:tcPr>
          <w:p w:rsidR="002A74B4" w:rsidRDefault="000739BA">
            <w:pPr>
              <w:pStyle w:val="Jin0"/>
              <w:spacing w:after="0"/>
            </w:pPr>
            <w:proofErr w:type="spellStart"/>
            <w:r>
              <w:t>xxxxxxxxxxx</w:t>
            </w:r>
            <w:proofErr w:type="spellEnd"/>
          </w:p>
        </w:tc>
      </w:tr>
    </w:tbl>
    <w:p w:rsidR="000739BA" w:rsidRDefault="000739BA"/>
    <w:sectPr w:rsidR="000739BA">
      <w:headerReference w:type="default" r:id="rId7"/>
      <w:footerReference w:type="default" r:id="rId8"/>
      <w:headerReference w:type="first" r:id="rId9"/>
      <w:footerReference w:type="first" r:id="rId10"/>
      <w:pgSz w:w="11900" w:h="16840"/>
      <w:pgMar w:top="1374" w:right="1036" w:bottom="1081" w:left="149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A" w:rsidRDefault="000739BA">
      <w:r>
        <w:separator/>
      </w:r>
    </w:p>
  </w:endnote>
  <w:endnote w:type="continuationSeparator" w:id="0">
    <w:p w:rsidR="000739BA" w:rsidRDefault="0007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4" w:rsidRDefault="000739B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4017010</wp:posOffset>
              </wp:positionH>
              <wp:positionV relativeFrom="page">
                <wp:posOffset>10043795</wp:posOffset>
              </wp:positionV>
              <wp:extent cx="5461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2A74B4" w:rsidRDefault="000739BA">
                          <w:pPr>
                            <w:pStyle w:val="Zhlavnebozpat20"/>
                          </w:pPr>
                          <w:r>
                            <w:fldChar w:fldCharType="begin"/>
                          </w:r>
                          <w:r>
                            <w:instrText xml:space="preserve"> PAGE \* MERGEFORMAT </w:instrText>
                          </w:r>
                          <w:r>
                            <w:fldChar w:fldCharType="separate"/>
                          </w:r>
                          <w:r w:rsidR="005C2392">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16.3pt;margin-top:790.85pt;width:4.3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" filled="f" stroked="f">
              <v:textbox style="mso-fit-shape-to-text:t" inset="0,0,0,0">
                <w:txbxContent>
                  <w:p w:rsidR="002A74B4" w:rsidRDefault="000739BA">
                    <w:pPr>
                      <w:pStyle w:val="Zhlavnebozpat20"/>
                    </w:pPr>
                    <w:r>
                      <w:fldChar w:fldCharType="begin"/>
                    </w:r>
                    <w:r>
                      <w:instrText xml:space="preserve"> PAGE \* MERGEFORMAT </w:instrText>
                    </w:r>
                    <w:r>
                      <w:fldChar w:fldCharType="separate"/>
                    </w:r>
                    <w:r w:rsidR="005C2392">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4" w:rsidRDefault="002A74B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A" w:rsidRDefault="000739BA"/>
  </w:footnote>
  <w:footnote w:type="continuationSeparator" w:id="0">
    <w:p w:rsidR="000739BA" w:rsidRDefault="000739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4" w:rsidRDefault="000739B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1167130</wp:posOffset>
              </wp:positionH>
              <wp:positionV relativeFrom="page">
                <wp:posOffset>463550</wp:posOffset>
              </wp:positionV>
              <wp:extent cx="548640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5486400" cy="113030"/>
                      </a:xfrm>
                      <a:prstGeom prst="rect">
                        <a:avLst/>
                      </a:prstGeom>
                      <a:noFill/>
                    </wps:spPr>
                    <wps:txbx>
                      <w:txbxContent>
                        <w:p w:rsidR="002A74B4" w:rsidRDefault="000739BA">
                          <w:pPr>
                            <w:pStyle w:val="Zhlavnebozpat20"/>
                            <w:tabs>
                              <w:tab w:val="right" w:pos="8640"/>
                            </w:tabs>
                          </w:pPr>
                          <w:r>
                            <w:t xml:space="preserve">Mělnické kulturní </w:t>
                          </w:r>
                          <w:proofErr w:type="gramStart"/>
                          <w:r>
                            <w:t xml:space="preserve">centrum, </w:t>
                          </w:r>
                          <w:proofErr w:type="spellStart"/>
                          <w:r>
                            <w:t>z.ú</w:t>
                          </w:r>
                          <w:proofErr w:type="spellEnd"/>
                          <w:r>
                            <w:t>.</w:t>
                          </w:r>
                          <w:r>
                            <w:tab/>
                            <w:t>Smlouva</w:t>
                          </w:r>
                          <w:proofErr w:type="gramEnd"/>
                          <w:r>
                            <w:t xml:space="preserve"> o provedení auditu č. 2223110</w:t>
                          </w:r>
                        </w:p>
                      </w:txbxContent>
                    </wps:txbx>
                    <wps:bodyPr lIns="0" tIns="0" rIns="0" bIns="0">
                      <a:spAutoFit/>
                    </wps:bodyPr>
                  </wps:wsp>
                </a:graphicData>
              </a:graphic>
            </wp:anchor>
          </w:drawing>
        </mc:Choice>
        <mc:Fallback>
          <w:pict>
            <v:shape id="_x0000_s1029" type="#_x0000_t202" style="position:absolute;margin-left:91.900000000000006pt;margin-top:36.5pt;width:432.pt;height:8.9000000000000004pt;z-index:-18874406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640" w:val="right"/>
                      </w:tabs>
                      <w:bidi w:val="0"/>
                      <w:spacing w:before="0" w:after="0" w:line="240" w:lineRule="auto"/>
                      <w:ind w:left="0" w:right="0" w:firstLine="0"/>
                      <w:jc w:val="left"/>
                    </w:pPr>
                    <w:r>
                      <w:rPr>
                        <w:color w:val="000000"/>
                        <w:spacing w:val="0"/>
                        <w:w w:val="100"/>
                        <w:position w:val="0"/>
                        <w:shd w:val="clear" w:color="auto" w:fill="auto"/>
                        <w:lang w:val="cs-CZ" w:eastAsia="cs-CZ" w:bidi="cs-CZ"/>
                      </w:rPr>
                      <w:t>Mělnické kulturní centrum, z.ú.</w:t>
                      <w:tab/>
                      <w:t>Smlouva o provedení auditu č. 2223110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4" w:rsidRDefault="002A74B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F37"/>
    <w:multiLevelType w:val="multilevel"/>
    <w:tmpl w:val="BBBA53E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D35EB"/>
    <w:multiLevelType w:val="multilevel"/>
    <w:tmpl w:val="8568489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B3AC6"/>
    <w:multiLevelType w:val="multilevel"/>
    <w:tmpl w:val="DD58FD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E223B"/>
    <w:multiLevelType w:val="multilevel"/>
    <w:tmpl w:val="EF9E30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7157D"/>
    <w:multiLevelType w:val="multilevel"/>
    <w:tmpl w:val="46966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30427"/>
    <w:multiLevelType w:val="multilevel"/>
    <w:tmpl w:val="F0744E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54B9E"/>
    <w:multiLevelType w:val="multilevel"/>
    <w:tmpl w:val="5BF67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BC4776"/>
    <w:multiLevelType w:val="multilevel"/>
    <w:tmpl w:val="68806C72"/>
    <w:lvl w:ilvl="0">
      <w:start w:val="1"/>
      <w:numFmt w:val="decimal"/>
      <w:lvlText w:val="%1."/>
      <w:lvlJc w:val="left"/>
      <w:rPr>
        <w:rFonts w:ascii="Times New Roman" w:eastAsia="Times New Roman" w:hAnsi="Times New Roman" w:cs="Times New Roman"/>
        <w:b w:val="0"/>
        <w:bCs w:val="0"/>
        <w:i w:val="0"/>
        <w:iCs w:val="0"/>
        <w:smallCaps w:val="0"/>
        <w:strike w:val="0"/>
        <w:color w:val="00B05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971CB"/>
    <w:multiLevelType w:val="multilevel"/>
    <w:tmpl w:val="6F10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3382E"/>
    <w:multiLevelType w:val="multilevel"/>
    <w:tmpl w:val="1B98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23281"/>
    <w:multiLevelType w:val="multilevel"/>
    <w:tmpl w:val="538E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14171"/>
    <w:multiLevelType w:val="multilevel"/>
    <w:tmpl w:val="AAE80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833D4"/>
    <w:multiLevelType w:val="multilevel"/>
    <w:tmpl w:val="37D2C4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E4505E"/>
    <w:multiLevelType w:val="multilevel"/>
    <w:tmpl w:val="D3B66F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5A793C"/>
    <w:multiLevelType w:val="multilevel"/>
    <w:tmpl w:val="716A6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B45B73"/>
    <w:multiLevelType w:val="multilevel"/>
    <w:tmpl w:val="49C09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075103"/>
    <w:multiLevelType w:val="multilevel"/>
    <w:tmpl w:val="3190D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327C97"/>
    <w:multiLevelType w:val="multilevel"/>
    <w:tmpl w:val="17DEF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F0076"/>
    <w:multiLevelType w:val="multilevel"/>
    <w:tmpl w:val="DE40003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5"/>
  </w:num>
  <w:num w:numId="4">
    <w:abstractNumId w:val="12"/>
  </w:num>
  <w:num w:numId="5">
    <w:abstractNumId w:val="14"/>
  </w:num>
  <w:num w:numId="6">
    <w:abstractNumId w:val="6"/>
  </w:num>
  <w:num w:numId="7">
    <w:abstractNumId w:val="4"/>
  </w:num>
  <w:num w:numId="8">
    <w:abstractNumId w:val="17"/>
  </w:num>
  <w:num w:numId="9">
    <w:abstractNumId w:val="2"/>
  </w:num>
  <w:num w:numId="10">
    <w:abstractNumId w:val="3"/>
  </w:num>
  <w:num w:numId="11">
    <w:abstractNumId w:val="10"/>
  </w:num>
  <w:num w:numId="12">
    <w:abstractNumId w:val="5"/>
  </w:num>
  <w:num w:numId="13">
    <w:abstractNumId w:val="8"/>
  </w:num>
  <w:num w:numId="14">
    <w:abstractNumId w:val="11"/>
  </w:num>
  <w:num w:numId="15">
    <w:abstractNumId w:val="9"/>
  </w:num>
  <w:num w:numId="16">
    <w:abstractNumId w:val="16"/>
  </w:num>
  <w:num w:numId="17">
    <w:abstractNumId w:val="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B4"/>
    <w:rsid w:val="000739BA"/>
    <w:rsid w:val="002A74B4"/>
    <w:rsid w:val="005C2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04E7"/>
  <w15:docId w15:val="{97A76035-A1B2-4BC6-831C-05488A5A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color w:val="00B050"/>
      <w:sz w:val="22"/>
      <w:szCs w:val="22"/>
      <w:u w:val="none"/>
    </w:rPr>
  </w:style>
  <w:style w:type="paragraph" w:customStyle="1" w:styleId="Zkladntext1">
    <w:name w:val="Základní text1"/>
    <w:basedOn w:val="Normln"/>
    <w:link w:val="Zkladntext"/>
    <w:pPr>
      <w:spacing w:after="220"/>
    </w:pPr>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before="360" w:after="200"/>
      <w:jc w:val="center"/>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pacing w:after="840"/>
      <w:jc w:val="center"/>
    </w:pPr>
    <w:rPr>
      <w:rFonts w:ascii="Times New Roman" w:eastAsia="Times New Roman" w:hAnsi="Times New Roman" w:cs="Times New Roman"/>
      <w:sz w:val="18"/>
      <w:szCs w:val="18"/>
    </w:rPr>
  </w:style>
  <w:style w:type="paragraph" w:customStyle="1" w:styleId="Jin0">
    <w:name w:val="Jiné"/>
    <w:basedOn w:val="Normln"/>
    <w:link w:val="Jin"/>
    <w:pPr>
      <w:spacing w:after="220"/>
    </w:pPr>
    <w:rPr>
      <w:rFonts w:ascii="Times New Roman" w:eastAsia="Times New Roman" w:hAnsi="Times New Roman" w:cs="Times New Roman"/>
      <w:sz w:val="22"/>
      <w:szCs w:val="22"/>
    </w:rPr>
  </w:style>
  <w:style w:type="paragraph" w:customStyle="1" w:styleId="Nadpis10">
    <w:name w:val="Nadpis #1"/>
    <w:basedOn w:val="Normln"/>
    <w:link w:val="Nadpis1"/>
    <w:pPr>
      <w:spacing w:after="22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490"/>
      <w:ind w:left="610"/>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rPr>
      <w:rFonts w:ascii="Times New Roman" w:eastAsia="Times New Roman" w:hAnsi="Times New Roman" w:cs="Times New Roman"/>
      <w:i/>
      <w:iCs/>
      <w:color w:val="00B0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3308</Words>
  <Characters>19522</Characters>
  <Application>Microsoft Office Word</Application>
  <DocSecurity>0</DocSecurity>
  <Lines>162</Lines>
  <Paragraphs>45</Paragraphs>
  <ScaleCrop>false</ScaleCrop>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22231</dc:title>
  <dc:subject/>
  <dc:creator>Adamec Jaromír</dc:creator>
  <cp:keywords/>
  <cp:lastModifiedBy>Nejdrova</cp:lastModifiedBy>
  <cp:revision>2</cp:revision>
  <dcterms:created xsi:type="dcterms:W3CDTF">2022-12-22T12:14:00Z</dcterms:created>
  <dcterms:modified xsi:type="dcterms:W3CDTF">2022-12-22T12:41:00Z</dcterms:modified>
</cp:coreProperties>
</file>