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058A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47343D9F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3A2CE955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96332A">
        <w:rPr>
          <w:rFonts w:ascii="Arial" w:hAnsi="Arial"/>
          <w:b/>
          <w:sz w:val="32"/>
          <w:szCs w:val="32"/>
        </w:rPr>
        <w:t>43</w:t>
      </w:r>
      <w:r w:rsidR="00EB2C6A">
        <w:rPr>
          <w:rFonts w:ascii="Arial" w:hAnsi="Arial"/>
          <w:b/>
          <w:sz w:val="32"/>
          <w:szCs w:val="32"/>
        </w:rPr>
        <w:t>/</w:t>
      </w:r>
      <w:r w:rsidR="00046E53">
        <w:rPr>
          <w:rFonts w:ascii="Arial" w:hAnsi="Arial"/>
          <w:b/>
          <w:sz w:val="32"/>
          <w:szCs w:val="32"/>
        </w:rPr>
        <w:t>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68004349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6D222674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96332A">
        <w:rPr>
          <w:rFonts w:ascii="Arial" w:hAnsi="Arial"/>
          <w:b/>
          <w:sz w:val="24"/>
          <w:szCs w:val="24"/>
        </w:rPr>
        <w:t>Hradecko 67 – dlažba-omítky, el. instalace,dokončovací práce</w:t>
      </w:r>
      <w:r>
        <w:rPr>
          <w:rFonts w:ascii="Arial" w:hAnsi="Arial"/>
          <w:b/>
          <w:sz w:val="24"/>
          <w:szCs w:val="24"/>
        </w:rPr>
        <w:t>“</w:t>
      </w:r>
    </w:p>
    <w:p w14:paraId="522A0F4C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3299CAD3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106CFED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0D6397AF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40BECD38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72D3C378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40FEC289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0879EA00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4812A883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0ED7915E" w14:textId="13FB198B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2226F0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7EF08C93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6D4DE3E7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602D0289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39C73815" w14:textId="585A95C4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2226F0">
        <w:rPr>
          <w:rFonts w:ascii="Arial" w:hAnsi="Arial" w:cs="Arial"/>
          <w:sz w:val="22"/>
          <w:szCs w:val="22"/>
        </w:rPr>
        <w:t>xxxx</w:t>
      </w:r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</w:p>
    <w:p w14:paraId="2ABF5034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087494D0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B7DB2B2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3D4D47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6ACA64F2" w14:textId="7332A6AC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2226F0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67BEDC3A" wp14:editId="31505DFE">
                <wp:extent cx="2305050" cy="219075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FC636" w14:textId="77777777" w:rsidR="002226F0" w:rsidRDefault="002226F0" w:rsidP="002226F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EDC3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1AFFC636" w14:textId="77777777" w:rsidR="002226F0" w:rsidRDefault="002226F0" w:rsidP="002226F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2226F0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2226F0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718F950B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2C55AE06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6E01ECBA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5AE37F86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64A01D81" w14:textId="1AEB7C3F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2226F0">
        <w:rPr>
          <w:rFonts w:ascii="Arial" w:hAnsi="Arial" w:cs="Arial"/>
          <w:sz w:val="22"/>
          <w:szCs w:val="22"/>
        </w:rPr>
        <w:t>xxxx</w:t>
      </w:r>
    </w:p>
    <w:p w14:paraId="6D98D84B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1BAEADCF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174E9BB8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3DB89A31" w14:textId="3CDA6E49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2226F0">
        <w:rPr>
          <w:rFonts w:ascii="Arial" w:hAnsi="Arial" w:cs="Arial"/>
          <w:sz w:val="22"/>
          <w:szCs w:val="22"/>
        </w:rPr>
        <w:t>xxxx</w:t>
      </w:r>
    </w:p>
    <w:p w14:paraId="6E00140D" w14:textId="48D7EC63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26F0">
        <w:rPr>
          <w:rFonts w:ascii="Arial" w:hAnsi="Arial" w:cs="Arial"/>
          <w:sz w:val="22"/>
          <w:szCs w:val="22"/>
        </w:rPr>
        <w:t>xxxx</w:t>
      </w:r>
    </w:p>
    <w:p w14:paraId="140E3727" w14:textId="56F990DC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2226F0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00669389" w14:textId="0033D644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2226F0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A36A35E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1D263A9F" w14:textId="1583C82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2226F0">
        <w:rPr>
          <w:rFonts w:ascii="Arial" w:hAnsi="Arial" w:cs="Arial"/>
          <w:sz w:val="22"/>
          <w:szCs w:val="22"/>
        </w:rPr>
        <w:t>xxxx</w:t>
      </w:r>
    </w:p>
    <w:p w14:paraId="5EA3B629" w14:textId="0C2AB682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2226F0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499018E9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38189091" w14:textId="1438111C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2226F0">
        <w:rPr>
          <w:rFonts w:ascii="Arial" w:hAnsi="Arial" w:cs="Arial"/>
          <w:sz w:val="22"/>
          <w:szCs w:val="22"/>
        </w:rPr>
        <w:t>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216ED010" w14:textId="2BEFDD4F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2226F0">
        <w:rPr>
          <w:sz w:val="22"/>
          <w:szCs w:val="22"/>
        </w:rPr>
        <w:t>xxxx</w:t>
      </w:r>
    </w:p>
    <w:p w14:paraId="3330B0EF" w14:textId="77777777" w:rsidR="00AA7D63" w:rsidRPr="005F78D3" w:rsidRDefault="00AA7D63" w:rsidP="00AA7D63">
      <w:pPr>
        <w:rPr>
          <w:rFonts w:ascii="Arial" w:hAnsi="Arial" w:cs="Arial"/>
        </w:rPr>
      </w:pPr>
    </w:p>
    <w:p w14:paraId="6E00805C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24494AD3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2AC84ECE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6183F99E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1F0C18DD" w14:textId="77777777"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96332A">
        <w:rPr>
          <w:rFonts w:ascii="Arial" w:hAnsi="Arial"/>
          <w:b/>
          <w:sz w:val="24"/>
          <w:szCs w:val="24"/>
        </w:rPr>
        <w:t>Hradecko 67- dlažba-omítky, el. instalace, dokončovací práce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14:paraId="2E22906E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7F0BA400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7C9F7E3F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0DBB269C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5FC4DB8D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1E27A8DC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7285C454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10C9C481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27843140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15623A6C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 </w:t>
      </w:r>
      <w:r w:rsidR="0096332A">
        <w:rPr>
          <w:rFonts w:ascii="Arial" w:hAnsi="Arial"/>
          <w:sz w:val="24"/>
          <w:szCs w:val="24"/>
        </w:rPr>
        <w:t>12.12.2022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7467F05D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527D034A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  <w:t xml:space="preserve">   </w:t>
      </w:r>
      <w:r w:rsidR="0096332A">
        <w:rPr>
          <w:rFonts w:ascii="Arial" w:hAnsi="Arial"/>
          <w:sz w:val="24"/>
          <w:szCs w:val="24"/>
        </w:rPr>
        <w:t>20.12.2022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20F4101E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4E1B0765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7DF785E1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1BD800ED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48A8450F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A6E3CCB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96332A">
        <w:rPr>
          <w:rFonts w:ascii="Arial" w:hAnsi="Arial"/>
          <w:sz w:val="24"/>
          <w:szCs w:val="24"/>
        </w:rPr>
        <w:t xml:space="preserve">      149 069,-</w:t>
      </w:r>
      <w:r w:rsidR="00CA4522">
        <w:rPr>
          <w:rFonts w:ascii="Arial" w:hAnsi="Arial"/>
          <w:sz w:val="24"/>
          <w:szCs w:val="24"/>
        </w:rPr>
        <w:t>Kč</w:t>
      </w:r>
    </w:p>
    <w:p w14:paraId="721F2A9C" w14:textId="77777777" w:rsidR="0058046F" w:rsidRDefault="00FF3F8B" w:rsidP="00FF3F8B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DPH 21%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 w:rsidR="0096332A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</w:t>
      </w:r>
      <w:r w:rsidR="0096332A">
        <w:rPr>
          <w:rFonts w:ascii="Arial" w:hAnsi="Arial"/>
          <w:sz w:val="24"/>
          <w:szCs w:val="24"/>
        </w:rPr>
        <w:t>31 304,-</w:t>
      </w:r>
      <w:r>
        <w:rPr>
          <w:rFonts w:ascii="Arial" w:hAnsi="Arial"/>
          <w:sz w:val="24"/>
          <w:szCs w:val="24"/>
        </w:rPr>
        <w:t>Kč</w:t>
      </w:r>
    </w:p>
    <w:p w14:paraId="30B28E0C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14:paraId="4D002113" w14:textId="77777777" w:rsidR="00136617" w:rsidRPr="00FF3F8B" w:rsidRDefault="0058046F" w:rsidP="00FC4D85">
      <w:pPr>
        <w:spacing w:before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</w:r>
      <w:r w:rsidR="0096332A">
        <w:rPr>
          <w:rFonts w:ascii="Arial" w:hAnsi="Arial"/>
          <w:b/>
          <w:bCs/>
          <w:sz w:val="24"/>
          <w:szCs w:val="24"/>
        </w:rPr>
        <w:t xml:space="preserve">      180 373,-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14:paraId="1901B105" w14:textId="77777777" w:rsidR="0043361D" w:rsidRDefault="0043361D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70F0BB7E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5E55D731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1E2D6DE9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4FDE47D4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1D767519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6476F4D4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29B646C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5E68634A" w14:textId="77777777"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65B608D7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37DFCB8" w14:textId="77777777" w:rsidR="00474EA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6354E5CD" w14:textId="77777777" w:rsidR="00FF3F8B" w:rsidRPr="004779F2" w:rsidRDefault="00FF3F8B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B00C3D6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výslovný název „konečná faktura“</w:t>
      </w:r>
    </w:p>
    <w:p w14:paraId="7765C4D3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163CDBED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37CDBD95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6AEED697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7AB5A69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33B85C37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42B67D4D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DF1CC36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70341A44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19E09D37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58FBF9DB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55AD2D36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6FAC449C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ED10643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73EA2043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77E4A811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1A108C97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07EE2C70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572B8546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3BA4BE4C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3A254AB8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43B037E8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5A5D888F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514CC884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09B53F61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094D3466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71DFDD75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343FB862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0B914A37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5FD8E5D0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1EF5417E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1DE4BF3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08148691" w14:textId="77777777"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67B21A0" w14:textId="77777777"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CC5AC67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673A484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VIII.</w:t>
      </w:r>
    </w:p>
    <w:p w14:paraId="6D7B1F29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2767657A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4ACBD48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31E64355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9B1D4FD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6644E831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7C8C8A6C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6A73D48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48E6CA4C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58EBA8F7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3BDE006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06482D49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19FDFA9A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3F839873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367C3797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566D5E17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3CBF8813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1AD41413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5512E834" w14:textId="77777777"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516301C9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5E484F43" w14:textId="77777777"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1715B5FA" w14:textId="77777777" w:rsidR="0001025A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6F2FC3B" w14:textId="77777777"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2C3370E" w14:textId="77777777"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623E2D6" w14:textId="77777777" w:rsidR="00FF3F8B" w:rsidRPr="009063F0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9C201EA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42D01D23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44FAAB38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5F876593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68509742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76C7BD87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44A2" w14:textId="77777777" w:rsidR="009647CF" w:rsidRDefault="009647CF">
      <w:r>
        <w:separator/>
      </w:r>
    </w:p>
  </w:endnote>
  <w:endnote w:type="continuationSeparator" w:id="0">
    <w:p w14:paraId="4FC52E56" w14:textId="77777777" w:rsidR="009647CF" w:rsidRDefault="009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72AA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75A9AA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5816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332A">
      <w:rPr>
        <w:rStyle w:val="slostrnky"/>
        <w:noProof/>
      </w:rPr>
      <w:t>4</w:t>
    </w:r>
    <w:r>
      <w:rPr>
        <w:rStyle w:val="slostrnky"/>
      </w:rPr>
      <w:fldChar w:fldCharType="end"/>
    </w:r>
  </w:p>
  <w:p w14:paraId="726921A6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D447" w14:textId="77777777" w:rsidR="009647CF" w:rsidRDefault="009647CF">
      <w:r>
        <w:separator/>
      </w:r>
    </w:p>
  </w:footnote>
  <w:footnote w:type="continuationSeparator" w:id="0">
    <w:p w14:paraId="0462E1B4" w14:textId="77777777" w:rsidR="009647CF" w:rsidRDefault="0096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45701298">
    <w:abstractNumId w:val="2"/>
  </w:num>
  <w:num w:numId="2" w16cid:durableId="1841698733">
    <w:abstractNumId w:val="3"/>
  </w:num>
  <w:num w:numId="3" w16cid:durableId="1913465403">
    <w:abstractNumId w:val="10"/>
  </w:num>
  <w:num w:numId="4" w16cid:durableId="1335450557">
    <w:abstractNumId w:val="0"/>
  </w:num>
  <w:num w:numId="5" w16cid:durableId="610818015">
    <w:abstractNumId w:val="7"/>
  </w:num>
  <w:num w:numId="6" w16cid:durableId="1160806022">
    <w:abstractNumId w:val="5"/>
  </w:num>
  <w:num w:numId="7" w16cid:durableId="871384867">
    <w:abstractNumId w:val="12"/>
  </w:num>
  <w:num w:numId="8" w16cid:durableId="1467972842">
    <w:abstractNumId w:val="6"/>
  </w:num>
  <w:num w:numId="9" w16cid:durableId="2011636298">
    <w:abstractNumId w:val="9"/>
  </w:num>
  <w:num w:numId="10" w16cid:durableId="835343870">
    <w:abstractNumId w:val="4"/>
  </w:num>
  <w:num w:numId="11" w16cid:durableId="1279795673">
    <w:abstractNumId w:val="11"/>
  </w:num>
  <w:num w:numId="12" w16cid:durableId="917637275">
    <w:abstractNumId w:val="1"/>
  </w:num>
  <w:num w:numId="13" w16cid:durableId="1457991794">
    <w:abstractNumId w:val="13"/>
  </w:num>
  <w:num w:numId="14" w16cid:durableId="862283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226F0"/>
    <w:rsid w:val="002309F0"/>
    <w:rsid w:val="00231F0D"/>
    <w:rsid w:val="00234F41"/>
    <w:rsid w:val="0024473D"/>
    <w:rsid w:val="002473F7"/>
    <w:rsid w:val="0025047F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35027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428A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0454"/>
    <w:rsid w:val="00924F04"/>
    <w:rsid w:val="0092653B"/>
    <w:rsid w:val="00940426"/>
    <w:rsid w:val="00951881"/>
    <w:rsid w:val="0096332A"/>
    <w:rsid w:val="009647CF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7AE4E"/>
  <w15:chartTrackingRefBased/>
  <w15:docId w15:val="{F7CE8C51-7200-4CAA-9385-2E272F1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6970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2022-12-08T10:09:00Z</cp:lastPrinted>
  <dcterms:created xsi:type="dcterms:W3CDTF">2022-12-22T06:58:00Z</dcterms:created>
  <dcterms:modified xsi:type="dcterms:W3CDTF">2022-12-22T06:58:00Z</dcterms:modified>
</cp:coreProperties>
</file>