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A27A0" w14:textId="77777777" w:rsidR="00450501" w:rsidRPr="001613F9" w:rsidRDefault="00115E6B" w:rsidP="001613F9">
      <w:pPr>
        <w:pStyle w:val="Nadpis0"/>
      </w:pPr>
      <w:r>
        <w:t>Smlouva o poskytování bezpečnostních služeb</w:t>
      </w:r>
      <w:r w:rsidR="007D0E7F">
        <w:t xml:space="preserve"> – pult centralizované ochrany</w:t>
      </w:r>
      <w:r w:rsidR="00B03CB9">
        <w:t xml:space="preserve"> č. 6-041/2022/SPCO</w:t>
      </w:r>
    </w:p>
    <w:p w14:paraId="2C4EF4B3" w14:textId="77777777" w:rsidR="00450501" w:rsidRPr="00480BBA" w:rsidRDefault="00F55555" w:rsidP="004A1AB8">
      <w:pPr>
        <w:jc w:val="center"/>
        <w:rPr>
          <w:szCs w:val="22"/>
        </w:rPr>
      </w:pPr>
      <w:r w:rsidRPr="00480BBA">
        <w:rPr>
          <w:szCs w:val="22"/>
        </w:rPr>
        <w:t>uzavřená podle § </w:t>
      </w:r>
      <w:r w:rsidR="00584B15">
        <w:rPr>
          <w:szCs w:val="22"/>
        </w:rPr>
        <w:t>1746 odst. 2</w:t>
      </w:r>
      <w:r w:rsidRPr="00480BBA">
        <w:rPr>
          <w:szCs w:val="22"/>
        </w:rPr>
        <w:t xml:space="preserve"> a násl. zákona č. 89/2012 Sb., občanského zákoníku,</w:t>
      </w:r>
      <w:r w:rsidRPr="00480BBA">
        <w:rPr>
          <w:szCs w:val="22"/>
        </w:rPr>
        <w:br/>
      </w:r>
      <w:r w:rsidR="00450501" w:rsidRPr="00480BBA">
        <w:rPr>
          <w:szCs w:val="22"/>
        </w:rPr>
        <w:t>(„</w:t>
      </w:r>
      <w:r w:rsidR="00450501" w:rsidRPr="00480BBA">
        <w:rPr>
          <w:rStyle w:val="StyleBold"/>
          <w:rFonts w:ascii="Cambria" w:hAnsi="Cambria"/>
          <w:szCs w:val="22"/>
        </w:rPr>
        <w:t>Smlouva“</w:t>
      </w:r>
      <w:r w:rsidR="00450501" w:rsidRPr="00480BBA">
        <w:rPr>
          <w:szCs w:val="22"/>
        </w:rPr>
        <w:t>)</w:t>
      </w:r>
    </w:p>
    <w:p w14:paraId="6C0E4D1E" w14:textId="77777777" w:rsidR="002453CC" w:rsidRPr="00480BBA" w:rsidRDefault="002453CC" w:rsidP="004A1AB8">
      <w:pPr>
        <w:pStyle w:val="Smluvnistranypreambule"/>
        <w:rPr>
          <w:rFonts w:ascii="Cambria" w:hAnsi="Cambria"/>
          <w:szCs w:val="22"/>
        </w:rPr>
      </w:pPr>
      <w:r w:rsidRPr="00480BBA">
        <w:rPr>
          <w:rFonts w:ascii="Cambria" w:hAnsi="Cambria"/>
          <w:szCs w:val="22"/>
        </w:rPr>
        <w:t>Smluvní strany</w:t>
      </w:r>
    </w:p>
    <w:p w14:paraId="7BB16CC9" w14:textId="77777777" w:rsidR="0019329C" w:rsidRPr="00480BBA" w:rsidRDefault="002F56F6" w:rsidP="002B6D1F">
      <w:pPr>
        <w:numPr>
          <w:ilvl w:val="0"/>
          <w:numId w:val="4"/>
        </w:numPr>
        <w:rPr>
          <w:bCs/>
          <w:szCs w:val="22"/>
        </w:rPr>
      </w:pPr>
      <w:r w:rsidRPr="002F56F6">
        <w:rPr>
          <w:rStyle w:val="preformatted"/>
          <w:b/>
        </w:rPr>
        <w:t>CENTR GROUP MONITORING s.r.o.</w:t>
      </w:r>
      <w:r w:rsidR="001C430D" w:rsidRPr="00480BBA">
        <w:rPr>
          <w:szCs w:val="22"/>
        </w:rPr>
        <w:t>,</w:t>
      </w:r>
      <w:r w:rsidR="00B51642">
        <w:rPr>
          <w:szCs w:val="22"/>
        </w:rPr>
        <w:t xml:space="preserve"> </w:t>
      </w:r>
      <w:r w:rsidR="007E3A4C" w:rsidRPr="00480BBA">
        <w:rPr>
          <w:szCs w:val="22"/>
        </w:rPr>
        <w:t xml:space="preserve">se sídlem na adrese </w:t>
      </w:r>
      <w:r>
        <w:t>náměstí Jurije Gagarina 2046/1b, Slezská Ostrava, 710 00 Ostrava</w:t>
      </w:r>
      <w:r w:rsidR="001613F9">
        <w:rPr>
          <w:szCs w:val="22"/>
        </w:rPr>
        <w:t xml:space="preserve">, </w:t>
      </w:r>
      <w:r w:rsidR="007E3A4C" w:rsidRPr="00480BBA">
        <w:rPr>
          <w:szCs w:val="22"/>
        </w:rPr>
        <w:t xml:space="preserve">IČO: </w:t>
      </w:r>
      <w:r>
        <w:rPr>
          <w:rStyle w:val="nowrap"/>
        </w:rPr>
        <w:t>04557875</w:t>
      </w:r>
      <w:r w:rsidR="007E3A4C" w:rsidRPr="00480BBA">
        <w:rPr>
          <w:szCs w:val="22"/>
        </w:rPr>
        <w:t xml:space="preserve">, zapsaná v obchodním rejstříku vedeném </w:t>
      </w:r>
      <w:r>
        <w:rPr>
          <w:szCs w:val="22"/>
        </w:rPr>
        <w:t>Kraj</w:t>
      </w:r>
      <w:r w:rsidR="002B6D1F">
        <w:rPr>
          <w:szCs w:val="22"/>
        </w:rPr>
        <w:t xml:space="preserve">ským soudem v </w:t>
      </w:r>
      <w:r>
        <w:rPr>
          <w:szCs w:val="22"/>
        </w:rPr>
        <w:t>Ostravě</w:t>
      </w:r>
      <w:r w:rsidR="007E3A4C" w:rsidRPr="00480BBA">
        <w:rPr>
          <w:szCs w:val="22"/>
        </w:rPr>
        <w:t xml:space="preserve">, </w:t>
      </w:r>
      <w:r>
        <w:rPr>
          <w:szCs w:val="22"/>
        </w:rPr>
        <w:t xml:space="preserve">sp. zn. </w:t>
      </w:r>
      <w:r>
        <w:t>C 64126</w:t>
      </w:r>
    </w:p>
    <w:p w14:paraId="60A742A5" w14:textId="77777777" w:rsidR="004D2928" w:rsidRPr="00480BBA" w:rsidRDefault="00914577" w:rsidP="004A1AB8">
      <w:pPr>
        <w:ind w:firstLine="567"/>
        <w:rPr>
          <w:szCs w:val="22"/>
        </w:rPr>
      </w:pPr>
      <w:r w:rsidRPr="00480BBA">
        <w:rPr>
          <w:szCs w:val="22"/>
        </w:rPr>
        <w:t>(</w:t>
      </w:r>
      <w:r w:rsidR="004D2928" w:rsidRPr="00480BBA">
        <w:rPr>
          <w:szCs w:val="22"/>
        </w:rPr>
        <w:t>„</w:t>
      </w:r>
      <w:r w:rsidR="002B6D1F" w:rsidRPr="002B6D1F">
        <w:rPr>
          <w:b/>
          <w:szCs w:val="22"/>
        </w:rPr>
        <w:t>Dodavatel</w:t>
      </w:r>
      <w:r w:rsidRPr="00480BBA">
        <w:rPr>
          <w:szCs w:val="22"/>
        </w:rPr>
        <w:t>“)</w:t>
      </w:r>
      <w:bookmarkStart w:id="0" w:name="_DV_M14"/>
      <w:bookmarkEnd w:id="0"/>
    </w:p>
    <w:p w14:paraId="0BB495E0" w14:textId="77777777" w:rsidR="00C84E34" w:rsidRPr="00480BBA" w:rsidRDefault="00C84E34" w:rsidP="00C84E34">
      <w:pPr>
        <w:spacing w:before="360" w:after="360"/>
        <w:ind w:firstLine="567"/>
        <w:rPr>
          <w:szCs w:val="22"/>
        </w:rPr>
      </w:pPr>
      <w:r w:rsidRPr="00480BBA">
        <w:rPr>
          <w:szCs w:val="22"/>
        </w:rPr>
        <w:t>a</w:t>
      </w:r>
    </w:p>
    <w:p w14:paraId="29E6755D" w14:textId="77777777" w:rsidR="002F1A4E" w:rsidRPr="00480BBA" w:rsidRDefault="005A1890" w:rsidP="002F1A4E">
      <w:pPr>
        <w:numPr>
          <w:ilvl w:val="0"/>
          <w:numId w:val="4"/>
        </w:numPr>
        <w:rPr>
          <w:bCs/>
          <w:szCs w:val="22"/>
        </w:rPr>
      </w:pPr>
      <w:bookmarkStart w:id="1" w:name="_DV_M15"/>
      <w:bookmarkEnd w:id="1"/>
      <w:r w:rsidRPr="005A1890">
        <w:rPr>
          <w:b/>
          <w:szCs w:val="22"/>
        </w:rPr>
        <w:t>Národní zemědělské muzeu, s. p. o.</w:t>
      </w:r>
      <w:r w:rsidR="002F1A4E" w:rsidRPr="00480BBA">
        <w:rPr>
          <w:szCs w:val="22"/>
        </w:rPr>
        <w:t xml:space="preserve">, se sídlem na adrese </w:t>
      </w:r>
      <w:r>
        <w:rPr>
          <w:szCs w:val="22"/>
        </w:rPr>
        <w:t>Kostelní 1300/44, 170 00 Praha 7</w:t>
      </w:r>
      <w:r w:rsidR="002F1A4E" w:rsidRPr="00480BBA">
        <w:rPr>
          <w:szCs w:val="22"/>
        </w:rPr>
        <w:t xml:space="preserve">, IČO: </w:t>
      </w:r>
      <w:r>
        <w:rPr>
          <w:szCs w:val="22"/>
        </w:rPr>
        <w:t>75075741</w:t>
      </w:r>
    </w:p>
    <w:p w14:paraId="0931331A" w14:textId="77777777" w:rsidR="002F1A4E" w:rsidRPr="00480BBA" w:rsidRDefault="002F1A4E" w:rsidP="002F1A4E">
      <w:pPr>
        <w:ind w:firstLine="567"/>
        <w:rPr>
          <w:szCs w:val="22"/>
        </w:rPr>
      </w:pPr>
      <w:r w:rsidRPr="00480BBA">
        <w:rPr>
          <w:szCs w:val="22"/>
        </w:rPr>
        <w:t>(„</w:t>
      </w:r>
      <w:r>
        <w:rPr>
          <w:rStyle w:val="StyleBold"/>
          <w:rFonts w:ascii="Cambria" w:hAnsi="Cambria"/>
          <w:szCs w:val="22"/>
        </w:rPr>
        <w:t>Odběratel</w:t>
      </w:r>
      <w:r w:rsidRPr="00480BBA">
        <w:rPr>
          <w:szCs w:val="22"/>
        </w:rPr>
        <w:t xml:space="preserve">“ a společně </w:t>
      </w:r>
      <w:r>
        <w:rPr>
          <w:szCs w:val="22"/>
        </w:rPr>
        <w:t xml:space="preserve">s Dodavatelem </w:t>
      </w:r>
      <w:r w:rsidRPr="00480BBA">
        <w:rPr>
          <w:szCs w:val="22"/>
        </w:rPr>
        <w:t>„</w:t>
      </w:r>
      <w:r w:rsidRPr="00480BBA">
        <w:rPr>
          <w:rStyle w:val="StyleBold"/>
          <w:rFonts w:ascii="Cambria" w:hAnsi="Cambria"/>
          <w:szCs w:val="22"/>
        </w:rPr>
        <w:t>Strany</w:t>
      </w:r>
      <w:r w:rsidRPr="00480BBA">
        <w:rPr>
          <w:szCs w:val="22"/>
        </w:rPr>
        <w:t>“)</w:t>
      </w:r>
    </w:p>
    <w:p w14:paraId="3F821668" w14:textId="77777777" w:rsidR="00F7335F" w:rsidRPr="00062D8A" w:rsidRDefault="00F7335F" w:rsidP="004A1AB8">
      <w:pPr>
        <w:pStyle w:val="Smluvnistranypreambule"/>
        <w:keepNext/>
        <w:rPr>
          <w:rFonts w:ascii="Cambria" w:hAnsi="Cambria"/>
        </w:rPr>
      </w:pPr>
      <w:r w:rsidRPr="00062D8A">
        <w:rPr>
          <w:rFonts w:ascii="Cambria" w:hAnsi="Cambria"/>
        </w:rPr>
        <w:t>Preambule</w:t>
      </w:r>
    </w:p>
    <w:p w14:paraId="7CA262D4" w14:textId="77777777" w:rsidR="00062D8A" w:rsidRPr="00062D8A" w:rsidRDefault="00124C9E" w:rsidP="004078B5">
      <w:pPr>
        <w:pStyle w:val="Textpreambule"/>
      </w:pPr>
      <w:bookmarkStart w:id="2" w:name="_Ref436238589"/>
      <w:r w:rsidRPr="00062D8A">
        <w:t xml:space="preserve">Dodavatel je společností </w:t>
      </w:r>
      <w:r w:rsidR="00062D8A" w:rsidRPr="00062D8A">
        <w:t xml:space="preserve">dlouhodobě </w:t>
      </w:r>
      <w:r w:rsidRPr="00062D8A">
        <w:t xml:space="preserve">působící v oblasti poskytování </w:t>
      </w:r>
      <w:r w:rsidR="00062D8A" w:rsidRPr="00062D8A">
        <w:t xml:space="preserve">komerčních </w:t>
      </w:r>
      <w:r w:rsidRPr="00062D8A">
        <w:t>bezpečnostních služeb</w:t>
      </w:r>
      <w:r w:rsidR="00062D8A" w:rsidRPr="00062D8A">
        <w:t xml:space="preserve">. </w:t>
      </w:r>
    </w:p>
    <w:p w14:paraId="7CB6510E" w14:textId="77777777" w:rsidR="00062D8A" w:rsidRPr="00062D8A" w:rsidRDefault="00124C9E" w:rsidP="004078B5">
      <w:pPr>
        <w:pStyle w:val="Textpreambule"/>
      </w:pPr>
      <w:r w:rsidRPr="00062D8A">
        <w:t>Odběratel má zájem na zajištění ochrany svého majetku a bezpečnosti osob vyskytující se na jím určených místech prostřednictvím bezpečnostních služeb poskytovaných Dodavatelem</w:t>
      </w:r>
      <w:r w:rsidR="00062D8A" w:rsidRPr="00062D8A">
        <w:t xml:space="preserve">. </w:t>
      </w:r>
    </w:p>
    <w:p w14:paraId="7950719B" w14:textId="77777777" w:rsidR="00062D8A" w:rsidRPr="00062D8A" w:rsidRDefault="00062D8A" w:rsidP="00E92AFE">
      <w:pPr>
        <w:pStyle w:val="Textpreambule"/>
      </w:pPr>
      <w:r w:rsidRPr="00062D8A">
        <w:t>S ohledem na výše uvedené se tedy Strany dohodly na uzavření této Smlouvy.</w:t>
      </w:r>
    </w:p>
    <w:bookmarkEnd w:id="2"/>
    <w:p w14:paraId="1E233A53" w14:textId="77777777" w:rsidR="004D2928" w:rsidRDefault="00115E6B" w:rsidP="00E75871">
      <w:pPr>
        <w:pStyle w:val="Nadpis1"/>
      </w:pPr>
      <w:r>
        <w:t>Předmět smlouvy</w:t>
      </w:r>
    </w:p>
    <w:p w14:paraId="48815519" w14:textId="77777777" w:rsidR="00115E6B" w:rsidRDefault="00115E6B" w:rsidP="00115E6B">
      <w:pPr>
        <w:pStyle w:val="Text11"/>
      </w:pPr>
      <w:r>
        <w:t xml:space="preserve">Předmětem této Smlouvy je </w:t>
      </w:r>
      <w:r w:rsidR="00B76F48">
        <w:t xml:space="preserve">zejména </w:t>
      </w:r>
      <w:r>
        <w:t xml:space="preserve">závazek Dodavatele zajistit </w:t>
      </w:r>
      <w:r w:rsidR="00197A07">
        <w:t xml:space="preserve">dálkovou </w:t>
      </w:r>
      <w:r>
        <w:t>ostrahu objekt</w:t>
      </w:r>
      <w:r w:rsidR="00197A07">
        <w:t>u</w:t>
      </w:r>
      <w:r>
        <w:t xml:space="preserve"> </w:t>
      </w:r>
      <w:r w:rsidRPr="007D0E7F">
        <w:t>Odběratele</w:t>
      </w:r>
      <w:r w:rsidR="00DC4CA7" w:rsidRPr="00DC4CA7">
        <w:t>,</w:t>
      </w:r>
      <w:r w:rsidR="00C87B8A" w:rsidRPr="00DC4CA7">
        <w:t xml:space="preserve"> jejichž specifikace je uvedena v Příloze č. 1 této Smlouvy</w:t>
      </w:r>
      <w:r w:rsidR="00C87B8A">
        <w:t xml:space="preserve"> </w:t>
      </w:r>
      <w:r w:rsidR="00197A07">
        <w:t>(„</w:t>
      </w:r>
      <w:r w:rsidR="00197A07" w:rsidRPr="00197A07">
        <w:rPr>
          <w:b/>
        </w:rPr>
        <w:t>Objekt</w:t>
      </w:r>
      <w:r w:rsidR="00197A07">
        <w:t>“´)</w:t>
      </w:r>
      <w:r w:rsidR="00903922">
        <w:t xml:space="preserve"> </w:t>
      </w:r>
      <w:r w:rsidR="007D0E7F" w:rsidRPr="007D0E7F">
        <w:t xml:space="preserve">prostřednictvím napojení </w:t>
      </w:r>
      <w:r w:rsidR="0067696E">
        <w:t xml:space="preserve">stávajícího </w:t>
      </w:r>
      <w:r w:rsidR="007D0E7F" w:rsidRPr="0057519B">
        <w:t>poplachového zabezpečovacího a tísňového systému („</w:t>
      </w:r>
      <w:r w:rsidR="007D0E7F" w:rsidRPr="0057519B">
        <w:rPr>
          <w:b/>
        </w:rPr>
        <w:t>PZTS</w:t>
      </w:r>
      <w:r w:rsidR="007D0E7F" w:rsidRPr="0057519B">
        <w:t>“) Odběratele</w:t>
      </w:r>
      <w:r w:rsidR="006804C9" w:rsidRPr="0057519B">
        <w:t xml:space="preserve"> </w:t>
      </w:r>
      <w:r w:rsidR="007D0E7F" w:rsidRPr="0057519B">
        <w:t>na pult centralizované ochrany objektů („</w:t>
      </w:r>
      <w:r w:rsidR="007D0E7F" w:rsidRPr="0057519B">
        <w:rPr>
          <w:b/>
        </w:rPr>
        <w:t>PCO</w:t>
      </w:r>
      <w:r w:rsidR="007D0E7F" w:rsidRPr="0057519B">
        <w:t>“) Dodavatele, sledování PZTS Odběratele</w:t>
      </w:r>
      <w:r w:rsidR="006804C9" w:rsidRPr="0057519B">
        <w:t xml:space="preserve"> </w:t>
      </w:r>
      <w:r w:rsidR="007D0E7F" w:rsidRPr="0057519B">
        <w:t>a prove</w:t>
      </w:r>
      <w:r w:rsidR="00891F6E" w:rsidRPr="0057519B">
        <w:t>dení zásahu v případě</w:t>
      </w:r>
      <w:r w:rsidR="00891F6E">
        <w:t xml:space="preserve"> narušení </w:t>
      </w:r>
      <w:r w:rsidR="00197A07">
        <w:t>O</w:t>
      </w:r>
      <w:r w:rsidR="007D0E7F" w:rsidRPr="007D0E7F">
        <w:t>bjektu Odběratele za podmínek uvedených dále v této smlouvě</w:t>
      </w:r>
      <w:r w:rsidR="007D0E7F">
        <w:rPr>
          <w:rFonts w:ascii="Calibri" w:hAnsi="Calibri"/>
        </w:rPr>
        <w:t xml:space="preserve"> </w:t>
      </w:r>
      <w:r w:rsidR="00413917">
        <w:t>(„</w:t>
      </w:r>
      <w:r w:rsidR="00413917" w:rsidRPr="00413917">
        <w:rPr>
          <w:b/>
        </w:rPr>
        <w:t>Bezpečnostní služby</w:t>
      </w:r>
      <w:r w:rsidR="00413917">
        <w:t xml:space="preserve">“) </w:t>
      </w:r>
      <w:r>
        <w:t xml:space="preserve">a závazek Odběratele zaplatit za tuto </w:t>
      </w:r>
      <w:r w:rsidR="00891F6E">
        <w:t xml:space="preserve">činnost </w:t>
      </w:r>
      <w:r>
        <w:t xml:space="preserve">Dodavateli </w:t>
      </w:r>
      <w:r w:rsidR="00B76F48">
        <w:t xml:space="preserve">cenu dle článku </w:t>
      </w:r>
      <w:r w:rsidR="00322689">
        <w:t>3</w:t>
      </w:r>
      <w:r w:rsidR="00B76F48">
        <w:t xml:space="preserve"> této Smlouvy.</w:t>
      </w:r>
    </w:p>
    <w:p w14:paraId="24AA7CD8" w14:textId="77777777" w:rsidR="00B76F48" w:rsidRDefault="00413917" w:rsidP="00115E6B">
      <w:pPr>
        <w:pStyle w:val="Text11"/>
      </w:pPr>
      <w:r>
        <w:t xml:space="preserve">V rámci Bezpečnostních služeb </w:t>
      </w:r>
      <w:r w:rsidR="00B76F48">
        <w:t>Dodavatel:</w:t>
      </w:r>
    </w:p>
    <w:p w14:paraId="3B843F5D" w14:textId="77777777" w:rsidR="00903922" w:rsidRPr="0057519B" w:rsidRDefault="00903922" w:rsidP="00B76F48">
      <w:pPr>
        <w:pStyle w:val="Texta"/>
      </w:pPr>
      <w:r w:rsidRPr="0057519B">
        <w:t xml:space="preserve">napojí stávající PZTS Odběratele </w:t>
      </w:r>
      <w:r w:rsidR="00197A07" w:rsidRPr="0057519B">
        <w:t xml:space="preserve">v Objektu </w:t>
      </w:r>
      <w:r w:rsidR="0057519B" w:rsidRPr="0057519B">
        <w:t>na PCO Dodavatele;</w:t>
      </w:r>
    </w:p>
    <w:p w14:paraId="5B7FA4E8" w14:textId="77777777" w:rsidR="002F1A4E" w:rsidRDefault="00903922" w:rsidP="00B76F48">
      <w:pPr>
        <w:pStyle w:val="Texta"/>
      </w:pPr>
      <w:r w:rsidRPr="0057519B">
        <w:t>v době stanovené v čl</w:t>
      </w:r>
      <w:r w:rsidR="00197A07" w:rsidRPr="0057519B">
        <w:t>ánku</w:t>
      </w:r>
      <w:r w:rsidRPr="0057519B">
        <w:t xml:space="preserve"> </w:t>
      </w:r>
      <w:r w:rsidR="00E35A1F">
        <w:fldChar w:fldCharType="begin"/>
      </w:r>
      <w:r w:rsidR="00E35A1F">
        <w:instrText xml:space="preserve"> REF _Ref467588872 \r \h  \* MERGEFORMAT </w:instrText>
      </w:r>
      <w:r w:rsidR="00E35A1F">
        <w:fldChar w:fldCharType="separate"/>
      </w:r>
      <w:r w:rsidR="00B002E1">
        <w:t>2</w:t>
      </w:r>
      <w:r w:rsidR="00E35A1F">
        <w:fldChar w:fldCharType="end"/>
      </w:r>
      <w:r w:rsidRPr="0057519B">
        <w:t xml:space="preserve"> této Smlouvy bude sledovat signalizaci PZTS Odb</w:t>
      </w:r>
      <w:r w:rsidR="002F1A4E">
        <w:t>ěratele na PCO Dodavatele;</w:t>
      </w:r>
    </w:p>
    <w:p w14:paraId="4AE6351E" w14:textId="77777777" w:rsidR="00903922" w:rsidRPr="007673B6" w:rsidRDefault="00903922" w:rsidP="002F1A4E">
      <w:pPr>
        <w:pStyle w:val="Texta"/>
      </w:pPr>
      <w:r w:rsidRPr="002F1A4E">
        <w:rPr>
          <w:rFonts w:eastAsia="Arial"/>
          <w:szCs w:val="22"/>
        </w:rPr>
        <w:t>v</w:t>
      </w:r>
      <w:r w:rsidR="0057519B" w:rsidRPr="002F1A4E">
        <w:rPr>
          <w:rFonts w:eastAsia="Arial"/>
          <w:szCs w:val="22"/>
        </w:rPr>
        <w:t> </w:t>
      </w:r>
      <w:r w:rsidR="0057519B" w:rsidRPr="002F1A4E">
        <w:rPr>
          <w:szCs w:val="22"/>
        </w:rPr>
        <w:t xml:space="preserve">případě </w:t>
      </w:r>
      <w:r w:rsidRPr="002F1A4E">
        <w:rPr>
          <w:szCs w:val="22"/>
        </w:rPr>
        <w:t>signalizace</w:t>
      </w:r>
      <w:r w:rsidRPr="002F1A4E">
        <w:rPr>
          <w:rFonts w:eastAsia="Arial"/>
          <w:szCs w:val="22"/>
        </w:rPr>
        <w:t xml:space="preserve"> </w:t>
      </w:r>
      <w:r w:rsidRPr="002F1A4E">
        <w:rPr>
          <w:szCs w:val="22"/>
        </w:rPr>
        <w:t>PZTS Odběratele o narušení</w:t>
      </w:r>
      <w:r w:rsidRPr="002F1A4E">
        <w:rPr>
          <w:rFonts w:eastAsia="Arial"/>
          <w:szCs w:val="22"/>
        </w:rPr>
        <w:t xml:space="preserve"> </w:t>
      </w:r>
      <w:r w:rsidR="00197A07" w:rsidRPr="002F1A4E">
        <w:rPr>
          <w:rFonts w:eastAsia="Arial"/>
          <w:szCs w:val="22"/>
        </w:rPr>
        <w:t>O</w:t>
      </w:r>
      <w:r w:rsidRPr="002F1A4E">
        <w:rPr>
          <w:szCs w:val="22"/>
        </w:rPr>
        <w:t>bjektu</w:t>
      </w:r>
      <w:r w:rsidRPr="002F1A4E">
        <w:rPr>
          <w:rFonts w:eastAsia="Arial"/>
          <w:szCs w:val="22"/>
        </w:rPr>
        <w:t xml:space="preserve"> </w:t>
      </w:r>
      <w:r w:rsidRPr="002F1A4E">
        <w:rPr>
          <w:szCs w:val="22"/>
        </w:rPr>
        <w:t>nebo požárního poplachu v </w:t>
      </w:r>
      <w:r w:rsidR="00197A07" w:rsidRPr="002F1A4E">
        <w:rPr>
          <w:szCs w:val="22"/>
        </w:rPr>
        <w:t>O</w:t>
      </w:r>
      <w:r w:rsidRPr="002F1A4E">
        <w:rPr>
          <w:szCs w:val="22"/>
        </w:rPr>
        <w:t>bjektu na PCO</w:t>
      </w:r>
      <w:r w:rsidRPr="002F1A4E">
        <w:rPr>
          <w:rFonts w:eastAsia="Arial"/>
          <w:szCs w:val="22"/>
        </w:rPr>
        <w:t xml:space="preserve"> </w:t>
      </w:r>
      <w:r w:rsidR="0057519B" w:rsidRPr="002F1A4E">
        <w:rPr>
          <w:szCs w:val="22"/>
        </w:rPr>
        <w:t>Dodavatele</w:t>
      </w:r>
      <w:r w:rsidR="007673B6" w:rsidRPr="002F1A4E">
        <w:rPr>
          <w:szCs w:val="22"/>
        </w:rPr>
        <w:t xml:space="preserve"> </w:t>
      </w:r>
      <w:r w:rsidR="002C6263" w:rsidRPr="002F1A4E">
        <w:rPr>
          <w:szCs w:val="22"/>
        </w:rPr>
        <w:t>vyšle</w:t>
      </w:r>
      <w:r w:rsidR="002C6263" w:rsidRPr="002F1A4E">
        <w:rPr>
          <w:rFonts w:eastAsia="Arial"/>
          <w:szCs w:val="22"/>
        </w:rPr>
        <w:t xml:space="preserve"> </w:t>
      </w:r>
      <w:r w:rsidRPr="002F1A4E">
        <w:rPr>
          <w:szCs w:val="22"/>
        </w:rPr>
        <w:t>k </w:t>
      </w:r>
      <w:r w:rsidR="00197A07" w:rsidRPr="002F1A4E">
        <w:rPr>
          <w:szCs w:val="22"/>
        </w:rPr>
        <w:t>O</w:t>
      </w:r>
      <w:r w:rsidRPr="002F1A4E">
        <w:rPr>
          <w:szCs w:val="22"/>
        </w:rPr>
        <w:t>bjektu zásahovou</w:t>
      </w:r>
      <w:r w:rsidRPr="002F1A4E">
        <w:rPr>
          <w:rFonts w:eastAsia="Arial"/>
          <w:szCs w:val="22"/>
        </w:rPr>
        <w:t xml:space="preserve"> </w:t>
      </w:r>
      <w:r w:rsidRPr="002F1A4E">
        <w:rPr>
          <w:szCs w:val="22"/>
        </w:rPr>
        <w:t>jednotku</w:t>
      </w:r>
      <w:r w:rsidR="002F1A4E">
        <w:t>, pokud se Odběratel s Dodavatelem nedohodne jinak, a to písemnou formou (např. email, fax) nebo bude změna specifikována v příloze č. 1</w:t>
      </w:r>
      <w:r w:rsidR="00284C8E">
        <w:t xml:space="preserve"> této Smlouvy</w:t>
      </w:r>
      <w:r w:rsidR="002F1A4E">
        <w:t>.  Za písemnou formu není považován způsob předání informace zprávou přes sociální sítě nebo textovou sms zprávou;</w:t>
      </w:r>
    </w:p>
    <w:p w14:paraId="7C909BC2" w14:textId="77777777" w:rsidR="00B76F48" w:rsidRPr="00903922" w:rsidRDefault="00903922" w:rsidP="003102D7">
      <w:pPr>
        <w:pStyle w:val="Texta"/>
      </w:pPr>
      <w:r w:rsidRPr="00903922">
        <w:rPr>
          <w:rFonts w:cs="Arial"/>
        </w:rPr>
        <w:t xml:space="preserve">informuje Odběratele o </w:t>
      </w:r>
      <w:r w:rsidR="00290558">
        <w:rPr>
          <w:rFonts w:cs="Arial"/>
        </w:rPr>
        <w:t xml:space="preserve">zjevných </w:t>
      </w:r>
      <w:r w:rsidRPr="00903922">
        <w:rPr>
          <w:rFonts w:cs="Arial"/>
        </w:rPr>
        <w:t>nedostatcích týkajících se Objektu, které by mohly mít vliv na ro</w:t>
      </w:r>
      <w:r w:rsidR="002C6263">
        <w:rPr>
          <w:rFonts w:cs="Arial"/>
        </w:rPr>
        <w:t xml:space="preserve">zsah provádění služeb (např. ve výhledovém úhlu kamery se nachází </w:t>
      </w:r>
      <w:r w:rsidR="002C6263">
        <w:rPr>
          <w:rFonts w:cs="Arial"/>
        </w:rPr>
        <w:lastRenderedPageBreak/>
        <w:t>překážka, která brání výhledu apod.), navrh</w:t>
      </w:r>
      <w:r w:rsidR="00197A07">
        <w:rPr>
          <w:rFonts w:cs="Arial"/>
        </w:rPr>
        <w:t>ne</w:t>
      </w:r>
      <w:r w:rsidRPr="00903922">
        <w:rPr>
          <w:rFonts w:cs="Arial"/>
        </w:rPr>
        <w:t xml:space="preserve"> způsob odstranění</w:t>
      </w:r>
      <w:r w:rsidR="002C6263">
        <w:rPr>
          <w:rFonts w:cs="Arial"/>
        </w:rPr>
        <w:t xml:space="preserve"> těchto nedostatků a vyhodno</w:t>
      </w:r>
      <w:r w:rsidR="00197A07">
        <w:rPr>
          <w:rFonts w:cs="Arial"/>
        </w:rPr>
        <w:t>tí</w:t>
      </w:r>
      <w:r w:rsidRPr="00903922">
        <w:rPr>
          <w:rFonts w:cs="Arial"/>
        </w:rPr>
        <w:t xml:space="preserve"> potenciální rizika</w:t>
      </w:r>
      <w:r w:rsidR="00B76F48" w:rsidRPr="00903922">
        <w:t xml:space="preserve">, a to v rozsahu, v jakém je možné </w:t>
      </w:r>
      <w:r w:rsidR="00413917" w:rsidRPr="00903922">
        <w:t xml:space="preserve">od něj </w:t>
      </w:r>
      <w:r w:rsidR="00B76F48" w:rsidRPr="00903922">
        <w:t>tuto činnost</w:t>
      </w:r>
      <w:r w:rsidR="00413917" w:rsidRPr="00903922">
        <w:t xml:space="preserve"> rozumně očekávat</w:t>
      </w:r>
      <w:r w:rsidR="00B76F48" w:rsidRPr="00903922">
        <w:t>;</w:t>
      </w:r>
    </w:p>
    <w:p w14:paraId="52B455D7" w14:textId="77777777" w:rsidR="00413917" w:rsidRDefault="002C6263" w:rsidP="00B76F48">
      <w:pPr>
        <w:pStyle w:val="Texta"/>
      </w:pPr>
      <w:r>
        <w:t xml:space="preserve">na žádost Odběratele </w:t>
      </w:r>
      <w:r w:rsidR="00413917">
        <w:t xml:space="preserve">poskytne Odběrateli </w:t>
      </w:r>
      <w:r w:rsidR="0029395D">
        <w:t xml:space="preserve">v přiměřené míře a v rozsahu, v jakém je možné od něj tuto činnost rozumně očekávat, </w:t>
      </w:r>
      <w:r w:rsidR="00413917">
        <w:t>součinnost při likvidaci akutních následků případných ekologických havárií a mimořádných událostí, zejména poskytování první pomoci osobám zraněným a nemocným.</w:t>
      </w:r>
    </w:p>
    <w:p w14:paraId="6B4DF664" w14:textId="77777777" w:rsidR="00115E6B" w:rsidRDefault="00115E6B" w:rsidP="00115E6B">
      <w:pPr>
        <w:pStyle w:val="Nadpis1"/>
      </w:pPr>
      <w:bookmarkStart w:id="3" w:name="_Ref467588872"/>
      <w:r>
        <w:t>Místo</w:t>
      </w:r>
      <w:r w:rsidR="00BC53D9">
        <w:t>,</w:t>
      </w:r>
      <w:r>
        <w:t xml:space="preserve"> čas </w:t>
      </w:r>
      <w:r w:rsidR="00BC53D9">
        <w:t xml:space="preserve">a rozsah </w:t>
      </w:r>
      <w:r>
        <w:t>plnění</w:t>
      </w:r>
      <w:bookmarkEnd w:id="3"/>
    </w:p>
    <w:p w14:paraId="28F239A3" w14:textId="77777777" w:rsidR="00B34D41" w:rsidRPr="00273814" w:rsidRDefault="00413917" w:rsidP="00413917">
      <w:pPr>
        <w:pStyle w:val="Text11"/>
      </w:pPr>
      <w:bookmarkStart w:id="4" w:name="_Ref466588255"/>
      <w:r>
        <w:t xml:space="preserve">Dodavatel se </w:t>
      </w:r>
      <w:r w:rsidRPr="00273814">
        <w:t xml:space="preserve">zavazuje </w:t>
      </w:r>
      <w:r w:rsidR="00B34D41" w:rsidRPr="00273814">
        <w:t>po podpisu této Smlouvy zajistit v termínu stanoveném dle dohody Stran napojení PZTS Odběratele na PCO Dodavatele. Odběratel je povinen poskytnout Dodavateli k napojení na PCO veškerou potřebnou součinnost a sdělit potřebné informace.</w:t>
      </w:r>
    </w:p>
    <w:p w14:paraId="6F99FDD9" w14:textId="77777777" w:rsidR="00413917" w:rsidRPr="00B34D41" w:rsidRDefault="00B34D41" w:rsidP="00413917">
      <w:pPr>
        <w:pStyle w:val="Text11"/>
      </w:pPr>
      <w:r w:rsidRPr="00273814">
        <w:rPr>
          <w:rFonts w:eastAsia="Arial"/>
        </w:rPr>
        <w:t>Kontrola Objektu</w:t>
      </w:r>
      <w:r w:rsidR="0057519B" w:rsidRPr="00273814">
        <w:rPr>
          <w:rFonts w:eastAsia="Arial"/>
        </w:rPr>
        <w:t xml:space="preserve"> prostřednictvím </w:t>
      </w:r>
      <w:r w:rsidRPr="00273814">
        <w:rPr>
          <w:rFonts w:eastAsia="Arial"/>
        </w:rPr>
        <w:t>PZTS bude prováděna ode dne připojení systému PZTS</w:t>
      </w:r>
      <w:r w:rsidR="006E1002" w:rsidRPr="00273814">
        <w:rPr>
          <w:rFonts w:eastAsia="Arial"/>
        </w:rPr>
        <w:t xml:space="preserve"> </w:t>
      </w:r>
      <w:r w:rsidRPr="00273814">
        <w:rPr>
          <w:rFonts w:eastAsia="Arial"/>
        </w:rPr>
        <w:t>Odběratele na PCO Dodavatele</w:t>
      </w:r>
      <w:r w:rsidR="0057519B" w:rsidRPr="00273814">
        <w:rPr>
          <w:rFonts w:eastAsia="Arial"/>
        </w:rPr>
        <w:t xml:space="preserve"> </w:t>
      </w:r>
      <w:r w:rsidRPr="00273814">
        <w:rPr>
          <w:rFonts w:eastAsia="Arial"/>
        </w:rPr>
        <w:t xml:space="preserve">a to </w:t>
      </w:r>
      <w:r w:rsidR="006E1002" w:rsidRPr="00273814">
        <w:rPr>
          <w:rFonts w:eastAsia="Arial"/>
        </w:rPr>
        <w:t>v případě PZTS v</w:t>
      </w:r>
      <w:r w:rsidR="005F1127">
        <w:rPr>
          <w:rFonts w:eastAsia="Arial"/>
        </w:rPr>
        <w:t> době aktivace systému.</w:t>
      </w:r>
      <w:r w:rsidRPr="00B34D41" w:rsidDel="00B34D41">
        <w:t xml:space="preserve"> </w:t>
      </w:r>
      <w:bookmarkEnd w:id="4"/>
    </w:p>
    <w:p w14:paraId="01AC73A8" w14:textId="77777777" w:rsidR="00EE406A" w:rsidRDefault="00EE406A" w:rsidP="00EE406A">
      <w:pPr>
        <w:pStyle w:val="Nadpis1"/>
      </w:pPr>
      <w:bookmarkStart w:id="5" w:name="_Ref466463571"/>
      <w:r>
        <w:t>Cena Bezpečnostních služeb</w:t>
      </w:r>
      <w:bookmarkEnd w:id="5"/>
    </w:p>
    <w:p w14:paraId="4FDDB764" w14:textId="77777777" w:rsidR="00EE406A" w:rsidRDefault="00922282" w:rsidP="00EE406A">
      <w:pPr>
        <w:pStyle w:val="Text11"/>
      </w:pPr>
      <w:r>
        <w:t xml:space="preserve">Odběratel Dodavateli zaplatí za Bezpečnostní služby cenu </w:t>
      </w:r>
      <w:r w:rsidR="00B34D41">
        <w:t>ve výši</w:t>
      </w:r>
      <w:r>
        <w:t>:</w:t>
      </w:r>
    </w:p>
    <w:p w14:paraId="07D15C7D" w14:textId="19EA0EA9" w:rsidR="002F1A4E" w:rsidRPr="00B03CB9" w:rsidRDefault="00BF22D8" w:rsidP="002F1A4E">
      <w:pPr>
        <w:pStyle w:val="Texta"/>
      </w:pPr>
      <w:r>
        <w:rPr>
          <w:b/>
          <w:szCs w:val="22"/>
        </w:rPr>
        <w:t>xxx</w:t>
      </w:r>
      <w:r w:rsidR="002F1A4E" w:rsidRPr="00B03CB9">
        <w:rPr>
          <w:b/>
        </w:rPr>
        <w:t xml:space="preserve"> Kč</w:t>
      </w:r>
      <w:r w:rsidR="002F1A4E" w:rsidRPr="00B03CB9">
        <w:t xml:space="preserve"> představující měsíční paušální poplatek za </w:t>
      </w:r>
      <w:r w:rsidR="002F1A4E" w:rsidRPr="00B03CB9">
        <w:rPr>
          <w:szCs w:val="22"/>
        </w:rPr>
        <w:t>každý kalendářní měsíc, kdy je PZTS Odběratele připojeno na PCO Dodavatele; v případě, že PZTS Odběratele je připojeno na PCO Dodavatele pouze po část kalendářního měsíce, výše paušálního poplatku se poměrně sníží;</w:t>
      </w:r>
    </w:p>
    <w:p w14:paraId="05D5D3C6" w14:textId="70C34DBE" w:rsidR="002F1A4E" w:rsidRPr="00B03CB9" w:rsidRDefault="00BF22D8" w:rsidP="002F1A4E">
      <w:pPr>
        <w:pStyle w:val="Texta"/>
        <w:rPr>
          <w:rFonts w:asciiTheme="majorHAnsi" w:hAnsiTheme="majorHAnsi"/>
        </w:rPr>
      </w:pPr>
      <w:r>
        <w:rPr>
          <w:b/>
          <w:szCs w:val="22"/>
        </w:rPr>
        <w:t>xxx</w:t>
      </w:r>
      <w:r w:rsidR="00AA6347" w:rsidRPr="00B03CB9">
        <w:rPr>
          <w:b/>
        </w:rPr>
        <w:t xml:space="preserve"> Kč</w:t>
      </w:r>
      <w:r w:rsidR="00AA6347" w:rsidRPr="00B03CB9">
        <w:t xml:space="preserve"> </w:t>
      </w:r>
      <w:r w:rsidR="002F1A4E" w:rsidRPr="00B03CB9">
        <w:t xml:space="preserve">představující měsíční paušální </w:t>
      </w:r>
      <w:r w:rsidR="002F1A4E" w:rsidRPr="00B03CB9">
        <w:rPr>
          <w:rFonts w:asciiTheme="majorHAnsi" w:hAnsiTheme="majorHAnsi"/>
          <w:szCs w:val="22"/>
        </w:rPr>
        <w:t>poplatek za přenos datových zpráv MULTISIM s 15min. kontrolou;</w:t>
      </w:r>
    </w:p>
    <w:p w14:paraId="7729F46B" w14:textId="2D23DFC9" w:rsidR="002F1A4E" w:rsidRPr="00B03CB9" w:rsidRDefault="00BF22D8" w:rsidP="002F1A4E">
      <w:pPr>
        <w:pStyle w:val="Texta"/>
      </w:pPr>
      <w:bookmarkStart w:id="6" w:name="_Ref467592431"/>
      <w:r>
        <w:rPr>
          <w:b/>
          <w:szCs w:val="22"/>
        </w:rPr>
        <w:t>xxx</w:t>
      </w:r>
      <w:r w:rsidR="00AA6347" w:rsidRPr="00B03CB9">
        <w:rPr>
          <w:b/>
        </w:rPr>
        <w:t xml:space="preserve"> Kč</w:t>
      </w:r>
      <w:r w:rsidR="00AA6347" w:rsidRPr="00B03CB9">
        <w:t xml:space="preserve"> </w:t>
      </w:r>
      <w:r w:rsidR="002F1A4E" w:rsidRPr="00B03CB9">
        <w:t xml:space="preserve">za výjezd Zásahové jednotky </w:t>
      </w:r>
      <w:r w:rsidR="002F1A4E" w:rsidRPr="00B03CB9">
        <w:rPr>
          <w:rFonts w:eastAsia="Arial"/>
          <w:bCs/>
          <w:szCs w:val="22"/>
        </w:rPr>
        <w:t>v případě signalizace</w:t>
      </w:r>
      <w:r w:rsidR="002F1A4E" w:rsidRPr="00B03CB9">
        <w:rPr>
          <w:szCs w:val="22"/>
        </w:rPr>
        <w:t xml:space="preserve"> PZTS</w:t>
      </w:r>
      <w:r w:rsidR="002F1A4E" w:rsidRPr="00B03CB9">
        <w:rPr>
          <w:rFonts w:eastAsia="Arial"/>
          <w:szCs w:val="22"/>
        </w:rPr>
        <w:t xml:space="preserve"> </w:t>
      </w:r>
      <w:r w:rsidR="002F1A4E" w:rsidRPr="00B03CB9">
        <w:rPr>
          <w:szCs w:val="22"/>
        </w:rPr>
        <w:t>o narušení Objektu a setrvání na Objektu do 1 hodiny od okamžiku příjezdu k Objektu;</w:t>
      </w:r>
      <w:bookmarkEnd w:id="6"/>
    </w:p>
    <w:p w14:paraId="1F92B47E" w14:textId="4AF36401" w:rsidR="002F1A4E" w:rsidRPr="00B03CB9" w:rsidRDefault="00BF22D8" w:rsidP="002F1A4E">
      <w:pPr>
        <w:pStyle w:val="Texta"/>
      </w:pPr>
      <w:bookmarkStart w:id="7" w:name="_Ref468872585"/>
      <w:r>
        <w:rPr>
          <w:b/>
          <w:szCs w:val="22"/>
        </w:rPr>
        <w:t>xxx</w:t>
      </w:r>
      <w:r w:rsidR="00AA6347" w:rsidRPr="00B03CB9">
        <w:rPr>
          <w:b/>
        </w:rPr>
        <w:t xml:space="preserve"> Kč</w:t>
      </w:r>
      <w:r w:rsidR="00AA6347" w:rsidRPr="00B03CB9">
        <w:t xml:space="preserve"> </w:t>
      </w:r>
      <w:r w:rsidR="002F1A4E" w:rsidRPr="00B03CB9">
        <w:t xml:space="preserve">za výjezd Zásahové jednotky </w:t>
      </w:r>
      <w:r w:rsidR="002F1A4E" w:rsidRPr="00B03CB9">
        <w:rPr>
          <w:rFonts w:eastAsia="Arial"/>
          <w:bCs/>
          <w:szCs w:val="22"/>
        </w:rPr>
        <w:t>v případě Planého poplachu;</w:t>
      </w:r>
      <w:bookmarkEnd w:id="7"/>
      <w:r w:rsidR="002F1A4E" w:rsidRPr="00B03CB9">
        <w:rPr>
          <w:rFonts w:eastAsia="Arial"/>
          <w:bCs/>
          <w:szCs w:val="22"/>
        </w:rPr>
        <w:t xml:space="preserve"> </w:t>
      </w:r>
    </w:p>
    <w:p w14:paraId="5A2316EB" w14:textId="1AE77EF6" w:rsidR="002F1A4E" w:rsidRPr="00B03CB9" w:rsidRDefault="00BF22D8" w:rsidP="002F1A4E">
      <w:pPr>
        <w:pStyle w:val="Texta"/>
      </w:pPr>
      <w:r>
        <w:rPr>
          <w:b/>
          <w:szCs w:val="22"/>
        </w:rPr>
        <w:t>xxx</w:t>
      </w:r>
      <w:r w:rsidR="00AA6347" w:rsidRPr="00B03CB9">
        <w:rPr>
          <w:b/>
        </w:rPr>
        <w:t xml:space="preserve"> Kč</w:t>
      </w:r>
      <w:r w:rsidR="00AA6347" w:rsidRPr="00B03CB9">
        <w:t xml:space="preserve"> </w:t>
      </w:r>
      <w:r w:rsidR="002F1A4E" w:rsidRPr="00B03CB9">
        <w:t xml:space="preserve">za každou započatou hodinu fyzické ostrahy Objektu nad rámec času dle písm. </w:t>
      </w:r>
      <w:r w:rsidR="00E35A1F">
        <w:fldChar w:fldCharType="begin"/>
      </w:r>
      <w:r w:rsidR="00E35A1F">
        <w:instrText xml:space="preserve"> REF _Ref467592431 \r \h  \* MERGEFORMAT </w:instrText>
      </w:r>
      <w:r w:rsidR="00E35A1F">
        <w:fldChar w:fldCharType="separate"/>
      </w:r>
      <w:r w:rsidR="002F1A4E" w:rsidRPr="00B03CB9">
        <w:t>(c)</w:t>
      </w:r>
      <w:r w:rsidR="00E35A1F">
        <w:fldChar w:fldCharType="end"/>
      </w:r>
      <w:r w:rsidR="002F1A4E" w:rsidRPr="00B03CB9">
        <w:t xml:space="preserve"> tohoto odstavce;</w:t>
      </w:r>
    </w:p>
    <w:p w14:paraId="0F332AB6" w14:textId="77777777" w:rsidR="002F1A4E" w:rsidRPr="00922282" w:rsidRDefault="002F1A4E" w:rsidP="002F1A4E">
      <w:pPr>
        <w:pStyle w:val="Texta"/>
        <w:numPr>
          <w:ilvl w:val="0"/>
          <w:numId w:val="0"/>
        </w:numPr>
        <w:ind w:left="839" w:firstLine="153"/>
      </w:pPr>
      <w:r w:rsidRPr="007C6786">
        <w:t>(„</w:t>
      </w:r>
      <w:r w:rsidRPr="007C6786">
        <w:rPr>
          <w:b/>
        </w:rPr>
        <w:t>Cena</w:t>
      </w:r>
      <w:r w:rsidRPr="00922282">
        <w:t>“)</w:t>
      </w:r>
      <w:r>
        <w:t>.</w:t>
      </w:r>
    </w:p>
    <w:p w14:paraId="38FA4CD4" w14:textId="77777777" w:rsidR="0000587A" w:rsidRDefault="0000587A" w:rsidP="0000587A">
      <w:pPr>
        <w:pStyle w:val="Text11"/>
      </w:pPr>
      <w:r w:rsidRPr="00922282">
        <w:t>Cena nezahrnuje daň z přidané hodnoty, která bude v příslušné sazbě připočtena k fakturované částce.</w:t>
      </w:r>
    </w:p>
    <w:p w14:paraId="75622A25" w14:textId="59934E25" w:rsidR="00374D4D" w:rsidRDefault="00374D4D" w:rsidP="00374D4D">
      <w:pPr>
        <w:pStyle w:val="Text11"/>
      </w:pPr>
      <w:r>
        <w:t>Cena bude hrazena na základě daňového dokladu vystaveného Dodavatelem Odběrateli nejpozději 10. den následujícího kalendářního měsíce</w:t>
      </w:r>
      <w:r w:rsidR="005A1890">
        <w:t xml:space="preserve"> na adresy:</w:t>
      </w:r>
      <w:r w:rsidR="00BF22D8">
        <w:t xml:space="preserve"> xxx</w:t>
      </w:r>
      <w:r>
        <w:t>. Odběratel se zavazuje každou z faktur uhradit na účet Dodavatele specifikovaný ve faktuře tak, aby platba na tento účet byla připsána nejpozději do 30 dnů od doručení faktury Odběrateli. V pochybnostech se má za to, že faktura byla Odběrateli doručena třetí pracovní den po jejím odeslání Dodavatelem.</w:t>
      </w:r>
    </w:p>
    <w:p w14:paraId="51F7B212" w14:textId="77777777" w:rsidR="00E95223" w:rsidRPr="007C6786" w:rsidRDefault="00E95223" w:rsidP="00374D4D">
      <w:pPr>
        <w:pStyle w:val="Text11"/>
      </w:pPr>
      <w:r w:rsidRPr="007C6786">
        <w:t>V případě, že je Odběratel v prodlení s úhradou Ceny či její části, je Dodavatel oprávněn přerušit poskytování Bezpečnostních služeb. V takovém případě Dodavatel neodpovídá za škodu, která Odběrateli vznikla přerušením poskytování Bezpečnostních služeb.</w:t>
      </w:r>
    </w:p>
    <w:p w14:paraId="26773448" w14:textId="77777777" w:rsidR="004330D1" w:rsidRPr="00C30842" w:rsidRDefault="00E95223" w:rsidP="00820D66">
      <w:pPr>
        <w:pStyle w:val="Text11"/>
        <w:numPr>
          <w:ilvl w:val="0"/>
          <w:numId w:val="0"/>
        </w:numPr>
        <w:ind w:left="709"/>
      </w:pPr>
      <w:r w:rsidRPr="00820D66">
        <w:rPr>
          <w:iCs w:val="0"/>
        </w:rPr>
        <w:t xml:space="preserve">Dodavatel je oprávněn Cenu každý rok </w:t>
      </w:r>
      <w:r w:rsidR="00820D66">
        <w:rPr>
          <w:iCs w:val="0"/>
        </w:rPr>
        <w:t>po dohodě s Odběratelem</w:t>
      </w:r>
      <w:r w:rsidR="00820D66" w:rsidRPr="00820D66">
        <w:rPr>
          <w:iCs w:val="0"/>
        </w:rPr>
        <w:t xml:space="preserve"> </w:t>
      </w:r>
      <w:r w:rsidRPr="00820D66">
        <w:rPr>
          <w:iCs w:val="0"/>
        </w:rPr>
        <w:t xml:space="preserve">navýšit vždy s účinností k 1. </w:t>
      </w:r>
      <w:r w:rsidR="00BE2A01" w:rsidRPr="00820D66">
        <w:rPr>
          <w:iCs w:val="0"/>
        </w:rPr>
        <w:t xml:space="preserve">březnu </w:t>
      </w:r>
      <w:r w:rsidRPr="00820D66">
        <w:rPr>
          <w:iCs w:val="0"/>
        </w:rPr>
        <w:t>každého kalendářního roku dle roční míry inflace</w:t>
      </w:r>
      <w:r w:rsidR="00BE2A01" w:rsidRPr="00820D66">
        <w:rPr>
          <w:iCs w:val="0"/>
        </w:rPr>
        <w:t xml:space="preserve"> </w:t>
      </w:r>
      <w:r w:rsidR="00D414A8" w:rsidRPr="00820D66">
        <w:rPr>
          <w:iCs w:val="0"/>
        </w:rPr>
        <w:t>za</w:t>
      </w:r>
      <w:r w:rsidR="00BE2A01" w:rsidRPr="00820D66">
        <w:rPr>
          <w:iCs w:val="0"/>
        </w:rPr>
        <w:t> předchozí kalendářní ro</w:t>
      </w:r>
      <w:r w:rsidR="00D414A8" w:rsidRPr="00820D66">
        <w:rPr>
          <w:iCs w:val="0"/>
        </w:rPr>
        <w:t>k</w:t>
      </w:r>
      <w:r w:rsidRPr="00820D66">
        <w:rPr>
          <w:iCs w:val="0"/>
        </w:rPr>
        <w:t xml:space="preserve">. </w:t>
      </w:r>
      <w:r w:rsidR="004330D1" w:rsidRPr="00C30842">
        <w:t xml:space="preserve">Takto zvýšená Cena se považuje za Cenu Stranami sjednanou. </w:t>
      </w:r>
      <w:r w:rsidR="00BE2A01">
        <w:t>Mírou</w:t>
      </w:r>
      <w:r w:rsidR="00BE2A01" w:rsidRPr="00C30842">
        <w:t xml:space="preserve"> </w:t>
      </w:r>
      <w:r w:rsidR="004330D1" w:rsidRPr="00C30842">
        <w:t>inflac</w:t>
      </w:r>
      <w:r w:rsidR="00BE2A01">
        <w:t>e</w:t>
      </w:r>
      <w:r w:rsidR="004330D1" w:rsidRPr="00C30842">
        <w:t xml:space="preserve"> se přitom rozumí </w:t>
      </w:r>
      <w:r w:rsidR="00D414A8" w:rsidRPr="00D414A8">
        <w:t xml:space="preserve">přírůstek průměrného ročního indexu spotřebitelských cen </w:t>
      </w:r>
      <w:r w:rsidR="004330D1" w:rsidRPr="00C30842">
        <w:t xml:space="preserve">v České republice za </w:t>
      </w:r>
      <w:r w:rsidR="00BE2A01">
        <w:t xml:space="preserve">příslušné období </w:t>
      </w:r>
      <w:r w:rsidR="00BE2A01" w:rsidRPr="00C30842">
        <w:t>vyhlašovan</w:t>
      </w:r>
      <w:r w:rsidR="00D414A8">
        <w:t>ý Českým statistickým úřadem</w:t>
      </w:r>
      <w:r w:rsidR="004330D1" w:rsidRPr="00C30842">
        <w:t>, nebo ji</w:t>
      </w:r>
      <w:r w:rsidR="00D414A8">
        <w:t>ný jej</w:t>
      </w:r>
      <w:r w:rsidR="004330D1" w:rsidRPr="00C30842">
        <w:t xml:space="preserve"> nahrazující index.</w:t>
      </w:r>
    </w:p>
    <w:p w14:paraId="461D7C88" w14:textId="77777777" w:rsidR="0009209B" w:rsidRDefault="009933F4" w:rsidP="00374D4D">
      <w:pPr>
        <w:pStyle w:val="Text11"/>
      </w:pPr>
      <w:r>
        <w:t>Strany</w:t>
      </w:r>
      <w:r w:rsidR="0009209B">
        <w:t xml:space="preserve"> se zavazují výši Ceny smluvně upravit v případě, že v průběhu trvání této Smlouvy </w:t>
      </w:r>
    </w:p>
    <w:p w14:paraId="743F4718" w14:textId="77777777" w:rsidR="0029395D" w:rsidRDefault="0009209B" w:rsidP="0029395D">
      <w:pPr>
        <w:pStyle w:val="Texta"/>
      </w:pPr>
      <w:r>
        <w:lastRenderedPageBreak/>
        <w:t>dojde ke změnám v legislativě ovlivňujícím výši Ceny</w:t>
      </w:r>
      <w:r w:rsidR="0029395D">
        <w:t xml:space="preserve"> (např. </w:t>
      </w:r>
      <w:r w:rsidR="00D414A8" w:rsidRPr="007C6786">
        <w:t>dojde k nárůstu</w:t>
      </w:r>
      <w:r w:rsidR="0029395D" w:rsidRPr="007C6786">
        <w:t xml:space="preserve"> minimální </w:t>
      </w:r>
      <w:r w:rsidR="006C10DA" w:rsidRPr="007C6786">
        <w:t xml:space="preserve">nebo zaručené </w:t>
      </w:r>
      <w:r w:rsidR="0029395D" w:rsidRPr="007C6786">
        <w:t>mzdy zaměstnanců Dodavatele</w:t>
      </w:r>
      <w:r w:rsidR="00D414A8" w:rsidRPr="007C6786">
        <w:t xml:space="preserve"> / v takovém případě bude Cena navý</w:t>
      </w:r>
      <w:r w:rsidR="00B63824" w:rsidRPr="007C6786">
        <w:t>šena o dopad takového nárůstu</w:t>
      </w:r>
      <w:r w:rsidR="00D414A8" w:rsidRPr="007C6786">
        <w:t xml:space="preserve"> </w:t>
      </w:r>
      <w:r w:rsidR="00B63824" w:rsidRPr="007C6786">
        <w:t>nákladů za zaměstnance Dodavatele</w:t>
      </w:r>
      <w:r w:rsidR="00B63824">
        <w:t>, kteří jsou vyčleněni k poskytování služeb Odběrateli</w:t>
      </w:r>
      <w:r w:rsidR="0029395D">
        <w:t>);</w:t>
      </w:r>
    </w:p>
    <w:p w14:paraId="3A974DD1" w14:textId="77777777" w:rsidR="0009209B" w:rsidRDefault="0009209B" w:rsidP="0029395D">
      <w:pPr>
        <w:pStyle w:val="Texta"/>
      </w:pPr>
      <w:r>
        <w:t>dojde ke změně rozsahu poskytovaných Bezpečnostních služeb;</w:t>
      </w:r>
    </w:p>
    <w:p w14:paraId="59912C8E" w14:textId="77777777" w:rsidR="0009209B" w:rsidRPr="00512DA0" w:rsidRDefault="00051F4B" w:rsidP="00051F4B">
      <w:pPr>
        <w:pStyle w:val="Texta"/>
      </w:pPr>
      <w:r w:rsidRPr="00512DA0">
        <w:t>se při realizaci zakázky vyskytnou skutečnost</w:t>
      </w:r>
      <w:r w:rsidR="00DC4CA7">
        <w:t>i</w:t>
      </w:r>
      <w:r w:rsidRPr="00512DA0">
        <w:t xml:space="preserve"> ovlivňující výši Ceny, které nebyly v době sjednání smlouvy </w:t>
      </w:r>
      <w:r w:rsidR="00273814" w:rsidRPr="00512DA0">
        <w:t>známy, a Dodavatel</w:t>
      </w:r>
      <w:r w:rsidRPr="00512DA0">
        <w:t xml:space="preserve"> je nezavinil ani nemohl předvídat.</w:t>
      </w:r>
    </w:p>
    <w:p w14:paraId="3167376D" w14:textId="77777777" w:rsidR="00922282" w:rsidRDefault="00922282" w:rsidP="00922282">
      <w:pPr>
        <w:pStyle w:val="Text11"/>
      </w:pPr>
      <w:r>
        <w:t>Dnem uskutečnění zdanitelného plnění bude vždy poslední kalendářní den příslušného kalendářního měsíce.</w:t>
      </w:r>
    </w:p>
    <w:p w14:paraId="5FC62364" w14:textId="77777777" w:rsidR="00051F4B" w:rsidRDefault="00D77E89" w:rsidP="00051F4B">
      <w:pPr>
        <w:pStyle w:val="Nadpis1"/>
      </w:pPr>
      <w:r>
        <w:t>Kontaktní osoby</w:t>
      </w:r>
    </w:p>
    <w:p w14:paraId="4F48A884" w14:textId="77777777" w:rsidR="00051F4B" w:rsidRDefault="00D77E89" w:rsidP="00051F4B">
      <w:pPr>
        <w:pStyle w:val="Text11"/>
      </w:pPr>
      <w:r>
        <w:t>Kontaktními osobami pro účely plnění této Smlouvy, které jsou oprávněny při běžném provozu zadávat úkoly službu konajícím zaměstnancům Dodavatele</w:t>
      </w:r>
      <w:r w:rsidR="00184B6B">
        <w:t xml:space="preserve"> a řešit veškeré záležitosti spojené s poskytováním Bezpečnostních služeb</w:t>
      </w:r>
      <w:r>
        <w:t>, jsou</w:t>
      </w:r>
      <w:r w:rsidR="00051F4B">
        <w:t>:</w:t>
      </w:r>
    </w:p>
    <w:p w14:paraId="3175AD17" w14:textId="24EFD1AF" w:rsidR="00051F4B" w:rsidRDefault="00051F4B" w:rsidP="00D77E89">
      <w:pPr>
        <w:pStyle w:val="Texta"/>
      </w:pPr>
      <w:r>
        <w:t xml:space="preserve">za </w:t>
      </w:r>
      <w:r w:rsidR="00D77E89">
        <w:t>Odběratele</w:t>
      </w:r>
      <w:r>
        <w:t>:</w:t>
      </w:r>
      <w:r w:rsidR="00BF22D8">
        <w:t xml:space="preserve"> xxx</w:t>
      </w:r>
    </w:p>
    <w:p w14:paraId="2320EF74" w14:textId="08824ED1" w:rsidR="00051F4B" w:rsidRDefault="00051F4B" w:rsidP="00D77E89">
      <w:pPr>
        <w:pStyle w:val="Texta"/>
      </w:pPr>
      <w:r>
        <w:t xml:space="preserve">za </w:t>
      </w:r>
      <w:r w:rsidR="00D77E89">
        <w:t>Dodavatele</w:t>
      </w:r>
      <w:r>
        <w:t xml:space="preserve">: </w:t>
      </w:r>
      <w:r w:rsidR="00BF22D8">
        <w:t>xxx</w:t>
      </w:r>
    </w:p>
    <w:p w14:paraId="23399EAB" w14:textId="07EA132E" w:rsidR="00D77E89" w:rsidRPr="00D77E89" w:rsidRDefault="00D77E89" w:rsidP="002608A1">
      <w:pPr>
        <w:pStyle w:val="Text11"/>
        <w:numPr>
          <w:ilvl w:val="0"/>
          <w:numId w:val="0"/>
        </w:numPr>
        <w:ind w:left="567"/>
      </w:pPr>
      <w:r w:rsidRPr="00D77E89">
        <w:t>(„</w:t>
      </w:r>
      <w:r w:rsidRPr="00D77E89">
        <w:rPr>
          <w:b/>
        </w:rPr>
        <w:t>Kontaktní osoby</w:t>
      </w:r>
      <w:r w:rsidRPr="00D77E89">
        <w:t>“).</w:t>
      </w:r>
    </w:p>
    <w:p w14:paraId="7488B9D2" w14:textId="77777777" w:rsidR="00D77E89" w:rsidRDefault="00D77E89" w:rsidP="00051F4B">
      <w:pPr>
        <w:pStyle w:val="Text11"/>
      </w:pPr>
      <w:r w:rsidRPr="00D77E89">
        <w:t xml:space="preserve">Příslušná Strana může </w:t>
      </w:r>
      <w:r w:rsidR="00E87A31">
        <w:t>prokazatelně</w:t>
      </w:r>
      <w:r w:rsidR="00E87A31" w:rsidRPr="00D77E89">
        <w:t xml:space="preserve"> </w:t>
      </w:r>
      <w:r>
        <w:t xml:space="preserve">jednostranně </w:t>
      </w:r>
      <w:r w:rsidRPr="00D77E89">
        <w:t>určit jiné K</w:t>
      </w:r>
      <w:r>
        <w:t>ontaktní osoby, resp. jejich kontaktní údaje.</w:t>
      </w:r>
    </w:p>
    <w:p w14:paraId="3C4D93DE" w14:textId="77777777" w:rsidR="009E24D6" w:rsidRDefault="009E24D6" w:rsidP="009E24D6">
      <w:pPr>
        <w:pStyle w:val="Nadpis1"/>
      </w:pPr>
      <w:r>
        <w:t>Povinnosti Dodavatele</w:t>
      </w:r>
    </w:p>
    <w:p w14:paraId="072E78C1" w14:textId="77777777" w:rsidR="00393B05" w:rsidRPr="00273814" w:rsidRDefault="00393B05" w:rsidP="00393B05">
      <w:pPr>
        <w:pStyle w:val="Text11"/>
      </w:pPr>
      <w:bookmarkStart w:id="8" w:name="_Ref467590173"/>
      <w:r>
        <w:t xml:space="preserve">V případě </w:t>
      </w:r>
      <w:r w:rsidRPr="00273814">
        <w:t>signalizace</w:t>
      </w:r>
      <w:r w:rsidRPr="00273814">
        <w:rPr>
          <w:rFonts w:eastAsia="Arial"/>
        </w:rPr>
        <w:t xml:space="preserve"> </w:t>
      </w:r>
      <w:r w:rsidRPr="00273814">
        <w:t>PZTS Odběratele o narušení</w:t>
      </w:r>
      <w:r w:rsidRPr="00273814">
        <w:rPr>
          <w:rFonts w:eastAsia="Arial"/>
        </w:rPr>
        <w:t xml:space="preserve"> O</w:t>
      </w:r>
      <w:r w:rsidRPr="00273814">
        <w:t>bjektu nebo požárního poplachu v</w:t>
      </w:r>
      <w:r w:rsidR="00DC4CA7" w:rsidRPr="00273814">
        <w:t> </w:t>
      </w:r>
      <w:r w:rsidRPr="00273814">
        <w:t>Objektu</w:t>
      </w:r>
      <w:bookmarkEnd w:id="8"/>
      <w:r w:rsidR="0057519B" w:rsidRPr="00273814">
        <w:t>:</w:t>
      </w:r>
    </w:p>
    <w:p w14:paraId="1CDB3412" w14:textId="77777777" w:rsidR="00393B05" w:rsidRPr="00273814" w:rsidRDefault="00764926" w:rsidP="00393B05">
      <w:pPr>
        <w:pStyle w:val="Texta"/>
      </w:pPr>
      <w:r>
        <w:t>Pokud v </w:t>
      </w:r>
      <w:r w:rsidR="000D667F">
        <w:t>P</w:t>
      </w:r>
      <w:r>
        <w:t xml:space="preserve">říloze </w:t>
      </w:r>
      <w:r w:rsidR="000D667F">
        <w:t xml:space="preserve">č. </w:t>
      </w:r>
      <w:r>
        <w:t xml:space="preserve">1 </w:t>
      </w:r>
      <w:r w:rsidR="000D667F">
        <w:t xml:space="preserve">této Smlouvy </w:t>
      </w:r>
      <w:r>
        <w:t>není sta</w:t>
      </w:r>
      <w:r w:rsidR="000D667F">
        <w:t>n</w:t>
      </w:r>
      <w:r>
        <w:t xml:space="preserve">oveno </w:t>
      </w:r>
      <w:r w:rsidR="00511110">
        <w:t>jinak</w:t>
      </w:r>
      <w:r w:rsidR="000D667F">
        <w:t>,</w:t>
      </w:r>
      <w:r w:rsidR="00511110">
        <w:t xml:space="preserve"> </w:t>
      </w:r>
      <w:r w:rsidR="00393B05">
        <w:t>Dodavatel vyšle do místa, kde došlo k narušení, zásahovou jednotku Dodavatele („</w:t>
      </w:r>
      <w:r w:rsidR="00393B05">
        <w:rPr>
          <w:b/>
        </w:rPr>
        <w:t>Zásahová jednotka</w:t>
      </w:r>
      <w:r w:rsidR="00393B05">
        <w:t xml:space="preserve">“), a to tak, aby </w:t>
      </w:r>
      <w:r w:rsidR="000D667F">
        <w:t xml:space="preserve">byl na tomto místě proveden zásah Zásahovou jednotkou v co nejkratším čase s tím, že Zásahová jednotka </w:t>
      </w:r>
      <w:r w:rsidR="00EE72C6">
        <w:t xml:space="preserve">dojede na </w:t>
      </w:r>
      <w:r w:rsidR="00EE72C6" w:rsidRPr="00B03CB9">
        <w:t>místo</w:t>
      </w:r>
      <w:r w:rsidR="00393B05" w:rsidRPr="00B03CB9">
        <w:t xml:space="preserve"> do </w:t>
      </w:r>
      <w:r w:rsidR="00B03CB9" w:rsidRPr="00B03CB9">
        <w:t>15</w:t>
      </w:r>
      <w:r w:rsidR="000D667F" w:rsidRPr="00B03CB9">
        <w:t xml:space="preserve"> </w:t>
      </w:r>
      <w:r w:rsidR="00393B05" w:rsidRPr="00B03CB9">
        <w:t>minut od obdržení</w:t>
      </w:r>
      <w:r w:rsidR="00393B05" w:rsidRPr="00273814">
        <w:t xml:space="preserve"> signalizace</w:t>
      </w:r>
      <w:r w:rsidR="000D667F" w:rsidRPr="00273814">
        <w:t xml:space="preserve"> </w:t>
      </w:r>
      <w:r w:rsidR="00E03425" w:rsidRPr="00273814">
        <w:t>(„</w:t>
      </w:r>
      <w:r w:rsidR="00E03425" w:rsidRPr="00273814">
        <w:rPr>
          <w:b/>
        </w:rPr>
        <w:t>Dojezdový čas</w:t>
      </w:r>
      <w:r w:rsidR="00E03425" w:rsidRPr="00273814">
        <w:t>“)</w:t>
      </w:r>
      <w:r w:rsidR="00393B05" w:rsidRPr="00273814">
        <w:t>;</w:t>
      </w:r>
    </w:p>
    <w:p w14:paraId="2069539C" w14:textId="77777777" w:rsidR="00393B05" w:rsidRDefault="00393B05" w:rsidP="00393B05">
      <w:pPr>
        <w:pStyle w:val="Texta"/>
      </w:pPr>
      <w:r>
        <w:t xml:space="preserve">Zásahová jednotka provede venkovní kontrolu Objektu. V případě zjištění vzniku požáru uvědomí Hasičský záchranný sbor a setrvá na místě do doby jeho příjezdu; v případě zadržení osoby dle § 76 odst. 2. zákona č. 141/1961 Sb., trestního řádu, uvědomí Policii ČR a setrvá na místě do doby jejího příjezdu; </w:t>
      </w:r>
      <w:r w:rsidR="000D667F">
        <w:t xml:space="preserve">není-li v Příloze č. 1 této Smlouvy stanoveno jinak, Zásahová jednotka také vždy </w:t>
      </w:r>
      <w:r>
        <w:t>uvědomí též kontaktní osobu Objednatele a setrvá na místě do doby jejího příjezdu;</w:t>
      </w:r>
    </w:p>
    <w:p w14:paraId="03B93C93" w14:textId="77777777" w:rsidR="00393B05" w:rsidRDefault="00393B05" w:rsidP="00393B05">
      <w:pPr>
        <w:pStyle w:val="Texta"/>
      </w:pPr>
      <w:r>
        <w:t>po zjištění stavu Objektu Zásahová jednotka vždy telefonicky uvědomí Kontaktní osobu Objednatele;</w:t>
      </w:r>
    </w:p>
    <w:p w14:paraId="74559004" w14:textId="77777777" w:rsidR="00393B05" w:rsidRDefault="00393B05" w:rsidP="00393B05">
      <w:pPr>
        <w:pStyle w:val="Texta"/>
      </w:pPr>
      <w:r w:rsidRPr="00393B05">
        <w:t>požádá-li Kontaktní osoba Objednatele, poté, co byla informována o výjezdu Zásahové jednotky, aby Zásahová jednotka setrvala na místě do doby jejího příjezdu, provede Zásahová jednotka fyzické střežení Objektu do doby příjezdu kontaktní osoby Objednatele</w:t>
      </w:r>
      <w:r w:rsidR="00BC7E5F">
        <w:t>.</w:t>
      </w:r>
    </w:p>
    <w:p w14:paraId="1182E7A3" w14:textId="77777777" w:rsidR="004F7340" w:rsidRDefault="004F7340" w:rsidP="009E24D6">
      <w:pPr>
        <w:pStyle w:val="Text11"/>
      </w:pPr>
      <w:r>
        <w:t>Dodavatel zajistí, že jeho zaměstnanci budou při poskytování Bezpečnostních služeb</w:t>
      </w:r>
      <w:r w:rsidR="00F101C4">
        <w:t xml:space="preserve"> </w:t>
      </w:r>
      <w:r>
        <w:t>dodržovat:</w:t>
      </w:r>
    </w:p>
    <w:p w14:paraId="65FD0731" w14:textId="77777777" w:rsidR="004F7340" w:rsidRDefault="004F7340" w:rsidP="004F7340">
      <w:pPr>
        <w:pStyle w:val="Texta"/>
      </w:pPr>
      <w:r>
        <w:t>obecně závazné právní předpisy;</w:t>
      </w:r>
    </w:p>
    <w:p w14:paraId="3709DEBC" w14:textId="77777777" w:rsidR="00F101C4" w:rsidRDefault="004F7340" w:rsidP="007C6786">
      <w:pPr>
        <w:pStyle w:val="Texta"/>
      </w:pPr>
      <w:r>
        <w:t>pokyny Kontaktních osob</w:t>
      </w:r>
      <w:r w:rsidR="0029395D">
        <w:t>, ledaže jsou zjevně nepřiměřené</w:t>
      </w:r>
      <w:r>
        <w:t>.</w:t>
      </w:r>
    </w:p>
    <w:p w14:paraId="10B29669" w14:textId="77777777" w:rsidR="00E03425" w:rsidRDefault="00E03425" w:rsidP="00393B05">
      <w:pPr>
        <w:pStyle w:val="Text11"/>
      </w:pPr>
      <w:r>
        <w:t xml:space="preserve">O každém výjezdu Zásahové jednotky vyhotoví Dodavatel záznam, který zašle Odběrateli nejpozději </w:t>
      </w:r>
      <w:r w:rsidR="00764926">
        <w:t>spolu s fakturací za daný zásah</w:t>
      </w:r>
      <w:r>
        <w:t xml:space="preserve">. Záznam bude obsahovat vždy popis průběhu </w:t>
      </w:r>
      <w:r>
        <w:lastRenderedPageBreak/>
        <w:t>události, časové údaje a osobní údaje zúčastněných osob včetně svědků, které Dodavatel v rámci výjezdu zajistil a případně důvod použití donucovacích prostředků nebo zbraně či zdůvodnění nedodržení Dojezdového času.</w:t>
      </w:r>
    </w:p>
    <w:p w14:paraId="2E40F1E5" w14:textId="77777777" w:rsidR="00393B05" w:rsidRDefault="00393B05" w:rsidP="00393B05">
      <w:pPr>
        <w:pStyle w:val="Text11"/>
      </w:pPr>
      <w:r>
        <w:t>Kontaktní osoby Odběratele jsou oprávněny ověřovat a kontrolovat řádné poskytování Bezpečnostních služeb.</w:t>
      </w:r>
      <w:r w:rsidRPr="009E24D6">
        <w:t xml:space="preserve"> </w:t>
      </w:r>
    </w:p>
    <w:p w14:paraId="0C8C9711" w14:textId="77777777" w:rsidR="009133D9" w:rsidRDefault="009133D9" w:rsidP="009133D9">
      <w:pPr>
        <w:pStyle w:val="Text11"/>
      </w:pPr>
      <w:r>
        <w:t>Dodavatel je zproštěn odpovědnosti za částečné nebo úplné neplnění smluvních závazků, jestliže k němu došlo v důsledku vyšší moci. Za vyšší moc se pro účel smlouvy považují mimořádné události nebo okolnosti, které nemohl Dodavatel před uzavřením této smlouvy předvídat ani jí předejít přijetím preventivního opatření.</w:t>
      </w:r>
    </w:p>
    <w:p w14:paraId="088C157C" w14:textId="77777777" w:rsidR="00393B05" w:rsidRPr="007C6786" w:rsidRDefault="00764926" w:rsidP="00393B05">
      <w:pPr>
        <w:pStyle w:val="Text11"/>
      </w:pPr>
      <w:r w:rsidRPr="007C6786">
        <w:t>V </w:t>
      </w:r>
      <w:r w:rsidR="00393B05" w:rsidRPr="007C6786">
        <w:t>případ</w:t>
      </w:r>
      <w:r w:rsidRPr="007C6786">
        <w:t xml:space="preserve">ě zjištění </w:t>
      </w:r>
      <w:r w:rsidR="00393B05" w:rsidRPr="007C6786">
        <w:t>překážky, který by mu bránily v řádném poskytnutí Bezpečnostních služeb</w:t>
      </w:r>
      <w:r w:rsidR="00B44848">
        <w:t>,</w:t>
      </w:r>
      <w:r w:rsidR="009133D9">
        <w:t xml:space="preserve"> </w:t>
      </w:r>
      <w:r w:rsidRPr="007C6786">
        <w:t xml:space="preserve">Dodavatel oznámí </w:t>
      </w:r>
      <w:r w:rsidR="000D667F" w:rsidRPr="007C6786">
        <w:t xml:space="preserve">tuto skutečnost </w:t>
      </w:r>
      <w:r w:rsidRPr="007C6786">
        <w:t>bez zbytečného odkladu Kontaktní osobě Odběratele</w:t>
      </w:r>
      <w:r w:rsidR="00393B05" w:rsidRPr="007C6786">
        <w:t>.</w:t>
      </w:r>
    </w:p>
    <w:p w14:paraId="0120F344" w14:textId="77777777" w:rsidR="00F101C4" w:rsidRDefault="00F101C4" w:rsidP="00F101C4">
      <w:pPr>
        <w:pStyle w:val="Text11"/>
      </w:pPr>
      <w:r>
        <w:t xml:space="preserve">Dodavatel </w:t>
      </w:r>
      <w:r w:rsidR="00E212FE" w:rsidRPr="00E212FE">
        <w:t>je oprávněn vstupovat do Objektu pouze v přítomnosti Kontaktní osoby Odběratele nebo po předchozím souhlasu Odběratele nebo za přítomnosti Policie ČR</w:t>
      </w:r>
      <w:r>
        <w:t>.</w:t>
      </w:r>
    </w:p>
    <w:p w14:paraId="68213A89" w14:textId="77777777" w:rsidR="00F101C4" w:rsidRDefault="00F101C4" w:rsidP="00F101C4">
      <w:pPr>
        <w:pStyle w:val="Nadpis1"/>
      </w:pPr>
      <w:r>
        <w:t>Povinnosti Odběratele</w:t>
      </w:r>
    </w:p>
    <w:p w14:paraId="5DCF9ADF" w14:textId="77777777" w:rsidR="00E42D3A" w:rsidRDefault="00F101C4" w:rsidP="00C55451">
      <w:pPr>
        <w:pStyle w:val="Text11"/>
      </w:pPr>
      <w:r>
        <w:t xml:space="preserve">Odběratel je povinen poskytnout </w:t>
      </w:r>
      <w:r w:rsidR="0015414F">
        <w:t>D</w:t>
      </w:r>
      <w:r>
        <w:t xml:space="preserve">odavateli všechny potřebné informace o </w:t>
      </w:r>
      <w:r w:rsidR="00E212FE">
        <w:t>O</w:t>
      </w:r>
      <w:r>
        <w:t xml:space="preserve">bjektech, v nichž budou Bezpečnostní služby poskytovány a seznámit Dodavatele (resp. jím určeného konkrétního zaměstnance) s poměry v těchto </w:t>
      </w:r>
      <w:r w:rsidR="00E212FE">
        <w:t>O</w:t>
      </w:r>
      <w:r>
        <w:t>bjektech, včetně specifikace potenciálně rizikových míst.</w:t>
      </w:r>
      <w:r w:rsidR="00E42D3A">
        <w:t xml:space="preserve"> Odběratel je povinen poskytovat Dodavateli také jakoukoli jinou potřebnou součinnost při poskytování Bezpečnostních služeb a včas reagovat na návrhy opatření a bezpečnostních doporučení Dodavatele.</w:t>
      </w:r>
    </w:p>
    <w:p w14:paraId="0075410C" w14:textId="77777777" w:rsidR="00AD7618" w:rsidRDefault="00E66BD4" w:rsidP="008744E9">
      <w:pPr>
        <w:pStyle w:val="Text11"/>
      </w:pPr>
      <w:bookmarkStart w:id="9" w:name="_Ref490653327"/>
      <w:r>
        <w:t xml:space="preserve">Veškeré věci uložené v Objektech </w:t>
      </w:r>
      <w:r w:rsidR="008744E9">
        <w:t xml:space="preserve">specifikovaných v Příloze č. 1 této Smlouvy </w:t>
      </w:r>
      <w:r>
        <w:t xml:space="preserve">je Odběratel povinen zabezpečit proti krádeži s překonáním překážky, vandalismu </w:t>
      </w:r>
      <w:r w:rsidR="008744E9">
        <w:t xml:space="preserve">či loupeži způsobem předepsaným dodatkovými pojistnými podmínkami pro pojištění hospodářských rizik (P-520/14) společnosti </w:t>
      </w:r>
      <w:r w:rsidR="008744E9" w:rsidRPr="008744E9">
        <w:t>Kooperativa pojišťovna, a.s., Vienna Insurance Group</w:t>
      </w:r>
      <w:r w:rsidR="008744E9">
        <w:t xml:space="preserve">, IČO: </w:t>
      </w:r>
      <w:r w:rsidR="008744E9" w:rsidRPr="008744E9">
        <w:t>471</w:t>
      </w:r>
      <w:r w:rsidR="008744E9">
        <w:t> </w:t>
      </w:r>
      <w:r w:rsidR="008744E9" w:rsidRPr="008744E9">
        <w:t>16</w:t>
      </w:r>
      <w:r w:rsidR="008744E9">
        <w:t> </w:t>
      </w:r>
      <w:r w:rsidR="008744E9" w:rsidRPr="008744E9">
        <w:t>617</w:t>
      </w:r>
      <w:r w:rsidR="008744E9">
        <w:t xml:space="preserve">, se sídlem na adrese </w:t>
      </w:r>
      <w:r w:rsidR="008744E9" w:rsidRPr="008744E9">
        <w:t>Praha 8, Pobřežní 665/21, PSČ 18600</w:t>
      </w:r>
      <w:r w:rsidR="008744E9">
        <w:t>, zapsanou v obchodním rejstříku vedeném Městským soudem v Praze, oddíl B, vložka 1897</w:t>
      </w:r>
      <w:bookmarkEnd w:id="9"/>
      <w:r w:rsidR="00322689">
        <w:t>.</w:t>
      </w:r>
      <w:r w:rsidR="00D159A3">
        <w:t xml:space="preserve"> </w:t>
      </w:r>
    </w:p>
    <w:p w14:paraId="2D4D0948" w14:textId="77777777" w:rsidR="00567F4B" w:rsidRDefault="00567F4B" w:rsidP="00C55451">
      <w:pPr>
        <w:pStyle w:val="Text11"/>
      </w:pPr>
      <w:r>
        <w:t>Odběratel seznám</w:t>
      </w:r>
      <w:r w:rsidR="00764926">
        <w:t>í</w:t>
      </w:r>
      <w:r w:rsidR="000D667F">
        <w:t xml:space="preserve"> </w:t>
      </w:r>
      <w:r>
        <w:t xml:space="preserve">své </w:t>
      </w:r>
      <w:r w:rsidR="00764926">
        <w:t xml:space="preserve">oprávněné </w:t>
      </w:r>
      <w:r>
        <w:t>zaměstnance a osoby pohybující se pravidelně v Objektu s objektovým číslem, tj. číslem přiděleným Dodavatelem, které je užíváno jako heslo pro komunikaci zaměstnanců smluvních stran a identifikaci zaměstnanců Odběratele („</w:t>
      </w:r>
      <w:r w:rsidRPr="00567F4B">
        <w:rPr>
          <w:b/>
        </w:rPr>
        <w:t>Objektové číslo</w:t>
      </w:r>
      <w:r>
        <w:t>“).</w:t>
      </w:r>
    </w:p>
    <w:p w14:paraId="7F69D12A" w14:textId="77777777" w:rsidR="0015414F" w:rsidRPr="007C6786" w:rsidRDefault="0015414F" w:rsidP="00F101C4">
      <w:pPr>
        <w:pStyle w:val="Text11"/>
      </w:pPr>
      <w:r w:rsidRPr="007C6786">
        <w:t>Odběratel je povinen uzavřít smlouvu o pojištění majetku, který má být v rámci Bezpečnostních služeb střežen</w:t>
      </w:r>
      <w:r w:rsidR="005F17DE" w:rsidRPr="007C6786">
        <w:t xml:space="preserve"> (včetně pojistných rizik krádeže, vandalismu apod.)</w:t>
      </w:r>
      <w:r w:rsidRPr="007C6786">
        <w:t>, v níž bude sjednáno pojistné plnění ve výši odpovídající hodnotě střeženého majetku a v tomto rozsahu být pojištěn po celou dobu trvání této Smlouvy. V </w:t>
      </w:r>
      <w:r w:rsidR="00C56CE6" w:rsidRPr="007C6786">
        <w:t>rozsahu, v jakém není</w:t>
      </w:r>
      <w:r w:rsidRPr="007C6786">
        <w:t xml:space="preserve"> škod</w:t>
      </w:r>
      <w:r w:rsidR="00C56CE6" w:rsidRPr="007C6786">
        <w:t>a</w:t>
      </w:r>
      <w:r w:rsidRPr="007C6786">
        <w:t xml:space="preserve"> na majetku, který má být v rámci Bezpečnostních služeb střežen, </w:t>
      </w:r>
      <w:r w:rsidR="00C56CE6" w:rsidRPr="007C6786">
        <w:t xml:space="preserve">pokryta pojistným plněním vyplaceným na základě pojištění odpovědnosti Dodavatele dle článku </w:t>
      </w:r>
      <w:r w:rsidR="00E35A1F">
        <w:fldChar w:fldCharType="begin"/>
      </w:r>
      <w:r w:rsidR="00E35A1F">
        <w:instrText xml:space="preserve"> REF _Ref468873842 \r \h  \* MERGEFORMAT </w:instrText>
      </w:r>
      <w:r w:rsidR="00E35A1F">
        <w:fldChar w:fldCharType="separate"/>
      </w:r>
      <w:r w:rsidR="00B002E1">
        <w:t>8.9</w:t>
      </w:r>
      <w:r w:rsidR="00E35A1F">
        <w:fldChar w:fldCharType="end"/>
      </w:r>
      <w:r w:rsidR="00C56CE6" w:rsidRPr="007C6786">
        <w:t xml:space="preserve"> této Smlouvy, </w:t>
      </w:r>
      <w:r w:rsidRPr="007C6786">
        <w:t xml:space="preserve">je Odběratel povinen uplatnit nárok na pojistné plnění na základě pojistné smlouvy </w:t>
      </w:r>
      <w:r w:rsidR="00C56CE6" w:rsidRPr="007C6786">
        <w:t xml:space="preserve">sjednané dle tohoto článku </w:t>
      </w:r>
      <w:r w:rsidRPr="007C6786">
        <w:t xml:space="preserve">u </w:t>
      </w:r>
      <w:r w:rsidR="00C56CE6" w:rsidRPr="007C6786">
        <w:t xml:space="preserve">své </w:t>
      </w:r>
      <w:r w:rsidRPr="007C6786">
        <w:t xml:space="preserve">pojišťovny, </w:t>
      </w:r>
      <w:r w:rsidR="005F17DE" w:rsidRPr="007C6786">
        <w:t>tak, aby mohla být způsobená škoda co do nejvyšší možné míry pokryta pojistným plněním</w:t>
      </w:r>
      <w:r w:rsidRPr="007C6786">
        <w:t>.</w:t>
      </w:r>
    </w:p>
    <w:p w14:paraId="198A44F0" w14:textId="77777777" w:rsidR="00DF06A9" w:rsidRPr="007C6786" w:rsidRDefault="00DF06A9" w:rsidP="00F101C4">
      <w:pPr>
        <w:pStyle w:val="Text11"/>
      </w:pPr>
      <w:r w:rsidRPr="007C6786">
        <w:t xml:space="preserve">Odběratel je povinen zajistit funkčnost a neporušenost technického zabezpečení </w:t>
      </w:r>
      <w:r w:rsidR="0029395D" w:rsidRPr="007C6786">
        <w:t>O</w:t>
      </w:r>
      <w:r w:rsidRPr="007C6786">
        <w:t xml:space="preserve">bjektů (zdí, plotů, bariér, závor apod.). </w:t>
      </w:r>
    </w:p>
    <w:p w14:paraId="6883730B" w14:textId="77777777" w:rsidR="00DF06A9" w:rsidRPr="007C6786" w:rsidRDefault="00DF06A9" w:rsidP="00F101C4">
      <w:pPr>
        <w:pStyle w:val="Text11"/>
      </w:pPr>
      <w:r w:rsidRPr="007C6786">
        <w:t>Odběratel je povinen věnovat pozornost návrhům a bezpečnostním doporučením Dodav</w:t>
      </w:r>
      <w:r w:rsidR="009D285C" w:rsidRPr="007C6786">
        <w:t>a</w:t>
      </w:r>
      <w:r w:rsidRPr="007C6786">
        <w:t>tele k</w:t>
      </w:r>
      <w:r w:rsidR="009D285C" w:rsidRPr="007C6786">
        <w:t> </w:t>
      </w:r>
      <w:r w:rsidRPr="007C6786">
        <w:t>zabránění</w:t>
      </w:r>
      <w:r w:rsidR="009D285C" w:rsidRPr="007C6786">
        <w:t xml:space="preserve"> opakování nestandardních a nežádoucích situací a včas přijmout příslušná bezpečnostní opatření navrhovaná Dodavatelem. Dodavatelem předložená doporučení a návrhy řešení představují know-how Dodavatele a Odběratel není oprávněn je poskytnout jakýmkoli třetím osobám bez předchozího výslovného souhlasu Dodavatele.</w:t>
      </w:r>
    </w:p>
    <w:p w14:paraId="15E14E42" w14:textId="77777777" w:rsidR="00E42D3A" w:rsidRPr="007C6786" w:rsidRDefault="00E42D3A" w:rsidP="00E42D3A">
      <w:pPr>
        <w:pStyle w:val="Nadpis1"/>
      </w:pPr>
      <w:r w:rsidRPr="007C6786">
        <w:lastRenderedPageBreak/>
        <w:t>Odhlašování planých poplachů</w:t>
      </w:r>
    </w:p>
    <w:p w14:paraId="7F83E49B" w14:textId="77777777" w:rsidR="00E42D3A" w:rsidRDefault="00E42D3A" w:rsidP="00F101C4">
      <w:pPr>
        <w:pStyle w:val="Text11"/>
      </w:pPr>
      <w:bookmarkStart w:id="10" w:name="_Ref467592369"/>
      <w:r>
        <w:t>V případě, že Odběratel nepožaduje vyslání Zásahové jednotky přesto, že byla na PCO Dodavatele přijata signalizace PZTS („</w:t>
      </w:r>
      <w:r w:rsidRPr="00E42D3A">
        <w:rPr>
          <w:b/>
        </w:rPr>
        <w:t>Planý poplach</w:t>
      </w:r>
      <w:r>
        <w:t>“)</w:t>
      </w:r>
      <w:r w:rsidR="00567F4B">
        <w:t xml:space="preserve">, je Odběratel (resp. jeho zaměstnanec) povinen telefonicky kontaktovat Dodavatele na některém z telefonních čísel uvedených níže v článku </w:t>
      </w:r>
      <w:r w:rsidR="002942F6">
        <w:fldChar w:fldCharType="begin"/>
      </w:r>
      <w:r w:rsidR="00567F4B">
        <w:instrText xml:space="preserve"> REF _Ref467592126 \r \h </w:instrText>
      </w:r>
      <w:r w:rsidR="002942F6">
        <w:fldChar w:fldCharType="separate"/>
      </w:r>
      <w:r w:rsidR="00B002E1">
        <w:t>7.2</w:t>
      </w:r>
      <w:r w:rsidR="002942F6">
        <w:fldChar w:fldCharType="end"/>
      </w:r>
      <w:r w:rsidR="00567F4B">
        <w:t xml:space="preserve"> této Smlouvy a uvést následující údaje: jméno, společnost, Objektové číslo, zpráva, přičemž obsah zprávy je např. následující: „Odhlašuji planý poplach, chyba obsluhy.“</w:t>
      </w:r>
      <w:bookmarkEnd w:id="10"/>
    </w:p>
    <w:p w14:paraId="01E61C14" w14:textId="0F22111C" w:rsidR="00567F4B" w:rsidRDefault="00567F4B" w:rsidP="00F101C4">
      <w:pPr>
        <w:pStyle w:val="Text11"/>
      </w:pPr>
      <w:bookmarkStart w:id="11" w:name="_Ref467592126"/>
      <w:r>
        <w:t xml:space="preserve">V případě Planého poplachu kontaktuje Odběratel Dodavatele na telefonním čísle operátora PCO </w:t>
      </w:r>
      <w:r w:rsidR="00004D14">
        <w:t>xxx</w:t>
      </w:r>
      <w:r>
        <w:t xml:space="preserve"> (nepřetržitý provoz), resp. v případě nedostupnosti těchto čísel na telefonním čísle </w:t>
      </w:r>
      <w:r w:rsidR="00004D14">
        <w:t>xxx</w:t>
      </w:r>
      <w:r>
        <w:t xml:space="preserve"> (záložní telefon).</w:t>
      </w:r>
      <w:bookmarkEnd w:id="11"/>
    </w:p>
    <w:p w14:paraId="73CFD1DA" w14:textId="77777777" w:rsidR="00567F4B" w:rsidRDefault="00567F4B" w:rsidP="00F101C4">
      <w:pPr>
        <w:pStyle w:val="Text11"/>
      </w:pPr>
      <w:r>
        <w:t xml:space="preserve">V případě, že osoba oznamující Planý poplach nesdělí Dodavateli Objektové číslo či jiný z údajů uvedených v článku </w:t>
      </w:r>
      <w:r w:rsidR="002942F6">
        <w:fldChar w:fldCharType="begin"/>
      </w:r>
      <w:r>
        <w:instrText xml:space="preserve"> REF _Ref467592369 \r \h </w:instrText>
      </w:r>
      <w:r w:rsidR="002942F6">
        <w:fldChar w:fldCharType="separate"/>
      </w:r>
      <w:r w:rsidR="00B002E1">
        <w:t>7.1</w:t>
      </w:r>
      <w:r w:rsidR="002942F6">
        <w:fldChar w:fldCharType="end"/>
      </w:r>
      <w:r>
        <w:t xml:space="preserve"> této Smlouvy, nedojde k řádnému odhlášení výjezdu Zásahové jednotky a Odběratel je povinen uhradit Dodavateli Cenu dle článku </w:t>
      </w:r>
      <w:r w:rsidR="002942F6">
        <w:fldChar w:fldCharType="begin"/>
      </w:r>
      <w:r>
        <w:instrText xml:space="preserve"> REF _Ref467592431 \r \h </w:instrText>
      </w:r>
      <w:r w:rsidR="002942F6">
        <w:fldChar w:fldCharType="separate"/>
      </w:r>
      <w:r w:rsidR="00B002E1">
        <w:t>3.1(c)</w:t>
      </w:r>
      <w:r w:rsidR="002942F6">
        <w:fldChar w:fldCharType="end"/>
      </w:r>
      <w:r>
        <w:t xml:space="preserve"> této Smlouvy.</w:t>
      </w:r>
    </w:p>
    <w:p w14:paraId="06B286F2" w14:textId="77777777" w:rsidR="005B109A" w:rsidRDefault="005B109A" w:rsidP="005B109A">
      <w:pPr>
        <w:pStyle w:val="Nadpis1"/>
      </w:pPr>
      <w:r>
        <w:t xml:space="preserve">Náhrada škody </w:t>
      </w:r>
    </w:p>
    <w:p w14:paraId="09EFA7F1" w14:textId="77777777" w:rsidR="00F02DC3" w:rsidRDefault="00184E0C" w:rsidP="005B109A">
      <w:pPr>
        <w:pStyle w:val="Text11"/>
      </w:pPr>
      <w:r>
        <w:t xml:space="preserve">Strany jsou povinny nahradit si vzájemně škodu (újmu na jmění ve smyslu </w:t>
      </w:r>
      <w:r w:rsidRPr="00AD77D8">
        <w:t>§ 2894 odst. 1 Občanského zákoníku</w:t>
      </w:r>
      <w:r>
        <w:t>), kterou si vzájemně způsobí při plnění dle této Smlouvy</w:t>
      </w:r>
      <w:r w:rsidR="00891090">
        <w:t xml:space="preserve"> </w:t>
      </w:r>
      <w:r w:rsidR="0029395D">
        <w:t xml:space="preserve">zaviněným </w:t>
      </w:r>
      <w:r>
        <w:t>porušením svých povinností vyplývajících z příslušných právních předpisů či z této Smlouvy</w:t>
      </w:r>
      <w:r w:rsidR="0029395D">
        <w:t>.</w:t>
      </w:r>
    </w:p>
    <w:p w14:paraId="4A0A7A9A" w14:textId="77777777" w:rsidR="004330D1" w:rsidRPr="007F137E" w:rsidRDefault="004330D1" w:rsidP="004330D1">
      <w:pPr>
        <w:pStyle w:val="Text11"/>
      </w:pPr>
      <w:r w:rsidRPr="007F137E">
        <w:t>Strany nenesou objektivní odpovědnost za škody způsobené při poskytování Bezpečnostních služeb či v souvislosti s </w:t>
      </w:r>
      <w:r w:rsidRPr="007C6786">
        <w:t>touto Smlouvou. Pro vznik povinnosti k náhradě je vždy vyžadováno, aby příslušná škoda vznikla</w:t>
      </w:r>
      <w:r w:rsidR="003D0FA6" w:rsidRPr="007C6786">
        <w:t xml:space="preserve"> hrubou nedbalostí nebo z úmyslu příslušné Strany a</w:t>
      </w:r>
      <w:r w:rsidRPr="007C6786">
        <w:t xml:space="preserve"> v bezprostřední příčinné souvislosti </w:t>
      </w:r>
      <w:r w:rsidR="003D0FA6" w:rsidRPr="007C6786">
        <w:t>s daným</w:t>
      </w:r>
      <w:r w:rsidRPr="007C6786">
        <w:t xml:space="preserve"> porušením povinností některé ze Stran. </w:t>
      </w:r>
      <w:r w:rsidR="00A57729" w:rsidRPr="007C6786">
        <w:t>Dodavatel nebude vůči Odběrateli za žádných okolností odpovědný za jakýkoli ušlý zisk, nepřímou nebo nemajetkovou újmu v souvislosti s porušením této Smlouvy</w:t>
      </w:r>
      <w:r w:rsidR="00A57729" w:rsidRPr="00C6145C">
        <w:t>.</w:t>
      </w:r>
    </w:p>
    <w:p w14:paraId="0F0E4CAD" w14:textId="77777777" w:rsidR="005B109A" w:rsidRDefault="005B109A" w:rsidP="005B109A">
      <w:pPr>
        <w:pStyle w:val="Text11"/>
      </w:pPr>
      <w:r>
        <w:t>Dodavatel je povinen upozornit Odběratele na rizika vzniku škod, která při poskytování Bezpečnostních služeb zjistil nebo při řádném plnění svých povinností dle této Smlouvy měl zjistit, a Odběratel je povine</w:t>
      </w:r>
      <w:r w:rsidR="003D0FA6">
        <w:t>n</w:t>
      </w:r>
      <w:r>
        <w:t xml:space="preserve"> včas, řádně a dle svých možností provést taková opatřená, která riziko sníží nebo zcela vyloučí.</w:t>
      </w:r>
    </w:p>
    <w:p w14:paraId="32A03D73" w14:textId="77777777" w:rsidR="00891F6E" w:rsidRPr="007C6786" w:rsidRDefault="00903747" w:rsidP="00363308">
      <w:pPr>
        <w:pStyle w:val="Text11"/>
      </w:pPr>
      <w:r>
        <w:t>Dodavatel neodpovídá za škody způsobené osobami, které neoprávněně vnikly do objektu ani za škody způsobené pozdním příjezdem Policie ČR či Hasičského záchranného sboru</w:t>
      </w:r>
      <w:r w:rsidR="00E42D3A">
        <w:t xml:space="preserve">. </w:t>
      </w:r>
      <w:r w:rsidR="00891F6E">
        <w:t xml:space="preserve">Dodavatel </w:t>
      </w:r>
      <w:r w:rsidR="00891F6E" w:rsidRPr="00891F6E">
        <w:t xml:space="preserve">neodpovídá </w:t>
      </w:r>
      <w:r w:rsidR="00E42D3A">
        <w:t xml:space="preserve">ani </w:t>
      </w:r>
      <w:r w:rsidR="00891F6E" w:rsidRPr="00891F6E">
        <w:t xml:space="preserve">za nezjištění </w:t>
      </w:r>
      <w:r w:rsidR="00891F6E">
        <w:t>jakéhokoliv narušení O</w:t>
      </w:r>
      <w:r w:rsidR="00891F6E" w:rsidRPr="00891F6E">
        <w:t>bjektu</w:t>
      </w:r>
      <w:r w:rsidR="00891F6E">
        <w:t>, jestliže narušení O</w:t>
      </w:r>
      <w:r w:rsidR="00891F6E" w:rsidRPr="00891F6E">
        <w:t>bjektu pro</w:t>
      </w:r>
      <w:r w:rsidR="00891F6E">
        <w:t>kazatelně nemohlo být zjištěno D</w:t>
      </w:r>
      <w:r w:rsidR="00891F6E" w:rsidRPr="00891F6E">
        <w:t>odavatelem v důs</w:t>
      </w:r>
      <w:r w:rsidR="00891F6E">
        <w:t>ledku nedostatečné součinnosti O</w:t>
      </w:r>
      <w:r w:rsidR="00891F6E" w:rsidRPr="00891F6E">
        <w:t xml:space="preserve">dběratele, </w:t>
      </w:r>
      <w:r w:rsidR="00891F6E">
        <w:t xml:space="preserve">zejména vzhledem k </w:t>
      </w:r>
      <w:r w:rsidR="00891F6E" w:rsidRPr="00891F6E">
        <w:t>neprovedení doporučení a výhrad ohled</w:t>
      </w:r>
      <w:r w:rsidR="00891F6E">
        <w:t xml:space="preserve">ně umístění kamerového systému Odběratele. </w:t>
      </w:r>
      <w:r w:rsidR="00D159A3">
        <w:t xml:space="preserve">Dodavatel rovněž neodpovídá za škody způsobené na věcech, jejichž zabezpečení nebylo Odběratelem v rozporu s čl. </w:t>
      </w:r>
      <w:r w:rsidR="00322689">
        <w:t>8.2</w:t>
      </w:r>
      <w:r w:rsidR="00D159A3">
        <w:t xml:space="preserve"> Smlouvy zajištěno. </w:t>
      </w:r>
      <w:r w:rsidR="00891F6E">
        <w:t xml:space="preserve">Dodavatel dále neodpovídá za </w:t>
      </w:r>
      <w:r w:rsidR="00891F6E" w:rsidRPr="00891F6E">
        <w:t xml:space="preserve">nezjištění </w:t>
      </w:r>
      <w:r w:rsidR="00891F6E">
        <w:t>narušení O</w:t>
      </w:r>
      <w:r w:rsidR="00891F6E" w:rsidRPr="00891F6E">
        <w:t>bjektu v případě, kdy v důsledku nepříznivých podmínek (např. sněžení, hustý déšť) nebude možnost efektivně vyhodnocovat obrazový záznam získaný z kamerového systému</w:t>
      </w:r>
      <w:r w:rsidR="00E42D3A">
        <w:t>, v případě, že neobdržel na PCO signál o narušení objektu (např. v důsledku výpadku služeb operátora)</w:t>
      </w:r>
      <w:r w:rsidR="00891F6E" w:rsidRPr="00891F6E">
        <w:t xml:space="preserve"> a dále v dů</w:t>
      </w:r>
      <w:r w:rsidR="00891F6E">
        <w:t>sledku okolností, které nemohl D</w:t>
      </w:r>
      <w:r w:rsidR="00891F6E" w:rsidRPr="00891F6E">
        <w:t xml:space="preserve">odavatel ovlivnit (např. přerušení dodávek elektrické energie, porušení </w:t>
      </w:r>
      <w:r w:rsidR="00891F6E" w:rsidRPr="007C6786">
        <w:t xml:space="preserve">přenosové cesty, závada na kamerovém systému Odběratele, nefunkční veřejné osvětlení, apod.). Dodavatel </w:t>
      </w:r>
      <w:r w:rsidR="003D0FA6" w:rsidRPr="007C6786">
        <w:t xml:space="preserve">je </w:t>
      </w:r>
      <w:r w:rsidR="00891F6E" w:rsidRPr="007C6786">
        <w:t xml:space="preserve">však </w:t>
      </w:r>
      <w:r w:rsidR="003D0FA6" w:rsidRPr="007C6786">
        <w:t>povinen</w:t>
      </w:r>
      <w:r w:rsidR="00891F6E" w:rsidRPr="007C6786">
        <w:t xml:space="preserve"> </w:t>
      </w:r>
      <w:r w:rsidR="003D0FA6" w:rsidRPr="007C6786">
        <w:t>na dané</w:t>
      </w:r>
      <w:r w:rsidR="00891F6E" w:rsidRPr="007C6786">
        <w:t xml:space="preserve"> nepříznivé podmínky nebo okolnosti podle předchozí věty bez zbytečného odkladu (nejpozději do 30 minut od jejího vzniku) oznám</w:t>
      </w:r>
      <w:r w:rsidR="003D0FA6" w:rsidRPr="007C6786">
        <w:t>it</w:t>
      </w:r>
      <w:r w:rsidR="00891F6E" w:rsidRPr="007C6786">
        <w:t xml:space="preserve"> Odběrateli nebo zajist</w:t>
      </w:r>
      <w:r w:rsidR="003D0FA6" w:rsidRPr="007C6786">
        <w:t>it</w:t>
      </w:r>
      <w:r w:rsidR="00891F6E" w:rsidRPr="007C6786">
        <w:t xml:space="preserve"> fyzické dostřežení Objektu za podmínek uvedených v čl. </w:t>
      </w:r>
      <w:r w:rsidR="0057519B">
        <w:t>3.1</w:t>
      </w:r>
      <w:r w:rsidR="00891F6E" w:rsidRPr="007C6786">
        <w:t xml:space="preserve"> (</w:t>
      </w:r>
      <w:r w:rsidR="0057519B">
        <w:t>e)</w:t>
      </w:r>
      <w:r w:rsidR="00891F6E" w:rsidRPr="007C6786">
        <w:t xml:space="preserve"> Smlouvy, a to nejpozději </w:t>
      </w:r>
      <w:r w:rsidR="00891F6E" w:rsidRPr="00BA60A5">
        <w:t>do 30 minut od oznámení ta</w:t>
      </w:r>
      <w:r w:rsidR="00891F6E" w:rsidRPr="007C6786">
        <w:t>kového požadavku Odběratelem.</w:t>
      </w:r>
    </w:p>
    <w:p w14:paraId="48622BE2" w14:textId="77777777" w:rsidR="005B109A" w:rsidRDefault="005B109A" w:rsidP="005B109A">
      <w:pPr>
        <w:pStyle w:val="Text11"/>
      </w:pPr>
      <w:r>
        <w:lastRenderedPageBreak/>
        <w:t>Odběratel a Dodavatel si vzájemně ohlásí vznik škody způsobené v souvislosti s poskytováním Bezpečnostních služeb a společně projednají její rozsah a výši a způsob náhrady.</w:t>
      </w:r>
    </w:p>
    <w:p w14:paraId="793A6566" w14:textId="77777777" w:rsidR="001950DB" w:rsidRPr="007C6786" w:rsidRDefault="001950DB" w:rsidP="005B109A">
      <w:pPr>
        <w:pStyle w:val="Text11"/>
      </w:pPr>
      <w:bookmarkStart w:id="12" w:name="_Ref466587550"/>
      <w:r w:rsidRPr="007C6786">
        <w:t>V případě, že bude mít kterákoli ze Stran za to, že při způsobení škody či při poskytování Bezpečnostních služeb došlo ke spáchání trestného činu, může podat trestní oznámení.</w:t>
      </w:r>
      <w:r w:rsidR="001076F0" w:rsidRPr="007C6786">
        <w:t xml:space="preserve"> O podání trestního oznámení je povinna předem informovat druhou Stranu.</w:t>
      </w:r>
      <w:r w:rsidRPr="007C6786">
        <w:t xml:space="preserve"> Dodavatel není v takovém případě povinen k náhradě škody, dokud nebudou Strany seznámeny s výsledky vyšetřování vedeného orgány činnými v trestním řízení.</w:t>
      </w:r>
      <w:bookmarkEnd w:id="12"/>
    </w:p>
    <w:p w14:paraId="5050F443" w14:textId="77777777" w:rsidR="0092374E" w:rsidRDefault="005B109A" w:rsidP="005B109A">
      <w:pPr>
        <w:pStyle w:val="Text11"/>
      </w:pPr>
      <w:r>
        <w:t xml:space="preserve">Strany se zavazují usilovat o to, aby veškeré mimořádné události (zejména způsobení škody, spory o plnění dle této </w:t>
      </w:r>
      <w:r w:rsidRPr="007C6786">
        <w:t>Smlouvy apod.)</w:t>
      </w:r>
      <w:r w:rsidR="0092374E" w:rsidRPr="007C6786">
        <w:t xml:space="preserve"> („</w:t>
      </w:r>
      <w:r w:rsidR="0092374E" w:rsidRPr="007C6786">
        <w:rPr>
          <w:b/>
        </w:rPr>
        <w:t>Mimořádná událost</w:t>
      </w:r>
      <w:r w:rsidR="0092374E" w:rsidRPr="007C6786">
        <w:t>“)</w:t>
      </w:r>
      <w:r w:rsidRPr="007C6786">
        <w:t xml:space="preserve"> byly vyřešeny dohodou Stran, a to obvykle nejpozději do </w:t>
      </w:r>
      <w:r w:rsidR="00E87A31" w:rsidRPr="007C6786">
        <w:t xml:space="preserve">30 </w:t>
      </w:r>
      <w:r w:rsidR="0092374E" w:rsidRPr="007C6786">
        <w:t xml:space="preserve">pracovních </w:t>
      </w:r>
      <w:r w:rsidRPr="007C6786">
        <w:t>dnů ode dne,</w:t>
      </w:r>
      <w:r w:rsidR="0092374E" w:rsidRPr="007C6786">
        <w:t xml:space="preserve"> kdy se obě Strany o vzniku Mimořádné události dozvěděly</w:t>
      </w:r>
      <w:r w:rsidR="001950DB" w:rsidRPr="007C6786">
        <w:t xml:space="preserve">, resp. kdy byly Strany seznámeny s výsledky šetření Mimořádné události provedeného orgány činnými v trestním řízení v případě, že bylo podáno trestní oznámení dle bodu </w:t>
      </w:r>
      <w:r w:rsidR="000B4CFB" w:rsidRPr="007C6786">
        <w:t>8</w:t>
      </w:r>
      <w:r w:rsidR="00891F6E" w:rsidRPr="007C6786">
        <w:t>.6</w:t>
      </w:r>
      <w:r w:rsidR="001950DB" w:rsidRPr="007C6786">
        <w:t xml:space="preserve"> této Smlouvy</w:t>
      </w:r>
      <w:r w:rsidR="0092374E">
        <w:t xml:space="preserve">. </w:t>
      </w:r>
    </w:p>
    <w:p w14:paraId="4CB79212" w14:textId="77777777" w:rsidR="0092374E" w:rsidRPr="007C6786" w:rsidRDefault="0092374E" w:rsidP="005B109A">
      <w:pPr>
        <w:pStyle w:val="Text11"/>
      </w:pPr>
      <w:bookmarkStart w:id="13" w:name="_Ref466462979"/>
      <w:r w:rsidRPr="007C6786">
        <w:t xml:space="preserve">Veškeré Mimořádné události </w:t>
      </w:r>
      <w:r w:rsidR="00CB4647" w:rsidRPr="007C6786">
        <w:t xml:space="preserve">(datum, čas a popis Mimořádné události) </w:t>
      </w:r>
      <w:r w:rsidRPr="007C6786">
        <w:t xml:space="preserve">budou vždy písemně </w:t>
      </w:r>
      <w:r w:rsidR="002315AC" w:rsidRPr="007C6786">
        <w:t xml:space="preserve">protokolárně </w:t>
      </w:r>
      <w:r w:rsidRPr="007C6786">
        <w:t xml:space="preserve">zaznamenány, a to </w:t>
      </w:r>
      <w:r w:rsidR="002315AC" w:rsidRPr="007C6786">
        <w:t xml:space="preserve">obvykle </w:t>
      </w:r>
      <w:r w:rsidRPr="007C6786">
        <w:t xml:space="preserve">nejpozději v následující pracovní den po vzniku Mimořádné události, resp. po dni, kdy se Odběratel o vzniku Mimořádné události dozvěděl. Veškeré Mimořádné události budou následně projednány Kontaktními osobami na společném jednání za přítomnosti zástupců revizního oddělení Dodavatele s tím, že jednání proběhne nejpozději do </w:t>
      </w:r>
      <w:r w:rsidR="00E87A31" w:rsidRPr="007C6786">
        <w:t>1</w:t>
      </w:r>
      <w:r w:rsidR="003D0FA6" w:rsidRPr="007C6786">
        <w:t xml:space="preserve">5 </w:t>
      </w:r>
      <w:r w:rsidRPr="007C6786">
        <w:t xml:space="preserve">pracovních dnů ode dne </w:t>
      </w:r>
      <w:r w:rsidR="00B55922" w:rsidRPr="007C6786">
        <w:t xml:space="preserve">vyhotovení </w:t>
      </w:r>
      <w:r w:rsidR="002315AC" w:rsidRPr="007C6786">
        <w:t>protokol</w:t>
      </w:r>
      <w:r w:rsidR="00B55922" w:rsidRPr="007C6786">
        <w:t>árního záznamu</w:t>
      </w:r>
      <w:r w:rsidR="001950DB" w:rsidRPr="007C6786">
        <w:t xml:space="preserve">, resp. ode dne, kdy byly Strany seznámeny s výsledky šetření Mimořádné události provedeného orgány činnými v trestním řízení v případě, že bylo podáno trestní oznámení dle bodu </w:t>
      </w:r>
      <w:r w:rsidR="003D0FA6" w:rsidRPr="007C6786">
        <w:t>8</w:t>
      </w:r>
      <w:r w:rsidR="00891F6E" w:rsidRPr="007C6786">
        <w:t>.6</w:t>
      </w:r>
      <w:r w:rsidR="001950DB" w:rsidRPr="007C6786">
        <w:t xml:space="preserve"> této Smlouvy,</w:t>
      </w:r>
      <w:r w:rsidRPr="007C6786">
        <w:t xml:space="preserve"> </w:t>
      </w:r>
      <w:r w:rsidR="00F02DC3" w:rsidRPr="007C6786">
        <w:t xml:space="preserve">a </w:t>
      </w:r>
      <w:r w:rsidRPr="007C6786">
        <w:t xml:space="preserve">bude </w:t>
      </w:r>
      <w:r w:rsidR="00F02DC3" w:rsidRPr="007C6786">
        <w:t xml:space="preserve">z něj </w:t>
      </w:r>
      <w:r w:rsidRPr="007C6786">
        <w:t>pořízen také písemný záznam, jehož obsah si Strany vzájemně potvrdí.</w:t>
      </w:r>
      <w:r w:rsidR="00F02DC3" w:rsidRPr="007C6786">
        <w:t xml:space="preserve"> Nebude-li Mimořádná událost včas </w:t>
      </w:r>
      <w:r w:rsidR="00596BAC" w:rsidRPr="007C6786">
        <w:t>protokolárně zaznamenána</w:t>
      </w:r>
      <w:r w:rsidR="00F02DC3" w:rsidRPr="007C6786">
        <w:t xml:space="preserve"> nebo nedojde včas k jejímu projednání na společném jednání, nárok Odběratele na náhradu škody způsobené Mimořádnou událostí zaniká.</w:t>
      </w:r>
      <w:bookmarkEnd w:id="13"/>
    </w:p>
    <w:p w14:paraId="396B8D50" w14:textId="77777777" w:rsidR="00F02DC3" w:rsidRPr="007C6786" w:rsidRDefault="00F02DC3" w:rsidP="005B109A">
      <w:pPr>
        <w:pStyle w:val="Text11"/>
      </w:pPr>
      <w:bookmarkStart w:id="14" w:name="_Ref468873842"/>
      <w:r>
        <w:t xml:space="preserve">Dodavatel uzavřel pojistnou smlouvu na pojištění odpovědnosti, v níž je sjednáno pojistné plnění ve výši </w:t>
      </w:r>
      <w:r w:rsidRPr="00B44848">
        <w:t xml:space="preserve">alespoň </w:t>
      </w:r>
      <w:r w:rsidR="007905A5">
        <w:t>3</w:t>
      </w:r>
      <w:r w:rsidR="00CB4647" w:rsidRPr="00B44848">
        <w:t>0</w:t>
      </w:r>
      <w:r w:rsidR="00B44848" w:rsidRPr="00B44848">
        <w:t xml:space="preserve">0.000.000,- Kč </w:t>
      </w:r>
      <w:r w:rsidRPr="00B44848">
        <w:t xml:space="preserve">a v tomto rozsahu bude pojištěn po celou dobu trvání této Smlouvy. </w:t>
      </w:r>
      <w:r w:rsidR="006835A1" w:rsidRPr="00B44848">
        <w:t>Pojistka k pojistné smlouvě</w:t>
      </w:r>
      <w:r w:rsidR="006835A1">
        <w:t xml:space="preserve"> uzavřené Dodavatelem ke dni podpisu</w:t>
      </w:r>
      <w:r w:rsidR="000D3845">
        <w:t xml:space="preserve"> této Smlouvy tvoří Přílohu č. 2</w:t>
      </w:r>
      <w:r w:rsidR="006835A1">
        <w:t xml:space="preserve"> této Smlouvy. </w:t>
      </w:r>
      <w:r>
        <w:t xml:space="preserve">Dodavatel informuje Odběratele o jakýchkoli změnách ve sjednaném pojištění, které by mohly mít vliv na schopnost Dodavatele nahradit Odběrateli škodu způsobenou v souvislosti s poskytováním Bezpečnostních </w:t>
      </w:r>
      <w:r w:rsidRPr="007C6786">
        <w:t xml:space="preserve">služeb </w:t>
      </w:r>
      <w:r w:rsidR="007C6786">
        <w:t>a </w:t>
      </w:r>
      <w:r w:rsidR="003C5386" w:rsidRPr="007C6786">
        <w:t>v</w:t>
      </w:r>
      <w:r w:rsidR="007C6786">
        <w:t> </w:t>
      </w:r>
      <w:r w:rsidR="003C5386" w:rsidRPr="007C6786">
        <w:t>případě změny pojistné smlouvy zašle Odběrateli</w:t>
      </w:r>
      <w:r w:rsidRPr="007C6786">
        <w:t xml:space="preserve"> kopii </w:t>
      </w:r>
      <w:r w:rsidR="003C5386" w:rsidRPr="007C6786">
        <w:t xml:space="preserve">aktuální </w:t>
      </w:r>
      <w:r w:rsidRPr="007C6786">
        <w:t>pojistky.</w:t>
      </w:r>
      <w:bookmarkEnd w:id="14"/>
    </w:p>
    <w:p w14:paraId="6E19088E" w14:textId="77777777" w:rsidR="00391036" w:rsidRDefault="00391036" w:rsidP="00EA1BFC">
      <w:pPr>
        <w:pStyle w:val="Text11"/>
      </w:pPr>
      <w:r>
        <w:t xml:space="preserve">Strany se dohodly, že v rozsahu přípustném dle platných právních předpisů je vyloučena povinnost k náhradě škody v rozsahu, v němž škoda přesahuje limit pojistného plnění, které Dodavateli poskytne v souvislosti se vznikem škody pojistitel na základě pojistné smlouvy sjednané dle článku </w:t>
      </w:r>
      <w:r w:rsidR="002942F6">
        <w:fldChar w:fldCharType="begin"/>
      </w:r>
      <w:r w:rsidR="003C5386">
        <w:instrText xml:space="preserve"> REF _Ref468873842 \r \h </w:instrText>
      </w:r>
      <w:r w:rsidR="002942F6">
        <w:fldChar w:fldCharType="separate"/>
      </w:r>
      <w:r w:rsidR="00B002E1">
        <w:t>8.9</w:t>
      </w:r>
      <w:r w:rsidR="002942F6">
        <w:fldChar w:fldCharType="end"/>
      </w:r>
      <w:r w:rsidR="00F06EDA">
        <w:t xml:space="preserve"> </w:t>
      </w:r>
      <w:r>
        <w:t>této Smlouvy.</w:t>
      </w:r>
    </w:p>
    <w:p w14:paraId="516A2F43" w14:textId="77777777" w:rsidR="00CB4647" w:rsidRDefault="00CB4647" w:rsidP="005B109A">
      <w:pPr>
        <w:pStyle w:val="Text11"/>
      </w:pPr>
      <w:r>
        <w:t>V případě prodlení Odběratele s úhradou Ceny je Odběratel povinen zaplatit Dodavateli úrok prodlení ve výši 0,05 % dlužné částky za každý den prodlení.</w:t>
      </w:r>
    </w:p>
    <w:p w14:paraId="71A40AF5" w14:textId="77777777" w:rsidR="0092374E" w:rsidRDefault="003333E6" w:rsidP="0092374E">
      <w:pPr>
        <w:pStyle w:val="Nadpis1"/>
      </w:pPr>
      <w:r>
        <w:t>Trvání smlouvy</w:t>
      </w:r>
    </w:p>
    <w:p w14:paraId="3D454F3E" w14:textId="77777777" w:rsidR="00D77E89" w:rsidRDefault="00D77E89" w:rsidP="002F1A4E">
      <w:pPr>
        <w:pStyle w:val="Text11"/>
      </w:pPr>
      <w:r>
        <w:t xml:space="preserve">Tato Smlouva se uzavírá na dobu </w:t>
      </w:r>
      <w:r w:rsidR="003C5386">
        <w:t>ne</w:t>
      </w:r>
      <w:r>
        <w:t>určitou</w:t>
      </w:r>
      <w:r w:rsidR="002F1A4E">
        <w:t xml:space="preserve">, a to od </w:t>
      </w:r>
      <w:r w:rsidR="00D55598" w:rsidRPr="00D55598">
        <w:rPr>
          <w:b/>
        </w:rPr>
        <w:t>1. 1. 2023</w:t>
      </w:r>
      <w:r w:rsidR="002F1A4E">
        <w:rPr>
          <w:b/>
        </w:rPr>
        <w:t>.</w:t>
      </w:r>
    </w:p>
    <w:p w14:paraId="26FDC947" w14:textId="77777777" w:rsidR="006D2F8B" w:rsidRPr="007C6786" w:rsidRDefault="006D2F8B" w:rsidP="006D2F8B">
      <w:pPr>
        <w:pStyle w:val="Text11"/>
      </w:pPr>
      <w:r>
        <w:t xml:space="preserve">Kterákoliv Strana je oprávněna Smlouvu kdykoliv ukončit výpovědí, a to i bez uvedení důvodu. Výpovědní doba je </w:t>
      </w:r>
      <w:r w:rsidR="002315AC">
        <w:t xml:space="preserve">dvouměsíční </w:t>
      </w:r>
      <w:r>
        <w:t xml:space="preserve">a počíná běžet od prvního dne následujícího </w:t>
      </w:r>
      <w:r w:rsidRPr="007C6786">
        <w:t>kalendářního měsíce po doručení písemné výpovědi druhé Straně.</w:t>
      </w:r>
    </w:p>
    <w:p w14:paraId="711F74C5" w14:textId="77777777" w:rsidR="009D285C" w:rsidRPr="007C6786" w:rsidRDefault="009D285C" w:rsidP="006D2F8B">
      <w:pPr>
        <w:pStyle w:val="Text11"/>
      </w:pPr>
      <w:r w:rsidRPr="007C6786">
        <w:t xml:space="preserve">Dodavatel je oprávněn od této Smlouvy odstoupit v případě, že je Odběratel v prodlení s úhradou Ceny či jakékoli její části po dobu delší </w:t>
      </w:r>
      <w:r w:rsidR="002315AC" w:rsidRPr="007C6786">
        <w:t>30</w:t>
      </w:r>
      <w:r w:rsidR="003333E6" w:rsidRPr="007C6786">
        <w:t xml:space="preserve"> dnů.</w:t>
      </w:r>
    </w:p>
    <w:p w14:paraId="5ECF8A72" w14:textId="77777777" w:rsidR="003333E6" w:rsidRPr="007C6786" w:rsidRDefault="003333E6" w:rsidP="006D2F8B">
      <w:pPr>
        <w:pStyle w:val="Text11"/>
      </w:pPr>
      <w:r w:rsidRPr="007C6786">
        <w:lastRenderedPageBreak/>
        <w:t>Odběratel je oprávněn od této Smlouvy odstoupit v případě, že Dodavatel přes předchozí písemnou výzvu Odběratele opakovaně závažným způsobem porušuje své povinnosti vyplývající z této Smlouvy.</w:t>
      </w:r>
    </w:p>
    <w:p w14:paraId="5AFF325F" w14:textId="77777777" w:rsidR="009D285C" w:rsidRPr="007C6786" w:rsidRDefault="009D285C" w:rsidP="006D2F8B">
      <w:pPr>
        <w:pStyle w:val="Text11"/>
      </w:pPr>
      <w:r w:rsidRPr="007C6786">
        <w:t>Kterákoli Strana je oprávněna od této Smlouvy odstoupit v případě, že je druhá Strana v úpadku či v likvidaci.</w:t>
      </w:r>
    </w:p>
    <w:p w14:paraId="0B3C4320" w14:textId="77777777" w:rsidR="003333E6" w:rsidRPr="007C6786" w:rsidRDefault="003333E6" w:rsidP="006D2F8B">
      <w:pPr>
        <w:pStyle w:val="Text11"/>
      </w:pPr>
      <w:r w:rsidRPr="007C6786">
        <w:t>Odstoupením se smlouva ruší okamžikem jeho doručení druhé Straně.</w:t>
      </w:r>
    </w:p>
    <w:p w14:paraId="21E7E996" w14:textId="77777777" w:rsidR="003333E6" w:rsidRPr="007C6786" w:rsidRDefault="003333E6" w:rsidP="003333E6">
      <w:pPr>
        <w:pStyle w:val="Nadpis1"/>
      </w:pPr>
      <w:r w:rsidRPr="007C6786">
        <w:t>Závěrečná ustanovení</w:t>
      </w:r>
    </w:p>
    <w:p w14:paraId="58F8D37E" w14:textId="77777777" w:rsidR="00D77E89" w:rsidRDefault="0031106C" w:rsidP="000A507C">
      <w:pPr>
        <w:pStyle w:val="Text11"/>
      </w:pPr>
      <w:r w:rsidRPr="007C6786">
        <w:t>Strany</w:t>
      </w:r>
      <w:r w:rsidR="00D77E89" w:rsidRPr="007C6786">
        <w:t xml:space="preserve"> nesmí poskytnout jakékoli třetí straně jakékoliv informace o této Smlouvě, o jejích podmínkách a jednáních s nimi spojenými, jakož i informace, které se v souvislostí s touto Smlouvou dozví</w:t>
      </w:r>
      <w:r w:rsidR="009B28D2">
        <w:t xml:space="preserve"> včetně osobních údajů poskytovaných v souvislosti s touto Smlouvou</w:t>
      </w:r>
      <w:r w:rsidR="00D77E89" w:rsidRPr="007C6786">
        <w:t xml:space="preserve"> („</w:t>
      </w:r>
      <w:r w:rsidR="00D77E89" w:rsidRPr="007C6786">
        <w:rPr>
          <w:b/>
        </w:rPr>
        <w:t>Důvěrné informace</w:t>
      </w:r>
      <w:r w:rsidR="00D77E89" w:rsidRPr="007C6786">
        <w:t xml:space="preserve">“) ani umožnit poskytnutí Důvěrných informací, bez předchozího písemného souhlasu </w:t>
      </w:r>
      <w:r w:rsidR="00947DA3">
        <w:t xml:space="preserve">druhé </w:t>
      </w:r>
      <w:r w:rsidR="00947DA3" w:rsidRPr="007C6786">
        <w:t>S</w:t>
      </w:r>
      <w:r w:rsidR="00947DA3">
        <w:t>trany</w:t>
      </w:r>
      <w:r w:rsidR="00D77E89" w:rsidRPr="007C6786">
        <w:t xml:space="preserve">, s výjimkou (i) svých poradců vázaných povinností mlčenlivosti ve stejném rozsahu jako </w:t>
      </w:r>
      <w:r w:rsidRPr="007C6786">
        <w:t>příslušná Strana</w:t>
      </w:r>
      <w:r w:rsidR="00D77E89" w:rsidRPr="007C6786">
        <w:t xml:space="preserve">, (ii) příslušných státních a jiných správních úřadů a soudů, pokud je </w:t>
      </w:r>
      <w:r w:rsidRPr="007C6786">
        <w:t>Strana</w:t>
      </w:r>
      <w:r w:rsidR="00D77E89" w:rsidRPr="007C6786">
        <w:t xml:space="preserve"> povinn</w:t>
      </w:r>
      <w:r w:rsidRPr="007C6786">
        <w:t>a</w:t>
      </w:r>
      <w:r w:rsidR="00D77E89" w:rsidRPr="007C6786">
        <w:t xml:space="preserve"> podle obecně závazných předpisů jim tyto informace poskytnout, nebo (iii) informací, které jsou nebo se stanou veřejně dostupnými jinak než porušením této Smlouvy.</w:t>
      </w:r>
      <w:r w:rsidR="00F06EDA">
        <w:t xml:space="preserve"> </w:t>
      </w:r>
    </w:p>
    <w:p w14:paraId="5CD664DC" w14:textId="77777777" w:rsidR="00890CC2" w:rsidRPr="007C6786" w:rsidRDefault="00890CC2" w:rsidP="000A507C">
      <w:pPr>
        <w:pStyle w:val="Text11"/>
      </w:pPr>
      <w:r>
        <w:t>Zpracování osobních údajů poskytovaných v souvislosti s plněním dle této Smlouvy s</w:t>
      </w:r>
      <w:r w:rsidR="00322689">
        <w:t>e řídí ustanoveními Přílohy č. 3</w:t>
      </w:r>
      <w:r>
        <w:t xml:space="preserve"> této Smlouvy.</w:t>
      </w:r>
    </w:p>
    <w:p w14:paraId="27E82ED4" w14:textId="77777777" w:rsidR="00D77E89" w:rsidRDefault="00D77E89" w:rsidP="00D77E89">
      <w:pPr>
        <w:pStyle w:val="Text11"/>
      </w:pPr>
      <w:r w:rsidRPr="007C6786">
        <w:t>Bude-li jakékoliv ustanovení této Smlouvy shledáno příslušným soudem nebo jiným orgánem neplatným, neúč</w:t>
      </w:r>
      <w:r>
        <w:t>inným nebo nevymahatelným, bude takové ustanovení považováno za vypuštěné ze Smlouvy a ostatní ustanovení této Smlouvy budou nadále trvat, pokud z povahy takového ustanovení nebo z jeho obsahu anebo z okolností, za nichž bylo uzavřeno, nevyplývá, že je nelze oddělit od ostatního obsahu této Smlouvy. Strany v takovém případě nebo v případě hrozby takovéhoto důsledku na výzvu bez zbytečného odkladu uzavřou takové dodatky k této Smlouvě, které umožní dosažení výsledku stejného, a pokud to není možné, pak co nejbližšího tomu, jakého mělo být dosaženo neplatným, neúčinným nebo nevymahatelným ustanovením.</w:t>
      </w:r>
    </w:p>
    <w:p w14:paraId="11594BDE" w14:textId="77777777" w:rsidR="0031106C" w:rsidRDefault="005B109A" w:rsidP="005B109A">
      <w:pPr>
        <w:pStyle w:val="Text11"/>
      </w:pPr>
      <w:r w:rsidRPr="005B109A">
        <w:t>Přílohy, na něž je v textu Smlouvy odkazováno, a jejichž seznam je uveden níže, tvoří nedílnou součást této Smlouvy:</w:t>
      </w:r>
    </w:p>
    <w:p w14:paraId="29C036C0" w14:textId="77777777" w:rsidR="00C87B8A" w:rsidRPr="007C6786" w:rsidRDefault="00B44848" w:rsidP="00322689">
      <w:pPr>
        <w:pStyle w:val="Text11"/>
        <w:numPr>
          <w:ilvl w:val="0"/>
          <w:numId w:val="0"/>
        </w:numPr>
        <w:ind w:left="709"/>
      </w:pPr>
      <w:r>
        <w:t>Příloha č. 1</w:t>
      </w:r>
      <w:r>
        <w:tab/>
      </w:r>
      <w:r w:rsidR="00C87B8A" w:rsidRPr="007C6786">
        <w:t>Specifikace Objektů</w:t>
      </w:r>
    </w:p>
    <w:p w14:paraId="4E0138F1" w14:textId="77777777" w:rsidR="00B44848" w:rsidRDefault="00391036" w:rsidP="00322689">
      <w:pPr>
        <w:pStyle w:val="Text11"/>
        <w:numPr>
          <w:ilvl w:val="0"/>
          <w:numId w:val="0"/>
        </w:numPr>
        <w:ind w:left="709"/>
      </w:pPr>
      <w:r>
        <w:t xml:space="preserve">Příloha č. </w:t>
      </w:r>
      <w:r w:rsidR="0057519B">
        <w:t>2</w:t>
      </w:r>
      <w:r w:rsidR="00B44848">
        <w:tab/>
        <w:t>K</w:t>
      </w:r>
      <w:r>
        <w:t xml:space="preserve">opie </w:t>
      </w:r>
      <w:r w:rsidR="003C5386">
        <w:t>pojistky</w:t>
      </w:r>
      <w:r>
        <w:t xml:space="preserve"> Dodavatele</w:t>
      </w:r>
      <w:r w:rsidR="00D159A3">
        <w:t>;</w:t>
      </w:r>
    </w:p>
    <w:p w14:paraId="1FF2638C" w14:textId="77777777" w:rsidR="00F06EDA" w:rsidRDefault="00D159A3" w:rsidP="00322689">
      <w:pPr>
        <w:pStyle w:val="Text11"/>
        <w:numPr>
          <w:ilvl w:val="0"/>
          <w:numId w:val="0"/>
        </w:numPr>
        <w:ind w:left="709"/>
      </w:pPr>
      <w:r>
        <w:t xml:space="preserve">Příloha č. </w:t>
      </w:r>
      <w:r w:rsidR="0057519B">
        <w:t>3</w:t>
      </w:r>
      <w:r w:rsidR="00B44848">
        <w:tab/>
        <w:t>Zpr</w:t>
      </w:r>
      <w:r w:rsidR="00890CC2">
        <w:t xml:space="preserve">acování </w:t>
      </w:r>
      <w:r w:rsidR="00F06EDA">
        <w:t>osobních údajů.</w:t>
      </w:r>
    </w:p>
    <w:p w14:paraId="30E1BE36" w14:textId="77777777" w:rsidR="00D77E89" w:rsidRDefault="00D77E89" w:rsidP="00D77E89">
      <w:pPr>
        <w:pStyle w:val="Text11"/>
      </w:pPr>
      <w:r>
        <w:t>Tato Smlouva může být měněna nebo zrušena pouze písemnou formou.</w:t>
      </w:r>
    </w:p>
    <w:p w14:paraId="5F4AFAFA" w14:textId="77777777" w:rsidR="00D77E89" w:rsidRDefault="00D77E89" w:rsidP="00D77E89">
      <w:pPr>
        <w:pStyle w:val="Text11"/>
      </w:pPr>
      <w:r>
        <w:t>Pro případ uzavírání dílčích dohod na základě této Smlouvy Strany vylučují použití § 1740 odst. 3 Občanského zákoníku, který stanoví, že smlouva je uzavřena i tehdy, kdy nedojde k úplné shodě projevů vůle Stran.</w:t>
      </w:r>
    </w:p>
    <w:p w14:paraId="5A8B2F19" w14:textId="77777777" w:rsidR="00D77E89" w:rsidRDefault="00D77E89" w:rsidP="00D77E89">
      <w:pPr>
        <w:pStyle w:val="Text11"/>
      </w:pPr>
      <w:r>
        <w:t>Tato Smlouva se řídí právními předpisy České republiky (s vyloučením mezinárodního práva soukromého) a bude vykládána v souladu s nimi. Všechny spory vznikající z této Smlouvy budou rozhodovány věcně a místně příslušným soudem České republiky.</w:t>
      </w:r>
    </w:p>
    <w:p w14:paraId="289AA99A" w14:textId="77777777" w:rsidR="00D77E89" w:rsidRDefault="00D77E89" w:rsidP="00D77E89">
      <w:pPr>
        <w:pStyle w:val="Text11"/>
      </w:pPr>
      <w:r>
        <w:t>Tato Smlouva je vyhotovena ve dvou (2) identických stejnopisech s platností originálu. Každá Strana obdrží po jednom (1) stejnopise Smlouvy.</w:t>
      </w:r>
    </w:p>
    <w:p w14:paraId="5069326A" w14:textId="77777777" w:rsidR="0031106C" w:rsidRPr="0031106C" w:rsidRDefault="0031106C" w:rsidP="0031106C">
      <w:pPr>
        <w:pStyle w:val="Text11"/>
        <w:numPr>
          <w:ilvl w:val="0"/>
          <w:numId w:val="0"/>
        </w:numPr>
        <w:rPr>
          <w:b/>
        </w:rPr>
      </w:pPr>
      <w:r w:rsidRPr="0031106C">
        <w:rPr>
          <w:b/>
        </w:rPr>
        <w:t>Strany tímto výslovně prohlašují, že tato Smlouva vyjadřuje jejich pravou a svobodnou vůli, na důkaz čehož připojují níže své podpisy.</w:t>
      </w:r>
    </w:p>
    <w:p w14:paraId="6EBFF28F" w14:textId="77777777" w:rsidR="00141210" w:rsidRDefault="00141210" w:rsidP="00AA037F">
      <w:pPr>
        <w:pStyle w:val="Text11"/>
        <w:numPr>
          <w:ilvl w:val="0"/>
          <w:numId w:val="0"/>
        </w:numPr>
      </w:pPr>
    </w:p>
    <w:p w14:paraId="54C940EC" w14:textId="77777777" w:rsidR="00141210" w:rsidRPr="00480BBA" w:rsidRDefault="00141210" w:rsidP="0031568B">
      <w:pPr>
        <w:pStyle w:val="Text11"/>
        <w:pageBreakBefore/>
        <w:numPr>
          <w:ilvl w:val="0"/>
          <w:numId w:val="0"/>
        </w:num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61"/>
        <w:gridCol w:w="4661"/>
      </w:tblGrid>
      <w:tr w:rsidR="00540D6F" w:rsidRPr="00480BBA" w14:paraId="64CD077B" w14:textId="77777777" w:rsidTr="002B6D1F">
        <w:tc>
          <w:tcPr>
            <w:tcW w:w="4661" w:type="dxa"/>
          </w:tcPr>
          <w:p w14:paraId="47CC8A01" w14:textId="77777777" w:rsidR="00540D6F" w:rsidRPr="00480BBA" w:rsidRDefault="00540D6F" w:rsidP="00936150">
            <w:pPr>
              <w:keepNext/>
              <w:spacing w:before="240"/>
            </w:pPr>
            <w:r w:rsidRPr="00480BBA">
              <w:t>Místo:</w:t>
            </w:r>
          </w:p>
          <w:p w14:paraId="0CD73443" w14:textId="77777777" w:rsidR="00540D6F" w:rsidRPr="00480BBA" w:rsidRDefault="00540D6F" w:rsidP="00936150">
            <w:pPr>
              <w:keepNext/>
            </w:pPr>
            <w:r w:rsidRPr="00480BBA">
              <w:t xml:space="preserve">Datum: </w:t>
            </w:r>
          </w:p>
        </w:tc>
        <w:tc>
          <w:tcPr>
            <w:tcW w:w="4661" w:type="dxa"/>
          </w:tcPr>
          <w:p w14:paraId="71CA0883" w14:textId="77777777" w:rsidR="00C327A5" w:rsidRDefault="009747DB" w:rsidP="00C327A5">
            <w:pPr>
              <w:keepNext/>
              <w:spacing w:before="240"/>
            </w:pPr>
            <w:r w:rsidRPr="00480BBA">
              <w:t>Místo:</w:t>
            </w:r>
            <w:r w:rsidR="00D55598">
              <w:t xml:space="preserve"> </w:t>
            </w:r>
          </w:p>
          <w:p w14:paraId="18147B5B" w14:textId="48E7703F" w:rsidR="009747DB" w:rsidRPr="00480BBA" w:rsidRDefault="009747DB" w:rsidP="00C327A5">
            <w:pPr>
              <w:keepNext/>
              <w:spacing w:before="240"/>
            </w:pPr>
            <w:r w:rsidRPr="00480BBA">
              <w:t>Datum:</w:t>
            </w:r>
          </w:p>
        </w:tc>
      </w:tr>
      <w:tr w:rsidR="002F1A4E" w:rsidRPr="00480BBA" w14:paraId="4C2C848C" w14:textId="77777777" w:rsidTr="00B44848">
        <w:trPr>
          <w:trHeight w:val="467"/>
        </w:trPr>
        <w:tc>
          <w:tcPr>
            <w:tcW w:w="4661" w:type="dxa"/>
          </w:tcPr>
          <w:p w14:paraId="28A4E715" w14:textId="77777777" w:rsidR="002F1A4E" w:rsidRPr="00D55598" w:rsidRDefault="002F1A4E" w:rsidP="00DB1C1C">
            <w:pPr>
              <w:keepNext/>
              <w:spacing w:before="240"/>
              <w:rPr>
                <w:b/>
              </w:rPr>
            </w:pPr>
            <w:r w:rsidRPr="00D55598">
              <w:rPr>
                <w:rStyle w:val="preformatted"/>
                <w:b/>
              </w:rPr>
              <w:t>CENTR GROUP MONITORING s.r.o.</w:t>
            </w:r>
          </w:p>
        </w:tc>
        <w:tc>
          <w:tcPr>
            <w:tcW w:w="4661" w:type="dxa"/>
          </w:tcPr>
          <w:p w14:paraId="5941CB99" w14:textId="77777777" w:rsidR="002F1A4E" w:rsidRPr="00D55598" w:rsidRDefault="00D55598" w:rsidP="00DB1C1C">
            <w:pPr>
              <w:keepNext/>
              <w:spacing w:before="240"/>
            </w:pPr>
            <w:r w:rsidRPr="00D55598">
              <w:rPr>
                <w:b/>
                <w:szCs w:val="22"/>
              </w:rPr>
              <w:t>Národní zemědělské muzeum, s. p. o.</w:t>
            </w:r>
          </w:p>
        </w:tc>
      </w:tr>
      <w:tr w:rsidR="00CE03BA" w:rsidRPr="00480BBA" w14:paraId="048AA531" w14:textId="77777777" w:rsidTr="002B6D1F">
        <w:tc>
          <w:tcPr>
            <w:tcW w:w="4661" w:type="dxa"/>
          </w:tcPr>
          <w:p w14:paraId="62E5D223" w14:textId="77777777" w:rsidR="00CE03BA" w:rsidRPr="00480BBA" w:rsidRDefault="00CE03BA" w:rsidP="00936150">
            <w:pPr>
              <w:keepNext/>
              <w:spacing w:before="840"/>
            </w:pPr>
            <w:r w:rsidRPr="00480BBA">
              <w:t>_______________________________________</w:t>
            </w:r>
            <w:r w:rsidR="00480BBA">
              <w:t>_____________</w:t>
            </w:r>
          </w:p>
          <w:p w14:paraId="24A066A4" w14:textId="5B43FCE1" w:rsidR="00CE03BA" w:rsidRPr="00480BBA" w:rsidRDefault="00CE03BA" w:rsidP="00936150">
            <w:pPr>
              <w:keepNext/>
            </w:pPr>
          </w:p>
        </w:tc>
        <w:tc>
          <w:tcPr>
            <w:tcW w:w="4661" w:type="dxa"/>
          </w:tcPr>
          <w:p w14:paraId="388E78A5" w14:textId="77777777" w:rsidR="00B44848" w:rsidRDefault="00B44848" w:rsidP="00B44848">
            <w:pPr>
              <w:keepNext/>
              <w:spacing w:before="840"/>
            </w:pPr>
            <w:r>
              <w:t>_______________________________________________</w:t>
            </w:r>
          </w:p>
          <w:p w14:paraId="2A7924EF" w14:textId="67D0E967" w:rsidR="00B002E1" w:rsidRPr="00480BBA" w:rsidRDefault="00B002E1" w:rsidP="002F1A4E">
            <w:pPr>
              <w:keepNext/>
            </w:pPr>
          </w:p>
        </w:tc>
      </w:tr>
      <w:tr w:rsidR="00B002E1" w:rsidRPr="00480BBA" w14:paraId="0E9B3FFC" w14:textId="77777777" w:rsidTr="002B6D1F">
        <w:tc>
          <w:tcPr>
            <w:tcW w:w="4661" w:type="dxa"/>
          </w:tcPr>
          <w:p w14:paraId="55EFFD66" w14:textId="77777777" w:rsidR="00B002E1" w:rsidRPr="00480BBA" w:rsidRDefault="00B002E1" w:rsidP="00936150">
            <w:pPr>
              <w:keepNext/>
              <w:spacing w:before="840"/>
            </w:pPr>
          </w:p>
        </w:tc>
        <w:tc>
          <w:tcPr>
            <w:tcW w:w="4661" w:type="dxa"/>
          </w:tcPr>
          <w:p w14:paraId="72D91F86" w14:textId="77777777" w:rsidR="00B002E1" w:rsidRDefault="00B002E1" w:rsidP="00B44848">
            <w:pPr>
              <w:keepNext/>
              <w:spacing w:before="840"/>
            </w:pPr>
          </w:p>
        </w:tc>
      </w:tr>
    </w:tbl>
    <w:p w14:paraId="74F25407" w14:textId="77777777" w:rsidR="00B44848" w:rsidRDefault="00B44848" w:rsidP="00B44848">
      <w:pPr>
        <w:pStyle w:val="Nadpis0"/>
        <w:rPr>
          <w:rFonts w:eastAsia="MS Mincho"/>
        </w:rPr>
      </w:pPr>
      <w:r w:rsidRPr="007C6786">
        <w:rPr>
          <w:rFonts w:eastAsia="MS Mincho"/>
        </w:rPr>
        <w:lastRenderedPageBreak/>
        <w:t>Příloha č. 1</w:t>
      </w:r>
      <w:r w:rsidRPr="007C6786">
        <w:rPr>
          <w:rFonts w:eastAsia="MS Mincho"/>
        </w:rPr>
        <w:br/>
        <w:t>Specifikace objektů</w:t>
      </w:r>
    </w:p>
    <w:p w14:paraId="0F8E7433" w14:textId="77777777" w:rsidR="00B44848" w:rsidRDefault="00B44848" w:rsidP="00B44848">
      <w:pPr>
        <w:pStyle w:val="Zkladntextodsazen31"/>
        <w:ind w:left="1440" w:firstLine="720"/>
        <w:rPr>
          <w:rFonts w:ascii="Calibri" w:hAnsi="Calibri" w:cs="Calibri"/>
          <w:b/>
          <w:bCs/>
          <w:sz w:val="40"/>
          <w:szCs w:val="40"/>
        </w:rPr>
      </w:pPr>
    </w:p>
    <w:p w14:paraId="670C927B" w14:textId="77777777" w:rsidR="00B44848" w:rsidRPr="004D6549" w:rsidRDefault="00B44848" w:rsidP="00B44848">
      <w:pPr>
        <w:pStyle w:val="Zkladntextodsazen31"/>
        <w:tabs>
          <w:tab w:val="left" w:pos="709"/>
        </w:tabs>
        <w:ind w:left="709" w:hanging="283"/>
        <w:rPr>
          <w:rFonts w:asciiTheme="majorHAnsi" w:hAnsiTheme="majorHAnsi" w:cs="Calibri"/>
          <w:sz w:val="22"/>
          <w:szCs w:val="22"/>
        </w:rPr>
      </w:pPr>
    </w:p>
    <w:tbl>
      <w:tblPr>
        <w:tblW w:w="0" w:type="auto"/>
        <w:tblInd w:w="3085" w:type="dxa"/>
        <w:tblLayout w:type="fixed"/>
        <w:tblLook w:val="04A0" w:firstRow="1" w:lastRow="0" w:firstColumn="1" w:lastColumn="0" w:noHBand="0" w:noVBand="1"/>
      </w:tblPr>
      <w:tblGrid>
        <w:gridCol w:w="2196"/>
        <w:gridCol w:w="2066"/>
      </w:tblGrid>
      <w:tr w:rsidR="00B44848" w:rsidRPr="004D6549" w14:paraId="388D6C73" w14:textId="77777777" w:rsidTr="004B0ECC">
        <w:trPr>
          <w:trHeight w:val="373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C5D3C" w14:textId="77777777" w:rsidR="00B44848" w:rsidRPr="004D6549" w:rsidRDefault="00B44848" w:rsidP="004B0ECC">
            <w:pPr>
              <w:pStyle w:val="Zkladntextodsazen31"/>
              <w:tabs>
                <w:tab w:val="left" w:pos="709"/>
              </w:tabs>
              <w:ind w:left="0"/>
              <w:jc w:val="left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4D6549">
              <w:rPr>
                <w:rFonts w:asciiTheme="majorHAnsi" w:hAnsiTheme="majorHAnsi" w:cs="Calibri"/>
                <w:sz w:val="22"/>
                <w:szCs w:val="22"/>
              </w:rPr>
              <w:t>Objektové číslo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1BDDC" w14:textId="77777777" w:rsidR="00B44848" w:rsidRPr="00BA60A5" w:rsidRDefault="0019494E" w:rsidP="00B002E1">
            <w:pPr>
              <w:pStyle w:val="Zkladntextodsazen31"/>
              <w:tabs>
                <w:tab w:val="left" w:pos="709"/>
              </w:tabs>
              <w:ind w:left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38</w:t>
            </w:r>
          </w:p>
        </w:tc>
      </w:tr>
    </w:tbl>
    <w:p w14:paraId="24865537" w14:textId="77777777" w:rsidR="00B44848" w:rsidRPr="004D6549" w:rsidRDefault="00B44848" w:rsidP="00B44848">
      <w:pPr>
        <w:pStyle w:val="Zkladntextodsazen31"/>
        <w:tabs>
          <w:tab w:val="left" w:pos="709"/>
        </w:tabs>
        <w:ind w:left="0"/>
        <w:rPr>
          <w:rFonts w:asciiTheme="majorHAnsi" w:hAnsiTheme="majorHAnsi" w:cs="Calibri"/>
          <w:sz w:val="22"/>
          <w:szCs w:val="22"/>
        </w:rPr>
      </w:pPr>
    </w:p>
    <w:tbl>
      <w:tblPr>
        <w:tblW w:w="9618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3124"/>
        <w:gridCol w:w="6484"/>
        <w:gridCol w:w="10"/>
      </w:tblGrid>
      <w:tr w:rsidR="00B44848" w:rsidRPr="004D6549" w14:paraId="48194D6B" w14:textId="77777777" w:rsidTr="00D55598">
        <w:trPr>
          <w:trHeight w:val="411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7FE5DD" w14:textId="77777777" w:rsidR="00B44848" w:rsidRPr="004D6549" w:rsidRDefault="00B44848" w:rsidP="004B0ECC">
            <w:pPr>
              <w:pStyle w:val="Zkladntextodsazen31"/>
              <w:tabs>
                <w:tab w:val="left" w:pos="709"/>
              </w:tabs>
              <w:ind w:left="0"/>
              <w:jc w:val="left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4D6549">
              <w:rPr>
                <w:rFonts w:asciiTheme="majorHAnsi" w:hAnsiTheme="majorHAnsi" w:cs="Calibri"/>
                <w:sz w:val="22"/>
                <w:szCs w:val="22"/>
              </w:rPr>
              <w:t>Název a adresa objektu</w:t>
            </w:r>
          </w:p>
        </w:tc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22AE" w14:textId="77777777" w:rsidR="00B44848" w:rsidRPr="004D6549" w:rsidRDefault="00D55598" w:rsidP="00D55598">
            <w:pPr>
              <w:pStyle w:val="Zkladntextodsazen31"/>
              <w:tabs>
                <w:tab w:val="left" w:pos="709"/>
              </w:tabs>
              <w:ind w:left="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Národní zemědělské muzeum Ostrava, Vítkovice 3033, 703 00 OstravaVítkovice</w:t>
            </w:r>
          </w:p>
        </w:tc>
      </w:tr>
      <w:tr w:rsidR="005964B1" w:rsidRPr="004D6549" w14:paraId="423B6817" w14:textId="77777777" w:rsidTr="00D55598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BBE468" w14:textId="77777777" w:rsidR="005964B1" w:rsidRPr="00D55598" w:rsidRDefault="005964B1" w:rsidP="004B0ECC">
            <w:pPr>
              <w:pStyle w:val="Zkladntextodsazen31"/>
              <w:tabs>
                <w:tab w:val="left" w:pos="709"/>
              </w:tabs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  <w:r w:rsidRPr="00D55598">
              <w:rPr>
                <w:rFonts w:asciiTheme="majorHAnsi" w:hAnsiTheme="majorHAnsi" w:cs="Calibri"/>
                <w:sz w:val="22"/>
                <w:szCs w:val="22"/>
              </w:rPr>
              <w:t>Telefonní spojení na objekt</w:t>
            </w:r>
          </w:p>
        </w:tc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17C9" w14:textId="0D0A6529" w:rsidR="005964B1" w:rsidRPr="00D55598" w:rsidRDefault="00004D14" w:rsidP="00CA4E78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xxx</w:t>
            </w:r>
          </w:p>
        </w:tc>
      </w:tr>
      <w:tr w:rsidR="005964B1" w:rsidRPr="004D6549" w14:paraId="51F0BF89" w14:textId="77777777" w:rsidTr="00D55598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150DBF" w14:textId="77777777" w:rsidR="005964B1" w:rsidRPr="00D55598" w:rsidRDefault="005964B1" w:rsidP="004B0ECC">
            <w:pPr>
              <w:pStyle w:val="Zkladntextodsazen31"/>
              <w:tabs>
                <w:tab w:val="left" w:pos="709"/>
              </w:tabs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  <w:r w:rsidRPr="00D55598">
              <w:rPr>
                <w:rFonts w:asciiTheme="majorHAnsi" w:hAnsiTheme="majorHAnsi" w:cs="Calibri"/>
                <w:sz w:val="22"/>
                <w:szCs w:val="22"/>
              </w:rPr>
              <w:t>email</w:t>
            </w:r>
          </w:p>
        </w:tc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5EF5" w14:textId="1E313ED4" w:rsidR="005964B1" w:rsidRPr="00D55598" w:rsidRDefault="0044665C" w:rsidP="00CA4E78">
            <w:pPr>
              <w:pStyle w:val="Zkladntextodsazen31"/>
              <w:tabs>
                <w:tab w:val="left" w:pos="709"/>
              </w:tabs>
              <w:ind w:left="0"/>
              <w:jc w:val="left"/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="00004D14">
                <w:rPr>
                  <w:rStyle w:val="Hypertextovodkaz"/>
                  <w:rFonts w:asciiTheme="majorHAnsi" w:hAnsiTheme="majorHAnsi"/>
                  <w:szCs w:val="22"/>
                </w:rPr>
                <w:t>xxx</w:t>
              </w:r>
            </w:hyperlink>
          </w:p>
        </w:tc>
      </w:tr>
      <w:tr w:rsidR="005964B1" w:rsidRPr="004D6549" w14:paraId="5155E557" w14:textId="77777777" w:rsidTr="00D55598">
        <w:trPr>
          <w:gridAfter w:val="1"/>
          <w:wAfter w:w="10" w:type="dxa"/>
        </w:trPr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BF0BF24" w14:textId="77777777" w:rsidR="005964B1" w:rsidRPr="00D55598" w:rsidRDefault="005964B1" w:rsidP="004B0ECC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DE18FC8" w14:textId="173A6862" w:rsidR="005964B1" w:rsidRPr="00D55598" w:rsidRDefault="00004D14" w:rsidP="00CA4E78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xxx</w:t>
            </w:r>
          </w:p>
        </w:tc>
      </w:tr>
      <w:tr w:rsidR="005964B1" w:rsidRPr="004D6549" w14:paraId="24837542" w14:textId="77777777" w:rsidTr="00D55598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C13D8" w14:textId="77777777" w:rsidR="005964B1" w:rsidRPr="00D55598" w:rsidRDefault="005964B1" w:rsidP="004B0ECC">
            <w:pPr>
              <w:pStyle w:val="Zkladntextodsazen31"/>
              <w:tabs>
                <w:tab w:val="left" w:pos="709"/>
              </w:tabs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  <w:r w:rsidRPr="00D55598">
              <w:rPr>
                <w:rFonts w:asciiTheme="majorHAnsi" w:hAnsiTheme="majorHAnsi" w:cs="Calibri"/>
                <w:sz w:val="22"/>
                <w:szCs w:val="22"/>
              </w:rPr>
              <w:t>Jméno a příjmení odp. osoby</w:t>
            </w:r>
          </w:p>
        </w:tc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2C1E" w14:textId="68F674BE" w:rsidR="005964B1" w:rsidRPr="00D55598" w:rsidRDefault="00004D14" w:rsidP="00CA4E78">
            <w:pPr>
              <w:pStyle w:val="Zkladntextodsazen31"/>
              <w:tabs>
                <w:tab w:val="left" w:pos="709"/>
              </w:tabs>
              <w:ind w:left="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xxx</w:t>
            </w:r>
          </w:p>
        </w:tc>
      </w:tr>
      <w:tr w:rsidR="005964B1" w:rsidRPr="004D6549" w14:paraId="605EED2E" w14:textId="77777777" w:rsidTr="00D55598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363047" w14:textId="77777777" w:rsidR="005964B1" w:rsidRPr="00D55598" w:rsidRDefault="005964B1" w:rsidP="004B0ECC">
            <w:pPr>
              <w:pStyle w:val="Zkladntextodsazen31"/>
              <w:tabs>
                <w:tab w:val="left" w:pos="709"/>
              </w:tabs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  <w:r w:rsidRPr="00D55598">
              <w:rPr>
                <w:rFonts w:asciiTheme="majorHAnsi" w:hAnsiTheme="majorHAnsi" w:cs="Calibri"/>
                <w:sz w:val="22"/>
                <w:szCs w:val="22"/>
              </w:rPr>
              <w:t>Telefonní spojení</w:t>
            </w:r>
          </w:p>
        </w:tc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02B0" w14:textId="0C269B3F" w:rsidR="005964B1" w:rsidRPr="00D55598" w:rsidRDefault="00004D14" w:rsidP="00CA4E78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xxx</w:t>
            </w:r>
          </w:p>
        </w:tc>
      </w:tr>
      <w:tr w:rsidR="005964B1" w:rsidRPr="004D6549" w14:paraId="0544E4A6" w14:textId="77777777" w:rsidTr="00D55598">
        <w:trPr>
          <w:gridAfter w:val="1"/>
          <w:wAfter w:w="10" w:type="dxa"/>
        </w:trPr>
        <w:tc>
          <w:tcPr>
            <w:tcW w:w="3124" w:type="dxa"/>
            <w:tcBorders>
              <w:left w:val="nil"/>
            </w:tcBorders>
            <w:vAlign w:val="center"/>
          </w:tcPr>
          <w:p w14:paraId="34BDF659" w14:textId="77777777" w:rsidR="005964B1" w:rsidRPr="00D55598" w:rsidRDefault="005964B1" w:rsidP="004B0ECC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4" w:type="dxa"/>
            <w:tcBorders>
              <w:right w:val="nil"/>
            </w:tcBorders>
            <w:vAlign w:val="center"/>
          </w:tcPr>
          <w:p w14:paraId="76A078BD" w14:textId="77777777" w:rsidR="005964B1" w:rsidRPr="00D55598" w:rsidRDefault="005964B1" w:rsidP="00CA4E78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964B1" w:rsidRPr="004D6549" w14:paraId="266B7917" w14:textId="77777777" w:rsidTr="00D55598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045CB1" w14:textId="77777777" w:rsidR="005964B1" w:rsidRPr="00D55598" w:rsidRDefault="005964B1" w:rsidP="004B0ECC">
            <w:pPr>
              <w:pStyle w:val="Zkladntextodsazen31"/>
              <w:tabs>
                <w:tab w:val="left" w:pos="709"/>
              </w:tabs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  <w:r w:rsidRPr="00D55598">
              <w:rPr>
                <w:rFonts w:asciiTheme="majorHAnsi" w:hAnsiTheme="majorHAnsi" w:cs="Calibri"/>
                <w:sz w:val="22"/>
                <w:szCs w:val="22"/>
              </w:rPr>
              <w:t>Jméno a příjmení odp. osoby</w:t>
            </w:r>
          </w:p>
        </w:tc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C878" w14:textId="0E5FC750" w:rsidR="005964B1" w:rsidRPr="00D55598" w:rsidRDefault="00004D14" w:rsidP="00CA4E78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xxx</w:t>
            </w:r>
          </w:p>
        </w:tc>
      </w:tr>
      <w:tr w:rsidR="005964B1" w:rsidRPr="004D6549" w14:paraId="67783B01" w14:textId="77777777" w:rsidTr="00D55598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112480" w14:textId="77777777" w:rsidR="005964B1" w:rsidRPr="00D55598" w:rsidRDefault="005964B1" w:rsidP="004B0ECC">
            <w:pPr>
              <w:pStyle w:val="Zkladntextodsazen31"/>
              <w:tabs>
                <w:tab w:val="left" w:pos="709"/>
              </w:tabs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  <w:r w:rsidRPr="00D55598">
              <w:rPr>
                <w:rFonts w:asciiTheme="majorHAnsi" w:hAnsiTheme="majorHAnsi" w:cs="Calibri"/>
                <w:sz w:val="22"/>
                <w:szCs w:val="22"/>
              </w:rPr>
              <w:t>Telefonní spojení</w:t>
            </w:r>
          </w:p>
        </w:tc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FE5F" w14:textId="2DE7E2BC" w:rsidR="005964B1" w:rsidRPr="00D55598" w:rsidRDefault="00004D14" w:rsidP="00CA4E78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xxx</w:t>
            </w:r>
          </w:p>
        </w:tc>
      </w:tr>
      <w:tr w:rsidR="00B44848" w:rsidRPr="004D6549" w14:paraId="7E33EF20" w14:textId="77777777" w:rsidTr="00D55598">
        <w:trPr>
          <w:gridAfter w:val="1"/>
          <w:wAfter w:w="10" w:type="dxa"/>
        </w:trPr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A7C93EC" w14:textId="77777777" w:rsidR="00B44848" w:rsidRPr="004D6549" w:rsidRDefault="00B44848" w:rsidP="004B0ECC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437031" w14:textId="77777777" w:rsidR="00B44848" w:rsidRPr="004D6549" w:rsidRDefault="00B44848" w:rsidP="004B0ECC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B44848" w:rsidRPr="004D6549" w14:paraId="5152E80B" w14:textId="77777777" w:rsidTr="00D55598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698AF9" w14:textId="77777777" w:rsidR="00B44848" w:rsidRPr="004D6549" w:rsidRDefault="00B44848" w:rsidP="004B0ECC">
            <w:pPr>
              <w:pStyle w:val="Zkladntextodsazen31"/>
              <w:tabs>
                <w:tab w:val="left" w:pos="709"/>
              </w:tabs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  <w:r w:rsidRPr="004D6549">
              <w:rPr>
                <w:rFonts w:asciiTheme="majorHAnsi" w:hAnsiTheme="majorHAnsi" w:cs="Calibri"/>
                <w:sz w:val="22"/>
                <w:szCs w:val="22"/>
              </w:rPr>
              <w:t>Jméno a příjmení odp. osoby</w:t>
            </w:r>
          </w:p>
        </w:tc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3F1C" w14:textId="7123116C" w:rsidR="00B44848" w:rsidRPr="004D6549" w:rsidRDefault="00004D14" w:rsidP="004B0ECC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xxx</w:t>
            </w:r>
          </w:p>
        </w:tc>
      </w:tr>
      <w:tr w:rsidR="00B44848" w:rsidRPr="004D6549" w14:paraId="28461BCE" w14:textId="77777777" w:rsidTr="00D55598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9CC3C9" w14:textId="77777777" w:rsidR="00B44848" w:rsidRPr="004D6549" w:rsidRDefault="00B44848" w:rsidP="004B0ECC">
            <w:pPr>
              <w:pStyle w:val="Zkladntextodsazen31"/>
              <w:tabs>
                <w:tab w:val="left" w:pos="709"/>
              </w:tabs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  <w:r w:rsidRPr="004D6549">
              <w:rPr>
                <w:rFonts w:asciiTheme="majorHAnsi" w:hAnsiTheme="majorHAnsi" w:cs="Calibri"/>
                <w:sz w:val="22"/>
                <w:szCs w:val="22"/>
              </w:rPr>
              <w:t>Telefonní spojení</w:t>
            </w:r>
          </w:p>
        </w:tc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F566" w14:textId="2E188586" w:rsidR="00B44848" w:rsidRPr="004D6549" w:rsidRDefault="00004D14" w:rsidP="004B0ECC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xxx</w:t>
            </w:r>
          </w:p>
        </w:tc>
      </w:tr>
      <w:tr w:rsidR="00B44848" w:rsidRPr="004D6549" w14:paraId="5924012C" w14:textId="77777777" w:rsidTr="00D55598">
        <w:trPr>
          <w:gridAfter w:val="1"/>
          <w:wAfter w:w="10" w:type="dxa"/>
        </w:trPr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4A567D5" w14:textId="77777777" w:rsidR="00B44848" w:rsidRPr="004D6549" w:rsidRDefault="00B44848" w:rsidP="004B0ECC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88D207B" w14:textId="77777777" w:rsidR="00B44848" w:rsidRPr="004D6549" w:rsidRDefault="00B44848" w:rsidP="004B0ECC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B44848" w:rsidRPr="004D6549" w14:paraId="4D0E88ED" w14:textId="77777777" w:rsidTr="00D55598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DE3CD" w14:textId="77777777" w:rsidR="00B44848" w:rsidRPr="004D6549" w:rsidRDefault="00B44848" w:rsidP="004B0ECC">
            <w:pPr>
              <w:pStyle w:val="Zkladntextodsazen31"/>
              <w:tabs>
                <w:tab w:val="left" w:pos="709"/>
              </w:tabs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  <w:r w:rsidRPr="004D6549">
              <w:rPr>
                <w:rFonts w:asciiTheme="majorHAnsi" w:hAnsiTheme="majorHAnsi" w:cs="Calibri"/>
                <w:sz w:val="22"/>
                <w:szCs w:val="22"/>
              </w:rPr>
              <w:t>Jméno a příjmení odp. osoby</w:t>
            </w:r>
          </w:p>
        </w:tc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221D" w14:textId="77777777" w:rsidR="00B44848" w:rsidRPr="004D6549" w:rsidRDefault="00B44848" w:rsidP="004B0ECC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B44848" w:rsidRPr="004D6549" w14:paraId="508A9026" w14:textId="77777777" w:rsidTr="00D55598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7D67F" w14:textId="77777777" w:rsidR="00B44848" w:rsidRPr="004D6549" w:rsidRDefault="00B44848" w:rsidP="004B0ECC">
            <w:pPr>
              <w:pStyle w:val="Zkladntextodsazen31"/>
              <w:tabs>
                <w:tab w:val="left" w:pos="709"/>
              </w:tabs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  <w:r w:rsidRPr="004D6549">
              <w:rPr>
                <w:rFonts w:asciiTheme="majorHAnsi" w:hAnsiTheme="majorHAnsi" w:cs="Calibri"/>
                <w:sz w:val="22"/>
                <w:szCs w:val="22"/>
              </w:rPr>
              <w:t>Telefonní spojení</w:t>
            </w:r>
          </w:p>
        </w:tc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9D47" w14:textId="77777777" w:rsidR="00B44848" w:rsidRPr="004D6549" w:rsidRDefault="00B44848" w:rsidP="004B0ECC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B44848" w:rsidRPr="004D6549" w14:paraId="54723684" w14:textId="77777777" w:rsidTr="00D55598">
        <w:trPr>
          <w:gridAfter w:val="1"/>
          <w:wAfter w:w="10" w:type="dxa"/>
        </w:trPr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C8D619" w14:textId="77777777" w:rsidR="00B44848" w:rsidRPr="004D6549" w:rsidRDefault="00B44848" w:rsidP="004B0ECC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9CA642F" w14:textId="77777777" w:rsidR="00B44848" w:rsidRPr="004D6549" w:rsidRDefault="00B44848" w:rsidP="004B0ECC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964B1" w:rsidRPr="004D6549" w14:paraId="303321AF" w14:textId="77777777" w:rsidTr="00D55598"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A23ED2" w14:textId="77777777" w:rsidR="005964B1" w:rsidRPr="00D55598" w:rsidRDefault="005964B1" w:rsidP="004B0ECC">
            <w:pPr>
              <w:pStyle w:val="Zkladntextodsazen31"/>
              <w:tabs>
                <w:tab w:val="left" w:pos="709"/>
              </w:tabs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  <w:r w:rsidRPr="00D55598">
              <w:rPr>
                <w:rFonts w:asciiTheme="majorHAnsi" w:hAnsiTheme="majorHAnsi" w:cs="Calibri"/>
                <w:sz w:val="22"/>
                <w:szCs w:val="22"/>
              </w:rPr>
              <w:t>Poznámky</w:t>
            </w:r>
          </w:p>
        </w:tc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C21A" w14:textId="77777777" w:rsidR="005964B1" w:rsidRPr="00D55598" w:rsidRDefault="005964B1" w:rsidP="00CA4E78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  <w:r w:rsidRPr="00D55598">
              <w:rPr>
                <w:rFonts w:asciiTheme="majorHAnsi" w:hAnsiTheme="majorHAnsi" w:cs="Calibri"/>
                <w:sz w:val="22"/>
                <w:szCs w:val="22"/>
              </w:rPr>
              <w:t>Prosím vyberte jednu z možností níže, jak postupovat v případě aktivace poplachového stavu:</w:t>
            </w:r>
          </w:p>
        </w:tc>
      </w:tr>
      <w:tr w:rsidR="005964B1" w:rsidRPr="004D6549" w14:paraId="6032B227" w14:textId="77777777" w:rsidTr="00D55598"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9FFFEE" w14:textId="77777777" w:rsidR="005964B1" w:rsidRPr="00D55598" w:rsidRDefault="005964B1" w:rsidP="004B0ECC">
            <w:pPr>
              <w:rPr>
                <w:rFonts w:asciiTheme="majorHAnsi" w:hAnsiTheme="majorHAnsi" w:cs="Calibri"/>
                <w:szCs w:val="22"/>
              </w:rPr>
            </w:pPr>
          </w:p>
        </w:tc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20A1" w14:textId="77777777" w:rsidR="005964B1" w:rsidRPr="00D55598" w:rsidRDefault="005964B1" w:rsidP="00CA4E78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  <w:r w:rsidRPr="00D55598">
              <w:rPr>
                <w:rFonts w:asciiTheme="majorHAnsi" w:hAnsiTheme="majorHAnsi" w:cs="Calibri"/>
                <w:sz w:val="22"/>
                <w:szCs w:val="22"/>
              </w:rPr>
              <w:t>V případě aktivace poplachového stavu a před vysláním zásahové jednotky kontaktuje dispečer PCO odpovědné osoby v uvedeném pořadí a řídí se jejími instrukcemi. Pokud se dispečer PCO na odpovědné osoby nedovolá, vyšle neprodleně k objektu zásahovou jednotku.</w:t>
            </w:r>
          </w:p>
        </w:tc>
      </w:tr>
      <w:tr w:rsidR="00D55598" w:rsidRPr="004D6549" w14:paraId="6A09E99C" w14:textId="77777777" w:rsidTr="00D55598"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E97124" w14:textId="77777777" w:rsidR="00D55598" w:rsidRPr="004D6549" w:rsidRDefault="00D55598" w:rsidP="004B0ECC">
            <w:pPr>
              <w:rPr>
                <w:rFonts w:asciiTheme="majorHAnsi" w:hAnsiTheme="majorHAnsi" w:cs="Calibri"/>
                <w:szCs w:val="22"/>
              </w:rPr>
            </w:pPr>
          </w:p>
        </w:tc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25ED" w14:textId="77777777" w:rsidR="00D55598" w:rsidRPr="008D507E" w:rsidRDefault="00D55598" w:rsidP="00CA4E78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</w:tr>
      <w:tr w:rsidR="00D55598" w:rsidRPr="004D6549" w14:paraId="663FB85C" w14:textId="77777777" w:rsidTr="00D55598"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53F0E6" w14:textId="77777777" w:rsidR="00D55598" w:rsidRPr="004D6549" w:rsidRDefault="00D55598" w:rsidP="004B0ECC">
            <w:pPr>
              <w:rPr>
                <w:rFonts w:asciiTheme="majorHAnsi" w:hAnsiTheme="majorHAnsi" w:cs="Calibri"/>
                <w:szCs w:val="22"/>
              </w:rPr>
            </w:pPr>
          </w:p>
        </w:tc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5842" w14:textId="77777777" w:rsidR="00D55598" w:rsidRPr="004D6549" w:rsidRDefault="00D55598" w:rsidP="004B0ECC">
            <w:pPr>
              <w:pStyle w:val="Zkladntextodsazen31"/>
              <w:tabs>
                <w:tab w:val="left" w:pos="709"/>
              </w:tabs>
              <w:snapToGrid w:val="0"/>
              <w:ind w:left="0"/>
              <w:jc w:val="lef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</w:tbl>
    <w:p w14:paraId="3590A034" w14:textId="77777777" w:rsidR="00B44848" w:rsidRPr="004D6549" w:rsidRDefault="00B44848" w:rsidP="00B44848">
      <w:pPr>
        <w:pStyle w:val="Zkladntextodsazen31"/>
        <w:tabs>
          <w:tab w:val="left" w:pos="709"/>
        </w:tabs>
        <w:ind w:left="709" w:hanging="283"/>
        <w:rPr>
          <w:rFonts w:asciiTheme="majorHAnsi" w:hAnsiTheme="majorHAnsi" w:cs="Calibri"/>
          <w:sz w:val="22"/>
          <w:szCs w:val="22"/>
        </w:rPr>
      </w:pPr>
    </w:p>
    <w:p w14:paraId="085EAB42" w14:textId="77777777" w:rsidR="00B44848" w:rsidRDefault="00B44848" w:rsidP="00B44848">
      <w:pPr>
        <w:pStyle w:val="Nadpis0"/>
        <w:pageBreakBefore w:val="0"/>
        <w:rPr>
          <w:rFonts w:eastAsia="MS Mincho"/>
        </w:rPr>
      </w:pPr>
    </w:p>
    <w:p w14:paraId="32DCB794" w14:textId="77777777" w:rsidR="00B44848" w:rsidRDefault="00B44848" w:rsidP="00B44848">
      <w:pPr>
        <w:pStyle w:val="Nadpis0"/>
        <w:spacing w:after="0"/>
        <w:rPr>
          <w:rFonts w:eastAsia="MS Mincho"/>
        </w:rPr>
      </w:pPr>
      <w:r w:rsidRPr="004D6549">
        <w:rPr>
          <w:rFonts w:eastAsia="MS Mincho"/>
        </w:rPr>
        <w:lastRenderedPageBreak/>
        <w:t>Příloha č. 2</w:t>
      </w:r>
    </w:p>
    <w:p w14:paraId="587B6FDF" w14:textId="77777777" w:rsidR="00391036" w:rsidRDefault="00391036" w:rsidP="00391036">
      <w:pPr>
        <w:pStyle w:val="Nadpis0"/>
        <w:pageBreakBefore w:val="0"/>
      </w:pPr>
      <w:r w:rsidRPr="007C6786">
        <w:t xml:space="preserve">Kopie </w:t>
      </w:r>
      <w:r w:rsidR="003C5386" w:rsidRPr="007C6786">
        <w:t>Pojistky</w:t>
      </w:r>
      <w:r w:rsidRPr="007C6786">
        <w:t xml:space="preserve"> Dodavatele</w:t>
      </w:r>
    </w:p>
    <w:p w14:paraId="127FA651" w14:textId="7DC72ECE" w:rsidR="00B44848" w:rsidRPr="001613F9" w:rsidRDefault="00B44848" w:rsidP="00391036">
      <w:pPr>
        <w:pStyle w:val="Nadpis0"/>
        <w:pageBreakBefore w:val="0"/>
        <w:rPr>
          <w:rFonts w:eastAsia="MS Mincho"/>
        </w:rPr>
      </w:pPr>
    </w:p>
    <w:p w14:paraId="461C1EE8" w14:textId="77777777" w:rsidR="00D159A3" w:rsidRPr="007C6786" w:rsidRDefault="00D159A3" w:rsidP="00D159A3">
      <w:pPr>
        <w:pStyle w:val="Nadpis0"/>
      </w:pPr>
      <w:r w:rsidRPr="007C6786">
        <w:rPr>
          <w:rFonts w:eastAsia="MS Mincho"/>
        </w:rPr>
        <w:lastRenderedPageBreak/>
        <w:t xml:space="preserve">Příloha č. </w:t>
      </w:r>
      <w:r w:rsidR="0057519B">
        <w:rPr>
          <w:rFonts w:eastAsia="MS Mincho"/>
        </w:rPr>
        <w:t>3</w:t>
      </w:r>
    </w:p>
    <w:p w14:paraId="3FDA8DF0" w14:textId="77777777" w:rsidR="00F06EDA" w:rsidRDefault="00890CC2" w:rsidP="00F03208">
      <w:pPr>
        <w:pStyle w:val="Nadpis0"/>
        <w:pageBreakBefore w:val="0"/>
        <w:rPr>
          <w:rFonts w:asciiTheme="majorHAnsi" w:eastAsia="MS Mincho" w:hAnsiTheme="majorHAnsi"/>
        </w:rPr>
      </w:pPr>
      <w:r>
        <w:rPr>
          <w:rFonts w:asciiTheme="majorHAnsi" w:eastAsia="MS Mincho" w:hAnsiTheme="majorHAnsi"/>
        </w:rPr>
        <w:t>zpracování</w:t>
      </w:r>
      <w:r w:rsidR="00F06EDA">
        <w:rPr>
          <w:rFonts w:asciiTheme="majorHAnsi" w:eastAsia="MS Mincho" w:hAnsiTheme="majorHAnsi"/>
        </w:rPr>
        <w:t xml:space="preserve"> osobních údajů</w:t>
      </w:r>
    </w:p>
    <w:p w14:paraId="3E83F9FE" w14:textId="77777777" w:rsidR="007A0343" w:rsidRDefault="007A0343" w:rsidP="00F03208">
      <w:pPr>
        <w:pStyle w:val="Nadpis0"/>
        <w:pageBreakBefore w:val="0"/>
        <w:rPr>
          <w:rFonts w:asciiTheme="majorHAnsi" w:eastAsia="MS Mincho" w:hAnsiTheme="majorHAnsi"/>
        </w:rPr>
      </w:pPr>
    </w:p>
    <w:p w14:paraId="681A5BE3" w14:textId="77777777" w:rsidR="009B28D2" w:rsidRDefault="00F22340" w:rsidP="009B28D2">
      <w:pPr>
        <w:pStyle w:val="Nadpis0"/>
        <w:pageBreakBefore w:val="0"/>
        <w:jc w:val="both"/>
        <w:rPr>
          <w:rFonts w:asciiTheme="majorHAnsi" w:eastAsia="MS Mincho" w:hAnsiTheme="majorHAnsi"/>
          <w:b w:val="0"/>
          <w:caps w:val="0"/>
        </w:rPr>
      </w:pPr>
      <w:r>
        <w:rPr>
          <w:rFonts w:asciiTheme="majorHAnsi" w:eastAsia="MS Mincho" w:hAnsiTheme="majorHAnsi"/>
          <w:b w:val="0"/>
          <w:caps w:val="0"/>
        </w:rPr>
        <w:t>Pro účely této Přílohy se Odběratel považuje za správce údajů („</w:t>
      </w:r>
      <w:r>
        <w:rPr>
          <w:rFonts w:asciiTheme="majorHAnsi" w:eastAsia="MS Mincho" w:hAnsiTheme="majorHAnsi"/>
          <w:caps w:val="0"/>
        </w:rPr>
        <w:t>Správce</w:t>
      </w:r>
      <w:r>
        <w:rPr>
          <w:rFonts w:asciiTheme="majorHAnsi" w:eastAsia="MS Mincho" w:hAnsiTheme="majorHAnsi"/>
          <w:b w:val="0"/>
          <w:caps w:val="0"/>
        </w:rPr>
        <w:t>“) a Dodavatel za zpracovatele údajů („</w:t>
      </w:r>
      <w:r>
        <w:rPr>
          <w:rFonts w:asciiTheme="majorHAnsi" w:eastAsia="MS Mincho" w:hAnsiTheme="majorHAnsi"/>
          <w:caps w:val="0"/>
        </w:rPr>
        <w:t>Zpracovatel</w:t>
      </w:r>
      <w:r>
        <w:rPr>
          <w:rFonts w:asciiTheme="majorHAnsi" w:eastAsia="MS Mincho" w:hAnsiTheme="majorHAnsi"/>
          <w:b w:val="0"/>
          <w:caps w:val="0"/>
        </w:rPr>
        <w:t>“).</w:t>
      </w:r>
    </w:p>
    <w:p w14:paraId="564412C4" w14:textId="77777777" w:rsidR="007A0343" w:rsidRDefault="007A0343" w:rsidP="009B28D2">
      <w:pPr>
        <w:pStyle w:val="Nadpis0"/>
        <w:pageBreakBefore w:val="0"/>
        <w:jc w:val="both"/>
        <w:rPr>
          <w:rFonts w:asciiTheme="majorHAnsi" w:eastAsia="MS Mincho" w:hAnsiTheme="majorHAnsi"/>
          <w:b w:val="0"/>
          <w:caps w:val="0"/>
        </w:rPr>
      </w:pPr>
    </w:p>
    <w:p w14:paraId="0C90DA59" w14:textId="77777777" w:rsidR="009B28D2" w:rsidRDefault="00F22340" w:rsidP="009B28D2">
      <w:pPr>
        <w:pStyle w:val="Nadpis0"/>
        <w:pageBreakBefore w:val="0"/>
        <w:numPr>
          <w:ilvl w:val="0"/>
          <w:numId w:val="28"/>
        </w:numPr>
        <w:ind w:left="284"/>
        <w:jc w:val="both"/>
        <w:rPr>
          <w:rFonts w:asciiTheme="majorHAnsi" w:eastAsia="MS Mincho" w:hAnsiTheme="majorHAnsi"/>
          <w:b w:val="0"/>
          <w:caps w:val="0"/>
        </w:rPr>
      </w:pPr>
      <w:r>
        <w:rPr>
          <w:rFonts w:asciiTheme="majorHAnsi" w:eastAsia="MS Mincho" w:hAnsiTheme="majorHAnsi"/>
          <w:b w:val="0"/>
          <w:caps w:val="0"/>
        </w:rPr>
        <w:t>Zpracovatel bude pro Správce v rámci plnění povinností ze Smlouvy zpracovávat za účelem ochrany majetku a oprávněných zájmů Správce („</w:t>
      </w:r>
      <w:r w:rsidRPr="00F22340">
        <w:rPr>
          <w:rFonts w:asciiTheme="majorHAnsi" w:eastAsia="MS Mincho" w:hAnsiTheme="majorHAnsi"/>
          <w:caps w:val="0"/>
        </w:rPr>
        <w:t>Účel</w:t>
      </w:r>
      <w:r>
        <w:rPr>
          <w:rFonts w:asciiTheme="majorHAnsi" w:eastAsia="MS Mincho" w:hAnsiTheme="majorHAnsi"/>
          <w:b w:val="0"/>
          <w:caps w:val="0"/>
        </w:rPr>
        <w:t xml:space="preserve">“) </w:t>
      </w:r>
      <w:r w:rsidRPr="00F22340">
        <w:rPr>
          <w:rFonts w:asciiTheme="majorHAnsi" w:eastAsia="MS Mincho" w:hAnsiTheme="majorHAnsi"/>
          <w:b w:val="0"/>
          <w:caps w:val="0"/>
        </w:rPr>
        <w:t>osobní</w:t>
      </w:r>
      <w:r>
        <w:rPr>
          <w:rFonts w:asciiTheme="majorHAnsi" w:eastAsia="MS Mincho" w:hAnsiTheme="majorHAnsi"/>
          <w:b w:val="0"/>
          <w:caps w:val="0"/>
        </w:rPr>
        <w:t xml:space="preserve"> údaje v následujícím rozsahu: pohyb fyzických osob v Objektu Správce</w:t>
      </w:r>
      <w:r w:rsidR="00206F8B">
        <w:rPr>
          <w:rFonts w:asciiTheme="majorHAnsi" w:eastAsia="MS Mincho" w:hAnsiTheme="majorHAnsi"/>
          <w:b w:val="0"/>
          <w:caps w:val="0"/>
        </w:rPr>
        <w:t>.</w:t>
      </w:r>
    </w:p>
    <w:p w14:paraId="2C154673" w14:textId="77777777" w:rsidR="00F22340" w:rsidRPr="009B28D2" w:rsidRDefault="00F22340" w:rsidP="009B28D2">
      <w:pPr>
        <w:pStyle w:val="Nadpis0"/>
        <w:pageBreakBefore w:val="0"/>
        <w:numPr>
          <w:ilvl w:val="0"/>
          <w:numId w:val="28"/>
        </w:numPr>
        <w:ind w:left="284"/>
        <w:jc w:val="both"/>
        <w:rPr>
          <w:rFonts w:asciiTheme="majorHAnsi" w:eastAsia="MS Mincho" w:hAnsiTheme="majorHAnsi"/>
          <w:b w:val="0"/>
          <w:caps w:val="0"/>
        </w:rPr>
      </w:pPr>
      <w:r w:rsidRPr="009B28D2">
        <w:rPr>
          <w:rFonts w:asciiTheme="majorHAnsi" w:hAnsiTheme="majorHAnsi"/>
          <w:b w:val="0"/>
          <w:caps w:val="0"/>
        </w:rPr>
        <w:t>Zpracovatel bude osobní údaje v</w:t>
      </w:r>
      <w:r w:rsidRPr="009B28D2">
        <w:rPr>
          <w:rFonts w:asciiTheme="majorHAnsi" w:hAnsiTheme="majorHAnsi"/>
          <w:b w:val="0"/>
        </w:rPr>
        <w:t> </w:t>
      </w:r>
      <w:r w:rsidRPr="009B28D2">
        <w:rPr>
          <w:rFonts w:asciiTheme="majorHAnsi" w:hAnsiTheme="majorHAnsi"/>
          <w:b w:val="0"/>
          <w:caps w:val="0"/>
        </w:rPr>
        <w:t xml:space="preserve">nezbytném rozsahu získávat, shromažďovat, zaznamenávat, uspořádávat je, prohlížet, jakož s nimi vykonávat i další operace, které jsou nezbytné k naplnění </w:t>
      </w:r>
      <w:r w:rsidR="005E51E0" w:rsidRPr="009B28D2">
        <w:rPr>
          <w:rFonts w:asciiTheme="majorHAnsi" w:hAnsiTheme="majorHAnsi"/>
          <w:b w:val="0"/>
          <w:caps w:val="0"/>
        </w:rPr>
        <w:t>Ú</w:t>
      </w:r>
      <w:r w:rsidRPr="009B28D2">
        <w:rPr>
          <w:rFonts w:asciiTheme="majorHAnsi" w:hAnsiTheme="majorHAnsi"/>
          <w:b w:val="0"/>
          <w:caps w:val="0"/>
        </w:rPr>
        <w:t>čelu.</w:t>
      </w:r>
    </w:p>
    <w:p w14:paraId="473C7382" w14:textId="77777777" w:rsidR="00F22340" w:rsidRPr="00F22340" w:rsidRDefault="00F22340" w:rsidP="009B28D2">
      <w:pPr>
        <w:pStyle w:val="Nadpis0"/>
        <w:pageBreakBefore w:val="0"/>
        <w:numPr>
          <w:ilvl w:val="0"/>
          <w:numId w:val="28"/>
        </w:numPr>
        <w:ind w:left="284"/>
        <w:jc w:val="both"/>
        <w:rPr>
          <w:rFonts w:asciiTheme="majorHAnsi" w:eastAsia="MS Mincho" w:hAnsiTheme="majorHAnsi"/>
          <w:b w:val="0"/>
          <w:caps w:val="0"/>
        </w:rPr>
      </w:pPr>
      <w:r w:rsidRPr="00F22340">
        <w:rPr>
          <w:rFonts w:asciiTheme="majorHAnsi" w:hAnsiTheme="majorHAnsi" w:cs="Segoe UI"/>
          <w:b w:val="0"/>
          <w:caps w:val="0"/>
        </w:rPr>
        <w:t>Zpracovatel se zavazuje zavést vhodná technická a organizační opatření tak, aby dané zpracování splňovalo požadavky použitelné legislativy a aby byla zajištěna ochrana práv subjektu údajů</w:t>
      </w:r>
      <w:r w:rsidRPr="00F22340">
        <w:rPr>
          <w:rFonts w:asciiTheme="majorHAnsi" w:hAnsiTheme="majorHAnsi" w:cs="Segoe UI"/>
          <w:b w:val="0"/>
        </w:rPr>
        <w:t>.</w:t>
      </w:r>
    </w:p>
    <w:p w14:paraId="752811DF" w14:textId="77777777" w:rsidR="00F22340" w:rsidRDefault="00F22340" w:rsidP="009B28D2">
      <w:pPr>
        <w:pStyle w:val="Nadpis0"/>
        <w:pageBreakBefore w:val="0"/>
        <w:numPr>
          <w:ilvl w:val="0"/>
          <w:numId w:val="28"/>
        </w:numPr>
        <w:ind w:left="284"/>
        <w:jc w:val="both"/>
        <w:rPr>
          <w:rFonts w:asciiTheme="majorHAnsi" w:eastAsia="MS Mincho" w:hAnsiTheme="majorHAnsi"/>
          <w:b w:val="0"/>
          <w:caps w:val="0"/>
        </w:rPr>
      </w:pPr>
      <w:r>
        <w:rPr>
          <w:rFonts w:asciiTheme="majorHAnsi" w:eastAsia="MS Mincho" w:hAnsiTheme="majorHAnsi"/>
          <w:b w:val="0"/>
          <w:caps w:val="0"/>
        </w:rPr>
        <w:t xml:space="preserve">Zpracovatel se zejména zavazuje, že </w:t>
      </w:r>
    </w:p>
    <w:p w14:paraId="1D429B70" w14:textId="77777777" w:rsidR="00F22340" w:rsidRPr="00C6464B" w:rsidRDefault="00F22340" w:rsidP="009B28D2">
      <w:pPr>
        <w:pStyle w:val="Nadpis0"/>
        <w:pageBreakBefore w:val="0"/>
        <w:numPr>
          <w:ilvl w:val="1"/>
          <w:numId w:val="28"/>
        </w:numPr>
        <w:ind w:left="567"/>
        <w:jc w:val="both"/>
        <w:rPr>
          <w:rFonts w:asciiTheme="majorHAnsi" w:eastAsia="MS Mincho" w:hAnsiTheme="majorHAnsi"/>
          <w:b w:val="0"/>
          <w:caps w:val="0"/>
        </w:rPr>
      </w:pPr>
      <w:r>
        <w:rPr>
          <w:b w:val="0"/>
          <w:caps w:val="0"/>
        </w:rPr>
        <w:t>b</w:t>
      </w:r>
      <w:r w:rsidRPr="00F22340">
        <w:rPr>
          <w:b w:val="0"/>
          <w:caps w:val="0"/>
        </w:rPr>
        <w:t xml:space="preserve">ude zpracovávat osobní údaje </w:t>
      </w:r>
      <w:r w:rsidR="00206F8B">
        <w:rPr>
          <w:b w:val="0"/>
          <w:caps w:val="0"/>
        </w:rPr>
        <w:t xml:space="preserve">v souladu se Smlouvou, jinak </w:t>
      </w:r>
      <w:r w:rsidRPr="00F22340">
        <w:rPr>
          <w:b w:val="0"/>
          <w:caps w:val="0"/>
        </w:rPr>
        <w:t xml:space="preserve">pouze na základě doložených pokynů </w:t>
      </w:r>
      <w:r>
        <w:rPr>
          <w:b w:val="0"/>
          <w:caps w:val="0"/>
        </w:rPr>
        <w:t>S</w:t>
      </w:r>
      <w:r w:rsidRPr="00F22340">
        <w:rPr>
          <w:b w:val="0"/>
          <w:caps w:val="0"/>
        </w:rPr>
        <w:t>právce</w:t>
      </w:r>
      <w:r w:rsidR="00C6464B">
        <w:rPr>
          <w:b w:val="0"/>
          <w:caps w:val="0"/>
        </w:rPr>
        <w:t xml:space="preserve"> </w:t>
      </w:r>
      <w:r w:rsidR="00C6464B" w:rsidRPr="00C6464B">
        <w:rPr>
          <w:b w:val="0"/>
          <w:caps w:val="0"/>
        </w:rPr>
        <w:t xml:space="preserve">včetně v otázkách předání osobních údajů do třetí země nebo mezinárodní organizaci, pokud mu toto zpracování již neukládají právo unie nebo členského státu, které se na </w:t>
      </w:r>
      <w:r w:rsidR="00C6464B">
        <w:rPr>
          <w:b w:val="0"/>
          <w:caps w:val="0"/>
        </w:rPr>
        <w:t>S</w:t>
      </w:r>
      <w:r w:rsidR="00C6464B" w:rsidRPr="00C6464B">
        <w:rPr>
          <w:b w:val="0"/>
          <w:caps w:val="0"/>
        </w:rPr>
        <w:t xml:space="preserve">právce vztahuje; v takovém případě </w:t>
      </w:r>
      <w:r w:rsidR="00C6464B">
        <w:rPr>
          <w:b w:val="0"/>
          <w:caps w:val="0"/>
        </w:rPr>
        <w:t>Z</w:t>
      </w:r>
      <w:r w:rsidR="00C6464B" w:rsidRPr="00C6464B">
        <w:rPr>
          <w:b w:val="0"/>
          <w:caps w:val="0"/>
        </w:rPr>
        <w:t xml:space="preserve">pracovatel </w:t>
      </w:r>
      <w:r w:rsidR="00C6464B">
        <w:rPr>
          <w:b w:val="0"/>
          <w:caps w:val="0"/>
        </w:rPr>
        <w:t>S</w:t>
      </w:r>
      <w:r w:rsidR="00C6464B" w:rsidRPr="00C6464B">
        <w:rPr>
          <w:b w:val="0"/>
          <w:caps w:val="0"/>
        </w:rPr>
        <w:t>právce informuje o tomto právním požadavku před zpracováním, ledaže by tyto právní předpisy toto informování zakazovaly z důležitých důvodů veřejného zájmu</w:t>
      </w:r>
      <w:r w:rsidRPr="00C6464B">
        <w:rPr>
          <w:b w:val="0"/>
          <w:caps w:val="0"/>
        </w:rPr>
        <w:t>;</w:t>
      </w:r>
    </w:p>
    <w:p w14:paraId="1F51E23E" w14:textId="77777777" w:rsidR="00C6464B" w:rsidRPr="00C6464B" w:rsidRDefault="00C6464B" w:rsidP="009B28D2">
      <w:pPr>
        <w:pStyle w:val="Nadpis0"/>
        <w:pageBreakBefore w:val="0"/>
        <w:numPr>
          <w:ilvl w:val="1"/>
          <w:numId w:val="28"/>
        </w:numPr>
        <w:ind w:left="567"/>
        <w:jc w:val="both"/>
        <w:rPr>
          <w:rFonts w:asciiTheme="majorHAnsi" w:eastAsia="MS Mincho" w:hAnsiTheme="majorHAnsi"/>
          <w:b w:val="0"/>
          <w:caps w:val="0"/>
        </w:rPr>
      </w:pPr>
      <w:r w:rsidRPr="00C6464B">
        <w:rPr>
          <w:b w:val="0"/>
          <w:caps w:val="0"/>
        </w:rPr>
        <w:t>zajistí, aby se osoby oprávněné zpracovávat osobní údaje zavázaly k mlčenlivosti nebo aby se na ně vztahovala zákonná povinnost mlčenlivosti</w:t>
      </w:r>
      <w:r>
        <w:rPr>
          <w:b w:val="0"/>
          <w:caps w:val="0"/>
        </w:rPr>
        <w:t>;</w:t>
      </w:r>
    </w:p>
    <w:p w14:paraId="23613419" w14:textId="77777777" w:rsidR="00C6464B" w:rsidRPr="00C6464B" w:rsidRDefault="00C6464B" w:rsidP="009B28D2">
      <w:pPr>
        <w:pStyle w:val="Nadpis0"/>
        <w:pageBreakBefore w:val="0"/>
        <w:numPr>
          <w:ilvl w:val="1"/>
          <w:numId w:val="28"/>
        </w:numPr>
        <w:ind w:left="567"/>
        <w:jc w:val="both"/>
        <w:rPr>
          <w:rFonts w:asciiTheme="majorHAnsi" w:eastAsia="MS Mincho" w:hAnsiTheme="majorHAnsi"/>
          <w:b w:val="0"/>
          <w:caps w:val="0"/>
        </w:rPr>
      </w:pPr>
      <w:r w:rsidRPr="00C6464B">
        <w:rPr>
          <w:b w:val="0"/>
          <w:caps w:val="0"/>
        </w:rPr>
        <w:t>při posuzování vhodné úrovně bezpečnosti zohlednit zejména rizika, která představuje zpracování, zejména náhodné nebo protiprávní zničení, ztráta, pozměňování, neoprávněné zpřístupnění předávaných, uložených nebo jinak zpracovávaných osobních údajů, nebo neoprávněný přístup k</w:t>
      </w:r>
      <w:r>
        <w:rPr>
          <w:b w:val="0"/>
          <w:caps w:val="0"/>
        </w:rPr>
        <w:t> </w:t>
      </w:r>
      <w:r w:rsidRPr="00C6464B">
        <w:rPr>
          <w:b w:val="0"/>
          <w:caps w:val="0"/>
        </w:rPr>
        <w:t>nim</w:t>
      </w:r>
      <w:r>
        <w:rPr>
          <w:b w:val="0"/>
          <w:caps w:val="0"/>
        </w:rPr>
        <w:t>;</w:t>
      </w:r>
    </w:p>
    <w:p w14:paraId="6318792C" w14:textId="77777777" w:rsidR="00C6464B" w:rsidRDefault="00C6464B" w:rsidP="00661B23">
      <w:pPr>
        <w:pStyle w:val="Texta"/>
        <w:numPr>
          <w:ilvl w:val="1"/>
          <w:numId w:val="28"/>
        </w:numPr>
        <w:ind w:left="567"/>
      </w:pPr>
      <w:r w:rsidRPr="00CA16B5">
        <w:t>přijmout opatření pro zajištění toho, aby jakákoliv fyzická osoba, která jedná z pověření Zpracovatele a má přístup k osobním údajům, zpracovávala tyto osobní údaje pouze na pokyn Správce, pokud jí jejich zpracování již neukládá právo</w:t>
      </w:r>
      <w:r>
        <w:t>;</w:t>
      </w:r>
    </w:p>
    <w:p w14:paraId="3CED81DF" w14:textId="77777777" w:rsidR="00C6464B" w:rsidRPr="005E51E0" w:rsidRDefault="005E51E0" w:rsidP="00661B23">
      <w:pPr>
        <w:pStyle w:val="Nadpis0"/>
        <w:pageBreakBefore w:val="0"/>
        <w:numPr>
          <w:ilvl w:val="1"/>
          <w:numId w:val="28"/>
        </w:numPr>
        <w:ind w:left="567"/>
        <w:jc w:val="both"/>
        <w:rPr>
          <w:rFonts w:asciiTheme="majorHAnsi" w:eastAsia="MS Mincho" w:hAnsiTheme="majorHAnsi"/>
          <w:b w:val="0"/>
          <w:caps w:val="0"/>
        </w:rPr>
      </w:pPr>
      <w:r>
        <w:rPr>
          <w:b w:val="0"/>
          <w:caps w:val="0"/>
        </w:rPr>
        <w:t>z</w:t>
      </w:r>
      <w:r w:rsidRPr="005E51E0">
        <w:rPr>
          <w:b w:val="0"/>
          <w:caps w:val="0"/>
        </w:rPr>
        <w:t xml:space="preserve">ohledňuje povahu zpracování, je </w:t>
      </w:r>
      <w:r>
        <w:rPr>
          <w:b w:val="0"/>
          <w:caps w:val="0"/>
        </w:rPr>
        <w:t>S</w:t>
      </w:r>
      <w:r w:rsidRPr="005E51E0">
        <w:rPr>
          <w:b w:val="0"/>
          <w:caps w:val="0"/>
        </w:rPr>
        <w:t xml:space="preserve">právci nápomocen prostřednictvím vhodných technických a organizačních opatření, pokud je to možné, pro splnění </w:t>
      </w:r>
      <w:r>
        <w:rPr>
          <w:b w:val="0"/>
          <w:caps w:val="0"/>
        </w:rPr>
        <w:t>S</w:t>
      </w:r>
      <w:r w:rsidRPr="005E51E0">
        <w:rPr>
          <w:b w:val="0"/>
          <w:caps w:val="0"/>
        </w:rPr>
        <w:t>právcov</w:t>
      </w:r>
      <w:r>
        <w:rPr>
          <w:b w:val="0"/>
          <w:caps w:val="0"/>
        </w:rPr>
        <w:t>ých</w:t>
      </w:r>
      <w:r w:rsidRPr="005E51E0">
        <w:rPr>
          <w:b w:val="0"/>
          <w:caps w:val="0"/>
        </w:rPr>
        <w:t xml:space="preserve"> povinnost</w:t>
      </w:r>
      <w:r>
        <w:rPr>
          <w:b w:val="0"/>
          <w:caps w:val="0"/>
        </w:rPr>
        <w:t>í, včetně povinnosti</w:t>
      </w:r>
      <w:r w:rsidRPr="005E51E0">
        <w:rPr>
          <w:b w:val="0"/>
          <w:caps w:val="0"/>
        </w:rPr>
        <w:t xml:space="preserve"> reagovat na žádosti o výkon práv subjektu údajů </w:t>
      </w:r>
      <w:r>
        <w:rPr>
          <w:b w:val="0"/>
          <w:caps w:val="0"/>
        </w:rPr>
        <w:t>v souladu s legislativou;</w:t>
      </w:r>
    </w:p>
    <w:p w14:paraId="7E9C2FA2" w14:textId="77777777" w:rsidR="005E51E0" w:rsidRDefault="005E51E0" w:rsidP="00661B23">
      <w:pPr>
        <w:pStyle w:val="Texta"/>
        <w:numPr>
          <w:ilvl w:val="1"/>
          <w:numId w:val="28"/>
        </w:numPr>
        <w:ind w:left="567"/>
      </w:pPr>
      <w:r>
        <w:t>po ukončení zpracovávání na základě této Smlouvy zničí, popřípadě vrátí Správci všechny osobní údaje a zničí všechny jejich existující kopie, ledaže zákon vyžaduje jejich zachování</w:t>
      </w:r>
      <w:r w:rsidR="00206F8B">
        <w:t>, a to v souladu se Smlouvou, jinak na žádost Správce</w:t>
      </w:r>
      <w:r>
        <w:t>;</w:t>
      </w:r>
    </w:p>
    <w:p w14:paraId="48DC6212" w14:textId="77777777" w:rsidR="005E51E0" w:rsidRPr="005E51E0" w:rsidRDefault="005E51E0" w:rsidP="00661B23">
      <w:pPr>
        <w:pStyle w:val="Nadpis0"/>
        <w:pageBreakBefore w:val="0"/>
        <w:numPr>
          <w:ilvl w:val="1"/>
          <w:numId w:val="28"/>
        </w:numPr>
        <w:ind w:left="567"/>
        <w:jc w:val="both"/>
        <w:rPr>
          <w:rFonts w:asciiTheme="majorHAnsi" w:eastAsia="MS Mincho" w:hAnsiTheme="majorHAnsi"/>
          <w:b w:val="0"/>
          <w:caps w:val="0"/>
        </w:rPr>
      </w:pPr>
      <w:r w:rsidRPr="005E51E0">
        <w:rPr>
          <w:b w:val="0"/>
          <w:caps w:val="0"/>
        </w:rPr>
        <w:t xml:space="preserve">poskytne správci nezbytné informace potřebné k doložení toho, že byly splněny povinnosti stanovené </w:t>
      </w:r>
      <w:r>
        <w:rPr>
          <w:b w:val="0"/>
          <w:caps w:val="0"/>
        </w:rPr>
        <w:t>legislativou na úseku osobních údajů</w:t>
      </w:r>
      <w:r w:rsidRPr="005E51E0">
        <w:rPr>
          <w:b w:val="0"/>
          <w:caps w:val="0"/>
        </w:rPr>
        <w:t>, a umožní za tímto účelem provést audity</w:t>
      </w:r>
      <w:r>
        <w:rPr>
          <w:b w:val="0"/>
          <w:caps w:val="0"/>
        </w:rPr>
        <w:t>.</w:t>
      </w:r>
    </w:p>
    <w:p w14:paraId="49AB2F12" w14:textId="77777777" w:rsidR="00F22340" w:rsidRPr="007A0343" w:rsidRDefault="009B28D2" w:rsidP="00661B23">
      <w:pPr>
        <w:pStyle w:val="Texta"/>
        <w:numPr>
          <w:ilvl w:val="0"/>
          <w:numId w:val="28"/>
        </w:numPr>
        <w:ind w:left="284"/>
      </w:pPr>
      <w:r>
        <w:t>P</w:t>
      </w:r>
      <w:r w:rsidRPr="00AD0BD6">
        <w:t xml:space="preserve">okud Zpracovatel zapojí dalšího zpracovatele, aby jménem Správce provedl určité činnosti zpracování, uložit tomuto dalšímu zpracovateli na základě smlouvy stejné povinnosti na ochranu údajů, jaké jsou uvedeny v této Smlouvě, a to zejména poskytnutí dostatečných záruk, pokud jde o zavedení vhodných technických a organizačních opatření tak, aby zpracování splňovalo </w:t>
      </w:r>
      <w:r>
        <w:t xml:space="preserve">legislativní </w:t>
      </w:r>
      <w:r w:rsidRPr="00AD0BD6">
        <w:t>požadavky</w:t>
      </w:r>
      <w:r>
        <w:t>.</w:t>
      </w:r>
    </w:p>
    <w:sectPr w:rsidR="00F22340" w:rsidRPr="007A0343" w:rsidSect="00576598">
      <w:headerReference w:type="default" r:id="rId8"/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DC67" w14:textId="77777777" w:rsidR="0044665C" w:rsidRDefault="0044665C">
      <w:r>
        <w:separator/>
      </w:r>
    </w:p>
    <w:p w14:paraId="0DA04778" w14:textId="77777777" w:rsidR="0044665C" w:rsidRDefault="0044665C"/>
    <w:p w14:paraId="58E27739" w14:textId="77777777" w:rsidR="0044665C" w:rsidRDefault="0044665C"/>
    <w:p w14:paraId="03049B21" w14:textId="77777777" w:rsidR="0044665C" w:rsidRDefault="0044665C"/>
  </w:endnote>
  <w:endnote w:type="continuationSeparator" w:id="0">
    <w:p w14:paraId="7979C63F" w14:textId="77777777" w:rsidR="0044665C" w:rsidRDefault="0044665C">
      <w:r>
        <w:continuationSeparator/>
      </w:r>
    </w:p>
    <w:p w14:paraId="4FB75460" w14:textId="77777777" w:rsidR="0044665C" w:rsidRDefault="0044665C"/>
    <w:p w14:paraId="472CB985" w14:textId="77777777" w:rsidR="0044665C" w:rsidRDefault="0044665C"/>
    <w:p w14:paraId="19D60A92" w14:textId="77777777" w:rsidR="0044665C" w:rsidRDefault="00446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D2F0" w14:textId="77777777" w:rsidR="000A507C" w:rsidRPr="00284048" w:rsidRDefault="002942F6" w:rsidP="00CE5F4B">
    <w:pPr>
      <w:pStyle w:val="Zpat"/>
      <w:jc w:val="center"/>
      <w:rPr>
        <w:rFonts w:ascii="Calibri Light" w:hAnsi="Calibri Light"/>
        <w:color w:val="7F7F7F" w:themeColor="text1" w:themeTint="80"/>
        <w:sz w:val="18"/>
      </w:rPr>
    </w:pP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0A507C" w:rsidRPr="00284048">
      <w:rPr>
        <w:rFonts w:ascii="Calibri Light" w:hAnsi="Calibri Light"/>
        <w:color w:val="7F7F7F" w:themeColor="text1" w:themeTint="80"/>
        <w:sz w:val="18"/>
      </w:rPr>
      <w:instrText xml:space="preserve"> PAGE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19494E">
      <w:rPr>
        <w:rFonts w:ascii="Calibri Light" w:hAnsi="Calibri Light"/>
        <w:noProof/>
        <w:color w:val="7F7F7F" w:themeColor="text1" w:themeTint="80"/>
        <w:sz w:val="18"/>
      </w:rPr>
      <w:t>9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  <w:r w:rsidR="000A507C" w:rsidRPr="00284048">
      <w:rPr>
        <w:rFonts w:ascii="Calibri Light" w:hAnsi="Calibri Light"/>
        <w:color w:val="7F7F7F" w:themeColor="text1" w:themeTint="80"/>
        <w:sz w:val="18"/>
      </w:rPr>
      <w:t xml:space="preserve"> / </w:t>
    </w: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0A507C" w:rsidRPr="00284048">
      <w:rPr>
        <w:rFonts w:ascii="Calibri Light" w:hAnsi="Calibri Light"/>
        <w:color w:val="7F7F7F" w:themeColor="text1" w:themeTint="80"/>
        <w:sz w:val="18"/>
      </w:rPr>
      <w:instrText xml:space="preserve"> NUMPAGES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19494E">
      <w:rPr>
        <w:rFonts w:ascii="Calibri Light" w:hAnsi="Calibri Light"/>
        <w:noProof/>
        <w:color w:val="7F7F7F" w:themeColor="text1" w:themeTint="80"/>
        <w:sz w:val="18"/>
      </w:rPr>
      <w:t>12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2CBB3" w14:textId="77777777" w:rsidR="0044665C" w:rsidRDefault="0044665C">
      <w:r>
        <w:separator/>
      </w:r>
    </w:p>
    <w:p w14:paraId="5B9D516A" w14:textId="77777777" w:rsidR="0044665C" w:rsidRDefault="0044665C"/>
    <w:p w14:paraId="3D4942F9" w14:textId="77777777" w:rsidR="0044665C" w:rsidRDefault="0044665C"/>
    <w:p w14:paraId="3E9B20C6" w14:textId="77777777" w:rsidR="0044665C" w:rsidRDefault="0044665C"/>
  </w:footnote>
  <w:footnote w:type="continuationSeparator" w:id="0">
    <w:p w14:paraId="5936B7AF" w14:textId="77777777" w:rsidR="0044665C" w:rsidRDefault="0044665C">
      <w:r>
        <w:continuationSeparator/>
      </w:r>
    </w:p>
    <w:p w14:paraId="2331978E" w14:textId="77777777" w:rsidR="0044665C" w:rsidRDefault="0044665C"/>
    <w:p w14:paraId="408FFA67" w14:textId="77777777" w:rsidR="0044665C" w:rsidRDefault="0044665C"/>
    <w:p w14:paraId="6E8616C2" w14:textId="77777777" w:rsidR="0044665C" w:rsidRDefault="004466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6096" w14:textId="6D095D7D" w:rsidR="000A507C" w:rsidRPr="00CE5F4B" w:rsidRDefault="000A507C" w:rsidP="00AD5686">
    <w:pPr>
      <w:pStyle w:val="Zhlav"/>
      <w:tabs>
        <w:tab w:val="clear" w:pos="9406"/>
        <w:tab w:val="right" w:pos="9071"/>
      </w:tabs>
      <w:jc w:val="left"/>
      <w:rPr>
        <w:rFonts w:ascii="Calibri Light" w:hAnsi="Calibri Light"/>
        <w:color w:val="7F7F7F" w:themeColor="text1" w:themeTint="80"/>
        <w:sz w:val="18"/>
        <w:szCs w:val="22"/>
      </w:rPr>
    </w:pPr>
    <w:r>
      <w:rPr>
        <w:rFonts w:ascii="Calibri Light" w:hAnsi="Calibri Light"/>
        <w:color w:val="7F7F7F" w:themeColor="text1" w:themeTint="80"/>
        <w:sz w:val="18"/>
        <w:szCs w:val="22"/>
      </w:rPr>
      <w:tab/>
    </w:r>
    <w:r>
      <w:rPr>
        <w:rFonts w:ascii="Calibri Light" w:hAnsi="Calibri Light"/>
        <w:color w:val="7F7F7F" w:themeColor="text1" w:themeTint="80"/>
        <w:sz w:val="18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152B7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7622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A61B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EC82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6D8E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72030F"/>
    <w:multiLevelType w:val="hybridMultilevel"/>
    <w:tmpl w:val="366AC84A"/>
    <w:lvl w:ilvl="0" w:tplc="6B4E0A62">
      <w:start w:val="1"/>
      <w:numFmt w:val="decimal"/>
      <w:lvlText w:val="%1."/>
      <w:lvlJc w:val="left"/>
      <w:pPr>
        <w:ind w:left="720" w:hanging="360"/>
      </w:pPr>
      <w:rPr>
        <w:rFonts w:asciiTheme="majorHAnsi" w:eastAsia="MS Mincho" w:hAnsiTheme="maj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B31A6"/>
    <w:multiLevelType w:val="hybridMultilevel"/>
    <w:tmpl w:val="340AAB60"/>
    <w:lvl w:ilvl="0" w:tplc="87F2E0E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1A21C5"/>
    <w:multiLevelType w:val="hybridMultilevel"/>
    <w:tmpl w:val="F0F6CBA6"/>
    <w:lvl w:ilvl="0" w:tplc="5614B7F6">
      <w:start w:val="1"/>
      <w:numFmt w:val="bullet"/>
      <w:pStyle w:val="OdrazkapodText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9ED4FFB"/>
    <w:multiLevelType w:val="multilevel"/>
    <w:tmpl w:val="37E22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F425CF"/>
    <w:multiLevelType w:val="multilevel"/>
    <w:tmpl w:val="E53E40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EB302C1"/>
    <w:multiLevelType w:val="multilevel"/>
    <w:tmpl w:val="E53E4008"/>
    <w:styleLink w:val="Text1uvoz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7F81108"/>
    <w:multiLevelType w:val="hybridMultilevel"/>
    <w:tmpl w:val="5AA6ED62"/>
    <w:lvl w:ilvl="0" w:tplc="6480ED4C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D1E18DB"/>
    <w:multiLevelType w:val="multilevel"/>
    <w:tmpl w:val="9D6CC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45264F9"/>
    <w:multiLevelType w:val="multilevel"/>
    <w:tmpl w:val="CD605B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971C68"/>
    <w:multiLevelType w:val="hybridMultilevel"/>
    <w:tmpl w:val="06880A26"/>
    <w:lvl w:ilvl="0" w:tplc="FE7ECFCA">
      <w:start w:val="1"/>
      <w:numFmt w:val="decimal"/>
      <w:lvlText w:val="1.%1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4842" w:hanging="360"/>
      </w:pPr>
    </w:lvl>
    <w:lvl w:ilvl="2" w:tplc="0405001B" w:tentative="1">
      <w:start w:val="1"/>
      <w:numFmt w:val="lowerRoman"/>
      <w:lvlText w:val="%3."/>
      <w:lvlJc w:val="right"/>
      <w:pPr>
        <w:ind w:left="5562" w:hanging="180"/>
      </w:pPr>
    </w:lvl>
    <w:lvl w:ilvl="3" w:tplc="0405000F" w:tentative="1">
      <w:start w:val="1"/>
      <w:numFmt w:val="decimal"/>
      <w:lvlText w:val="%4."/>
      <w:lvlJc w:val="left"/>
      <w:pPr>
        <w:ind w:left="6282" w:hanging="360"/>
      </w:pPr>
    </w:lvl>
    <w:lvl w:ilvl="4" w:tplc="04050019" w:tentative="1">
      <w:start w:val="1"/>
      <w:numFmt w:val="lowerLetter"/>
      <w:lvlText w:val="%5."/>
      <w:lvlJc w:val="left"/>
      <w:pPr>
        <w:ind w:left="7002" w:hanging="360"/>
      </w:pPr>
    </w:lvl>
    <w:lvl w:ilvl="5" w:tplc="0405001B" w:tentative="1">
      <w:start w:val="1"/>
      <w:numFmt w:val="lowerRoman"/>
      <w:lvlText w:val="%6."/>
      <w:lvlJc w:val="right"/>
      <w:pPr>
        <w:ind w:left="7722" w:hanging="180"/>
      </w:pPr>
    </w:lvl>
    <w:lvl w:ilvl="6" w:tplc="0405000F" w:tentative="1">
      <w:start w:val="1"/>
      <w:numFmt w:val="decimal"/>
      <w:lvlText w:val="%7."/>
      <w:lvlJc w:val="left"/>
      <w:pPr>
        <w:ind w:left="8442" w:hanging="360"/>
      </w:pPr>
    </w:lvl>
    <w:lvl w:ilvl="7" w:tplc="04050019" w:tentative="1">
      <w:start w:val="1"/>
      <w:numFmt w:val="lowerLetter"/>
      <w:lvlText w:val="%8."/>
      <w:lvlJc w:val="left"/>
      <w:pPr>
        <w:ind w:left="9162" w:hanging="360"/>
      </w:pPr>
    </w:lvl>
    <w:lvl w:ilvl="8" w:tplc="0405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5" w15:restartNumberingAfterBreak="0">
    <w:nsid w:val="41BC1D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68600A"/>
    <w:multiLevelType w:val="hybridMultilevel"/>
    <w:tmpl w:val="03DC4640"/>
    <w:lvl w:ilvl="0" w:tplc="8E0AC070">
      <w:start w:val="1"/>
      <w:numFmt w:val="bullet"/>
      <w:pStyle w:val="OdrazkapodText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 w15:restartNumberingAfterBreak="0">
    <w:nsid w:val="53773173"/>
    <w:multiLevelType w:val="hybridMultilevel"/>
    <w:tmpl w:val="8D602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E2A65"/>
    <w:multiLevelType w:val="hybridMultilevel"/>
    <w:tmpl w:val="56BE3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D4932"/>
    <w:multiLevelType w:val="hybridMultilevel"/>
    <w:tmpl w:val="82AA413E"/>
    <w:lvl w:ilvl="0" w:tplc="B81E0AA4">
      <w:start w:val="1"/>
      <w:numFmt w:val="bullet"/>
      <w:pStyle w:val="OdrazkapodText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6368627C"/>
    <w:multiLevelType w:val="multilevel"/>
    <w:tmpl w:val="E53E4008"/>
    <w:numStyleLink w:val="Text1uvoz"/>
  </w:abstractNum>
  <w:abstractNum w:abstractNumId="21" w15:restartNumberingAfterBreak="0">
    <w:nsid w:val="6F4B5D6A"/>
    <w:multiLevelType w:val="multilevel"/>
    <w:tmpl w:val="3F38A80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pStyle w:val="Text11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pStyle w:val="Text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Texti"/>
      <w:lvlText w:val="(%4)"/>
      <w:lvlJc w:val="left"/>
      <w:pPr>
        <w:tabs>
          <w:tab w:val="num" w:pos="4679"/>
        </w:tabs>
        <w:ind w:left="4679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4F933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EE8533E"/>
    <w:multiLevelType w:val="hybridMultilevel"/>
    <w:tmpl w:val="69B01570"/>
    <w:lvl w:ilvl="0" w:tplc="FD4CF958">
      <w:start w:val="1"/>
      <w:numFmt w:val="upperLetter"/>
      <w:pStyle w:val="Text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21"/>
  </w:num>
  <w:num w:numId="4">
    <w:abstractNumId w:val="6"/>
  </w:num>
  <w:num w:numId="5">
    <w:abstractNumId w:val="16"/>
  </w:num>
  <w:num w:numId="6">
    <w:abstractNumId w:val="19"/>
  </w:num>
  <w:num w:numId="7">
    <w:abstractNumId w:val="7"/>
  </w:num>
  <w:num w:numId="8">
    <w:abstractNumId w:val="18"/>
  </w:num>
  <w:num w:numId="9">
    <w:abstractNumId w:val="11"/>
  </w:num>
  <w:num w:numId="10">
    <w:abstractNumId w:val="14"/>
  </w:num>
  <w:num w:numId="11">
    <w:abstractNumId w:val="10"/>
  </w:num>
  <w:num w:numId="12">
    <w:abstractNumId w:val="20"/>
  </w:num>
  <w:num w:numId="13">
    <w:abstractNumId w:val="22"/>
  </w:num>
  <w:num w:numId="14">
    <w:abstractNumId w:val="17"/>
  </w:num>
  <w:num w:numId="15">
    <w:abstractNumId w:val="15"/>
  </w:num>
  <w:num w:numId="16">
    <w:abstractNumId w:val="12"/>
  </w:num>
  <w:num w:numId="17">
    <w:abstractNumId w:val="8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1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5"/>
  </w:num>
  <w:num w:numId="29">
    <w:abstractNumId w:val="21"/>
  </w:num>
  <w:num w:numId="30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EB"/>
    <w:rsid w:val="000005BD"/>
    <w:rsid w:val="00000C77"/>
    <w:rsid w:val="00004D14"/>
    <w:rsid w:val="0000587A"/>
    <w:rsid w:val="0000715D"/>
    <w:rsid w:val="000100EE"/>
    <w:rsid w:val="0001501E"/>
    <w:rsid w:val="000168A8"/>
    <w:rsid w:val="00021FEE"/>
    <w:rsid w:val="00022E89"/>
    <w:rsid w:val="000260BA"/>
    <w:rsid w:val="0002693D"/>
    <w:rsid w:val="00040170"/>
    <w:rsid w:val="000421EB"/>
    <w:rsid w:val="00042BFC"/>
    <w:rsid w:val="00045B0C"/>
    <w:rsid w:val="0005178E"/>
    <w:rsid w:val="00051D3E"/>
    <w:rsid w:val="00051F4B"/>
    <w:rsid w:val="00053BBF"/>
    <w:rsid w:val="00056830"/>
    <w:rsid w:val="00060332"/>
    <w:rsid w:val="00062D8A"/>
    <w:rsid w:val="00062FD5"/>
    <w:rsid w:val="00067A41"/>
    <w:rsid w:val="000731E4"/>
    <w:rsid w:val="00076C54"/>
    <w:rsid w:val="00076DB4"/>
    <w:rsid w:val="00081C5C"/>
    <w:rsid w:val="000844D0"/>
    <w:rsid w:val="00084858"/>
    <w:rsid w:val="000851E4"/>
    <w:rsid w:val="00086C31"/>
    <w:rsid w:val="0009209B"/>
    <w:rsid w:val="000A3CEE"/>
    <w:rsid w:val="000A507C"/>
    <w:rsid w:val="000A6DBD"/>
    <w:rsid w:val="000B4CFB"/>
    <w:rsid w:val="000C0917"/>
    <w:rsid w:val="000C1D99"/>
    <w:rsid w:val="000C52D4"/>
    <w:rsid w:val="000D3845"/>
    <w:rsid w:val="000D3DC8"/>
    <w:rsid w:val="000D3DD4"/>
    <w:rsid w:val="000D667F"/>
    <w:rsid w:val="000D6F14"/>
    <w:rsid w:val="000D7CC9"/>
    <w:rsid w:val="000E1A47"/>
    <w:rsid w:val="000E4F14"/>
    <w:rsid w:val="000F20C7"/>
    <w:rsid w:val="000F2D00"/>
    <w:rsid w:val="00101AA1"/>
    <w:rsid w:val="00105E12"/>
    <w:rsid w:val="001063D1"/>
    <w:rsid w:val="001076F0"/>
    <w:rsid w:val="0011311A"/>
    <w:rsid w:val="00115E6B"/>
    <w:rsid w:val="00116679"/>
    <w:rsid w:val="00121B4D"/>
    <w:rsid w:val="00122B50"/>
    <w:rsid w:val="00123DA1"/>
    <w:rsid w:val="00124C9E"/>
    <w:rsid w:val="00130464"/>
    <w:rsid w:val="00132A8A"/>
    <w:rsid w:val="00136447"/>
    <w:rsid w:val="001373D0"/>
    <w:rsid w:val="00141210"/>
    <w:rsid w:val="00147010"/>
    <w:rsid w:val="0014716A"/>
    <w:rsid w:val="00151FB7"/>
    <w:rsid w:val="00152E5A"/>
    <w:rsid w:val="0015410F"/>
    <w:rsid w:val="0015414F"/>
    <w:rsid w:val="001552C3"/>
    <w:rsid w:val="001612B6"/>
    <w:rsid w:val="001613F9"/>
    <w:rsid w:val="00167129"/>
    <w:rsid w:val="00171F25"/>
    <w:rsid w:val="00173CB3"/>
    <w:rsid w:val="001774C8"/>
    <w:rsid w:val="001804E5"/>
    <w:rsid w:val="00184083"/>
    <w:rsid w:val="00184B6B"/>
    <w:rsid w:val="00184E0C"/>
    <w:rsid w:val="0019329C"/>
    <w:rsid w:val="0019494E"/>
    <w:rsid w:val="00194A66"/>
    <w:rsid w:val="001950DB"/>
    <w:rsid w:val="00196F11"/>
    <w:rsid w:val="00197A07"/>
    <w:rsid w:val="001C2AEE"/>
    <w:rsid w:val="001C430D"/>
    <w:rsid w:val="001C64F6"/>
    <w:rsid w:val="001E797F"/>
    <w:rsid w:val="001F2516"/>
    <w:rsid w:val="001F394B"/>
    <w:rsid w:val="001F3A79"/>
    <w:rsid w:val="001F4E82"/>
    <w:rsid w:val="00204189"/>
    <w:rsid w:val="00206F8B"/>
    <w:rsid w:val="00210FF2"/>
    <w:rsid w:val="00214F33"/>
    <w:rsid w:val="002224E5"/>
    <w:rsid w:val="00224069"/>
    <w:rsid w:val="00224D77"/>
    <w:rsid w:val="002315AC"/>
    <w:rsid w:val="00234017"/>
    <w:rsid w:val="00234A53"/>
    <w:rsid w:val="00240811"/>
    <w:rsid w:val="002453CC"/>
    <w:rsid w:val="00251D3B"/>
    <w:rsid w:val="00252038"/>
    <w:rsid w:val="00254AEE"/>
    <w:rsid w:val="0025619B"/>
    <w:rsid w:val="002608A1"/>
    <w:rsid w:val="00261137"/>
    <w:rsid w:val="00266DB7"/>
    <w:rsid w:val="00273814"/>
    <w:rsid w:val="00276CDB"/>
    <w:rsid w:val="00280D90"/>
    <w:rsid w:val="00281164"/>
    <w:rsid w:val="00284048"/>
    <w:rsid w:val="00284C8E"/>
    <w:rsid w:val="0028789B"/>
    <w:rsid w:val="00290558"/>
    <w:rsid w:val="00291DF8"/>
    <w:rsid w:val="0029395D"/>
    <w:rsid w:val="002942F6"/>
    <w:rsid w:val="002A2E7E"/>
    <w:rsid w:val="002A3317"/>
    <w:rsid w:val="002A479A"/>
    <w:rsid w:val="002B06EC"/>
    <w:rsid w:val="002B1489"/>
    <w:rsid w:val="002B5A3B"/>
    <w:rsid w:val="002B6347"/>
    <w:rsid w:val="002B6D1F"/>
    <w:rsid w:val="002C6263"/>
    <w:rsid w:val="002C7060"/>
    <w:rsid w:val="002D197B"/>
    <w:rsid w:val="002D3A57"/>
    <w:rsid w:val="002E107B"/>
    <w:rsid w:val="002E1679"/>
    <w:rsid w:val="002E2E89"/>
    <w:rsid w:val="002E7861"/>
    <w:rsid w:val="002F1A4E"/>
    <w:rsid w:val="002F3E65"/>
    <w:rsid w:val="002F55A9"/>
    <w:rsid w:val="002F56E8"/>
    <w:rsid w:val="002F56F6"/>
    <w:rsid w:val="00303341"/>
    <w:rsid w:val="00306F1C"/>
    <w:rsid w:val="0031106C"/>
    <w:rsid w:val="00312AE2"/>
    <w:rsid w:val="00312FE4"/>
    <w:rsid w:val="0031568B"/>
    <w:rsid w:val="0032250A"/>
    <w:rsid w:val="00322689"/>
    <w:rsid w:val="003240E3"/>
    <w:rsid w:val="0032690C"/>
    <w:rsid w:val="00326A98"/>
    <w:rsid w:val="00326E54"/>
    <w:rsid w:val="00330C3C"/>
    <w:rsid w:val="003333E6"/>
    <w:rsid w:val="00335109"/>
    <w:rsid w:val="00335230"/>
    <w:rsid w:val="00343959"/>
    <w:rsid w:val="003450EC"/>
    <w:rsid w:val="00355FBC"/>
    <w:rsid w:val="0036138A"/>
    <w:rsid w:val="0036317C"/>
    <w:rsid w:val="00363964"/>
    <w:rsid w:val="003665EC"/>
    <w:rsid w:val="00372972"/>
    <w:rsid w:val="00374D4D"/>
    <w:rsid w:val="0038304D"/>
    <w:rsid w:val="003901A1"/>
    <w:rsid w:val="00391036"/>
    <w:rsid w:val="00393492"/>
    <w:rsid w:val="00393B05"/>
    <w:rsid w:val="00396B72"/>
    <w:rsid w:val="003A01CD"/>
    <w:rsid w:val="003A26B7"/>
    <w:rsid w:val="003A39C9"/>
    <w:rsid w:val="003A5DF0"/>
    <w:rsid w:val="003B1411"/>
    <w:rsid w:val="003B1B25"/>
    <w:rsid w:val="003C0F2E"/>
    <w:rsid w:val="003C5386"/>
    <w:rsid w:val="003D0FA6"/>
    <w:rsid w:val="003D740A"/>
    <w:rsid w:val="003F506F"/>
    <w:rsid w:val="003F7F05"/>
    <w:rsid w:val="00400650"/>
    <w:rsid w:val="00403361"/>
    <w:rsid w:val="00403B47"/>
    <w:rsid w:val="0040440C"/>
    <w:rsid w:val="00411230"/>
    <w:rsid w:val="00413917"/>
    <w:rsid w:val="00413B3B"/>
    <w:rsid w:val="004162F9"/>
    <w:rsid w:val="00424F19"/>
    <w:rsid w:val="0042561A"/>
    <w:rsid w:val="00425860"/>
    <w:rsid w:val="00432234"/>
    <w:rsid w:val="004330D1"/>
    <w:rsid w:val="004432B9"/>
    <w:rsid w:val="00446353"/>
    <w:rsid w:val="0044665C"/>
    <w:rsid w:val="00450501"/>
    <w:rsid w:val="00452864"/>
    <w:rsid w:val="00457123"/>
    <w:rsid w:val="004607F9"/>
    <w:rsid w:val="0046715C"/>
    <w:rsid w:val="00470CB9"/>
    <w:rsid w:val="004751C3"/>
    <w:rsid w:val="004757E5"/>
    <w:rsid w:val="00480BBA"/>
    <w:rsid w:val="004A1AB8"/>
    <w:rsid w:val="004A43B7"/>
    <w:rsid w:val="004B3E70"/>
    <w:rsid w:val="004B64E5"/>
    <w:rsid w:val="004C3F3A"/>
    <w:rsid w:val="004C51B7"/>
    <w:rsid w:val="004D0A5A"/>
    <w:rsid w:val="004D2928"/>
    <w:rsid w:val="004D4B11"/>
    <w:rsid w:val="004E2AFC"/>
    <w:rsid w:val="004E4EE8"/>
    <w:rsid w:val="004F054B"/>
    <w:rsid w:val="004F7340"/>
    <w:rsid w:val="00505C85"/>
    <w:rsid w:val="00506CA6"/>
    <w:rsid w:val="00506F72"/>
    <w:rsid w:val="0050788B"/>
    <w:rsid w:val="00511110"/>
    <w:rsid w:val="00512DA0"/>
    <w:rsid w:val="00512ECA"/>
    <w:rsid w:val="00513A84"/>
    <w:rsid w:val="00516839"/>
    <w:rsid w:val="00517A06"/>
    <w:rsid w:val="00523CD2"/>
    <w:rsid w:val="00526DA0"/>
    <w:rsid w:val="00540D6F"/>
    <w:rsid w:val="00541B5E"/>
    <w:rsid w:val="005438C2"/>
    <w:rsid w:val="00551368"/>
    <w:rsid w:val="00561996"/>
    <w:rsid w:val="00565715"/>
    <w:rsid w:val="00567F4B"/>
    <w:rsid w:val="00571653"/>
    <w:rsid w:val="00571800"/>
    <w:rsid w:val="00572A5D"/>
    <w:rsid w:val="00572C75"/>
    <w:rsid w:val="005734DB"/>
    <w:rsid w:val="0057519B"/>
    <w:rsid w:val="005756EE"/>
    <w:rsid w:val="00576598"/>
    <w:rsid w:val="00576C25"/>
    <w:rsid w:val="00584B15"/>
    <w:rsid w:val="005872E9"/>
    <w:rsid w:val="00595889"/>
    <w:rsid w:val="005964B1"/>
    <w:rsid w:val="00596BAC"/>
    <w:rsid w:val="005A1890"/>
    <w:rsid w:val="005A1D40"/>
    <w:rsid w:val="005B109A"/>
    <w:rsid w:val="005B1942"/>
    <w:rsid w:val="005B1CB1"/>
    <w:rsid w:val="005B4B12"/>
    <w:rsid w:val="005B6C42"/>
    <w:rsid w:val="005B7717"/>
    <w:rsid w:val="005C3E1E"/>
    <w:rsid w:val="005C725A"/>
    <w:rsid w:val="005D7E0A"/>
    <w:rsid w:val="005E51E0"/>
    <w:rsid w:val="005E55AD"/>
    <w:rsid w:val="005E584F"/>
    <w:rsid w:val="005F1127"/>
    <w:rsid w:val="005F17DE"/>
    <w:rsid w:val="006030E2"/>
    <w:rsid w:val="006044DC"/>
    <w:rsid w:val="00620684"/>
    <w:rsid w:val="00623D95"/>
    <w:rsid w:val="00625107"/>
    <w:rsid w:val="00626F68"/>
    <w:rsid w:val="00637DEE"/>
    <w:rsid w:val="006445BB"/>
    <w:rsid w:val="00645977"/>
    <w:rsid w:val="00646FEC"/>
    <w:rsid w:val="006575D5"/>
    <w:rsid w:val="00661B23"/>
    <w:rsid w:val="0066646A"/>
    <w:rsid w:val="00666946"/>
    <w:rsid w:val="00670F77"/>
    <w:rsid w:val="006733EA"/>
    <w:rsid w:val="0067696E"/>
    <w:rsid w:val="006804C9"/>
    <w:rsid w:val="00681752"/>
    <w:rsid w:val="00682301"/>
    <w:rsid w:val="006835A1"/>
    <w:rsid w:val="00684328"/>
    <w:rsid w:val="00687000"/>
    <w:rsid w:val="006913F0"/>
    <w:rsid w:val="00694320"/>
    <w:rsid w:val="006A74E9"/>
    <w:rsid w:val="006B2794"/>
    <w:rsid w:val="006B7CE5"/>
    <w:rsid w:val="006C10DA"/>
    <w:rsid w:val="006C353A"/>
    <w:rsid w:val="006D2F8B"/>
    <w:rsid w:val="006D5FAD"/>
    <w:rsid w:val="006E1002"/>
    <w:rsid w:val="006E1D9F"/>
    <w:rsid w:val="006E7312"/>
    <w:rsid w:val="006F03B3"/>
    <w:rsid w:val="006F2FC6"/>
    <w:rsid w:val="006F4360"/>
    <w:rsid w:val="006F5449"/>
    <w:rsid w:val="006F7E96"/>
    <w:rsid w:val="007008E8"/>
    <w:rsid w:val="007060E2"/>
    <w:rsid w:val="00710B14"/>
    <w:rsid w:val="00710F8C"/>
    <w:rsid w:val="00713536"/>
    <w:rsid w:val="0071583C"/>
    <w:rsid w:val="00726EEB"/>
    <w:rsid w:val="007271B0"/>
    <w:rsid w:val="00741901"/>
    <w:rsid w:val="00752E87"/>
    <w:rsid w:val="00753078"/>
    <w:rsid w:val="00753156"/>
    <w:rsid w:val="00764926"/>
    <w:rsid w:val="00766535"/>
    <w:rsid w:val="007673B6"/>
    <w:rsid w:val="0077430E"/>
    <w:rsid w:val="00776E87"/>
    <w:rsid w:val="007812A1"/>
    <w:rsid w:val="00784C9B"/>
    <w:rsid w:val="007905A5"/>
    <w:rsid w:val="00797042"/>
    <w:rsid w:val="007A0343"/>
    <w:rsid w:val="007A0DFD"/>
    <w:rsid w:val="007A1965"/>
    <w:rsid w:val="007A5AC7"/>
    <w:rsid w:val="007B5888"/>
    <w:rsid w:val="007B65CE"/>
    <w:rsid w:val="007C34A9"/>
    <w:rsid w:val="007C4EC5"/>
    <w:rsid w:val="007C6786"/>
    <w:rsid w:val="007D0E7F"/>
    <w:rsid w:val="007D1002"/>
    <w:rsid w:val="007D2A95"/>
    <w:rsid w:val="007D6A1D"/>
    <w:rsid w:val="007D7833"/>
    <w:rsid w:val="007D789D"/>
    <w:rsid w:val="007E00AA"/>
    <w:rsid w:val="007E1044"/>
    <w:rsid w:val="007E3A4C"/>
    <w:rsid w:val="007F2144"/>
    <w:rsid w:val="007F2154"/>
    <w:rsid w:val="007F6B1D"/>
    <w:rsid w:val="007F6B88"/>
    <w:rsid w:val="00800517"/>
    <w:rsid w:val="008166D4"/>
    <w:rsid w:val="008205AC"/>
    <w:rsid w:val="00820D66"/>
    <w:rsid w:val="00822BF7"/>
    <w:rsid w:val="0083006F"/>
    <w:rsid w:val="00836079"/>
    <w:rsid w:val="00836B5B"/>
    <w:rsid w:val="00841743"/>
    <w:rsid w:val="0084319C"/>
    <w:rsid w:val="00843877"/>
    <w:rsid w:val="0086082E"/>
    <w:rsid w:val="00862F27"/>
    <w:rsid w:val="00864E05"/>
    <w:rsid w:val="008654E5"/>
    <w:rsid w:val="00867553"/>
    <w:rsid w:val="00871FC3"/>
    <w:rsid w:val="00872D70"/>
    <w:rsid w:val="008744E9"/>
    <w:rsid w:val="008750EB"/>
    <w:rsid w:val="00875AC5"/>
    <w:rsid w:val="008834B5"/>
    <w:rsid w:val="008907BB"/>
    <w:rsid w:val="00890CC2"/>
    <w:rsid w:val="00891090"/>
    <w:rsid w:val="00891F6E"/>
    <w:rsid w:val="00892C02"/>
    <w:rsid w:val="008935B1"/>
    <w:rsid w:val="0089690F"/>
    <w:rsid w:val="008A0F35"/>
    <w:rsid w:val="008A6B94"/>
    <w:rsid w:val="008B382A"/>
    <w:rsid w:val="008B7BAD"/>
    <w:rsid w:val="008C10BA"/>
    <w:rsid w:val="008C3F0C"/>
    <w:rsid w:val="008D1A11"/>
    <w:rsid w:val="008D3ACB"/>
    <w:rsid w:val="008D4E17"/>
    <w:rsid w:val="008D6E10"/>
    <w:rsid w:val="008E66BF"/>
    <w:rsid w:val="008E6A52"/>
    <w:rsid w:val="008F1B53"/>
    <w:rsid w:val="008F3569"/>
    <w:rsid w:val="008F6868"/>
    <w:rsid w:val="00900C5C"/>
    <w:rsid w:val="00901B00"/>
    <w:rsid w:val="00903747"/>
    <w:rsid w:val="00903922"/>
    <w:rsid w:val="009062A5"/>
    <w:rsid w:val="00906DBF"/>
    <w:rsid w:val="009133D9"/>
    <w:rsid w:val="00914577"/>
    <w:rsid w:val="00914FA0"/>
    <w:rsid w:val="00922282"/>
    <w:rsid w:val="0092374E"/>
    <w:rsid w:val="0092386E"/>
    <w:rsid w:val="00930F5D"/>
    <w:rsid w:val="009312A9"/>
    <w:rsid w:val="00932137"/>
    <w:rsid w:val="00934B3C"/>
    <w:rsid w:val="00935A33"/>
    <w:rsid w:val="00936150"/>
    <w:rsid w:val="00944C8D"/>
    <w:rsid w:val="00945139"/>
    <w:rsid w:val="00947A65"/>
    <w:rsid w:val="00947DA3"/>
    <w:rsid w:val="00963367"/>
    <w:rsid w:val="009747DB"/>
    <w:rsid w:val="00975CC4"/>
    <w:rsid w:val="00975E2C"/>
    <w:rsid w:val="0098410C"/>
    <w:rsid w:val="0098767A"/>
    <w:rsid w:val="009920A1"/>
    <w:rsid w:val="009933F4"/>
    <w:rsid w:val="00995675"/>
    <w:rsid w:val="00996FA5"/>
    <w:rsid w:val="009A6AB3"/>
    <w:rsid w:val="009B28D2"/>
    <w:rsid w:val="009B2BA2"/>
    <w:rsid w:val="009B3291"/>
    <w:rsid w:val="009B52E9"/>
    <w:rsid w:val="009B5919"/>
    <w:rsid w:val="009C257B"/>
    <w:rsid w:val="009D090F"/>
    <w:rsid w:val="009D285C"/>
    <w:rsid w:val="009D3F3D"/>
    <w:rsid w:val="009D4120"/>
    <w:rsid w:val="009D5CA4"/>
    <w:rsid w:val="009D71C9"/>
    <w:rsid w:val="009D7F5A"/>
    <w:rsid w:val="009E24D6"/>
    <w:rsid w:val="009E5024"/>
    <w:rsid w:val="009E6A27"/>
    <w:rsid w:val="009E705F"/>
    <w:rsid w:val="009E7DD2"/>
    <w:rsid w:val="009F2ED7"/>
    <w:rsid w:val="009F3457"/>
    <w:rsid w:val="009F3FAE"/>
    <w:rsid w:val="009F5527"/>
    <w:rsid w:val="00A02763"/>
    <w:rsid w:val="00A0371B"/>
    <w:rsid w:val="00A03D69"/>
    <w:rsid w:val="00A04C18"/>
    <w:rsid w:val="00A05C45"/>
    <w:rsid w:val="00A07376"/>
    <w:rsid w:val="00A11C3A"/>
    <w:rsid w:val="00A13182"/>
    <w:rsid w:val="00A13CC7"/>
    <w:rsid w:val="00A20385"/>
    <w:rsid w:val="00A20946"/>
    <w:rsid w:val="00A2391F"/>
    <w:rsid w:val="00A25F69"/>
    <w:rsid w:val="00A445C1"/>
    <w:rsid w:val="00A446FF"/>
    <w:rsid w:val="00A519B7"/>
    <w:rsid w:val="00A55CF0"/>
    <w:rsid w:val="00A57729"/>
    <w:rsid w:val="00A6248B"/>
    <w:rsid w:val="00A64799"/>
    <w:rsid w:val="00A66C6A"/>
    <w:rsid w:val="00A72148"/>
    <w:rsid w:val="00A7462A"/>
    <w:rsid w:val="00A76703"/>
    <w:rsid w:val="00A8169A"/>
    <w:rsid w:val="00A847D0"/>
    <w:rsid w:val="00A84B03"/>
    <w:rsid w:val="00A93940"/>
    <w:rsid w:val="00AA037F"/>
    <w:rsid w:val="00AA6347"/>
    <w:rsid w:val="00AB2ADA"/>
    <w:rsid w:val="00AB602F"/>
    <w:rsid w:val="00AC361B"/>
    <w:rsid w:val="00AC78CB"/>
    <w:rsid w:val="00AD02A7"/>
    <w:rsid w:val="00AD26F3"/>
    <w:rsid w:val="00AD5686"/>
    <w:rsid w:val="00AD7618"/>
    <w:rsid w:val="00AE34A0"/>
    <w:rsid w:val="00AE4091"/>
    <w:rsid w:val="00AE442E"/>
    <w:rsid w:val="00AF0FFE"/>
    <w:rsid w:val="00AF4D3A"/>
    <w:rsid w:val="00B002E1"/>
    <w:rsid w:val="00B03CB9"/>
    <w:rsid w:val="00B0618C"/>
    <w:rsid w:val="00B13213"/>
    <w:rsid w:val="00B1543C"/>
    <w:rsid w:val="00B174DA"/>
    <w:rsid w:val="00B20F4D"/>
    <w:rsid w:val="00B21025"/>
    <w:rsid w:val="00B316E7"/>
    <w:rsid w:val="00B34D41"/>
    <w:rsid w:val="00B40A7F"/>
    <w:rsid w:val="00B41FC4"/>
    <w:rsid w:val="00B44848"/>
    <w:rsid w:val="00B51642"/>
    <w:rsid w:val="00B55922"/>
    <w:rsid w:val="00B62C10"/>
    <w:rsid w:val="00B63824"/>
    <w:rsid w:val="00B63F4F"/>
    <w:rsid w:val="00B75EF3"/>
    <w:rsid w:val="00B76F48"/>
    <w:rsid w:val="00B77842"/>
    <w:rsid w:val="00B8380B"/>
    <w:rsid w:val="00B84AE9"/>
    <w:rsid w:val="00B870D8"/>
    <w:rsid w:val="00BA4881"/>
    <w:rsid w:val="00BA60A5"/>
    <w:rsid w:val="00BB2CC0"/>
    <w:rsid w:val="00BB46AC"/>
    <w:rsid w:val="00BB6989"/>
    <w:rsid w:val="00BC3037"/>
    <w:rsid w:val="00BC53D9"/>
    <w:rsid w:val="00BC5BD3"/>
    <w:rsid w:val="00BC7E5F"/>
    <w:rsid w:val="00BD536A"/>
    <w:rsid w:val="00BE029E"/>
    <w:rsid w:val="00BE0C27"/>
    <w:rsid w:val="00BE2A01"/>
    <w:rsid w:val="00BE4680"/>
    <w:rsid w:val="00BF22D8"/>
    <w:rsid w:val="00BF3DCF"/>
    <w:rsid w:val="00BF72D4"/>
    <w:rsid w:val="00BF7743"/>
    <w:rsid w:val="00C0066B"/>
    <w:rsid w:val="00C010B4"/>
    <w:rsid w:val="00C14CC3"/>
    <w:rsid w:val="00C20862"/>
    <w:rsid w:val="00C20B10"/>
    <w:rsid w:val="00C23A8F"/>
    <w:rsid w:val="00C2505F"/>
    <w:rsid w:val="00C30842"/>
    <w:rsid w:val="00C327A5"/>
    <w:rsid w:val="00C350E0"/>
    <w:rsid w:val="00C40FE3"/>
    <w:rsid w:val="00C43E14"/>
    <w:rsid w:val="00C5261A"/>
    <w:rsid w:val="00C53B6D"/>
    <w:rsid w:val="00C55108"/>
    <w:rsid w:val="00C56CE6"/>
    <w:rsid w:val="00C57669"/>
    <w:rsid w:val="00C6464B"/>
    <w:rsid w:val="00C65133"/>
    <w:rsid w:val="00C65B67"/>
    <w:rsid w:val="00C71C76"/>
    <w:rsid w:val="00C779FD"/>
    <w:rsid w:val="00C81788"/>
    <w:rsid w:val="00C835DB"/>
    <w:rsid w:val="00C83C0C"/>
    <w:rsid w:val="00C84E34"/>
    <w:rsid w:val="00C85AB2"/>
    <w:rsid w:val="00C87B8A"/>
    <w:rsid w:val="00C905F4"/>
    <w:rsid w:val="00C91FA4"/>
    <w:rsid w:val="00C92A4B"/>
    <w:rsid w:val="00C93407"/>
    <w:rsid w:val="00C93545"/>
    <w:rsid w:val="00C94952"/>
    <w:rsid w:val="00CA6094"/>
    <w:rsid w:val="00CB25C5"/>
    <w:rsid w:val="00CB4647"/>
    <w:rsid w:val="00CB6E77"/>
    <w:rsid w:val="00CB76BE"/>
    <w:rsid w:val="00CC4244"/>
    <w:rsid w:val="00CC4428"/>
    <w:rsid w:val="00CD4B55"/>
    <w:rsid w:val="00CD4DB0"/>
    <w:rsid w:val="00CD7187"/>
    <w:rsid w:val="00CE03BA"/>
    <w:rsid w:val="00CE045B"/>
    <w:rsid w:val="00CE1871"/>
    <w:rsid w:val="00CE5E82"/>
    <w:rsid w:val="00CE5F4B"/>
    <w:rsid w:val="00CF1CDB"/>
    <w:rsid w:val="00CF30FA"/>
    <w:rsid w:val="00CF4930"/>
    <w:rsid w:val="00CF5FB1"/>
    <w:rsid w:val="00CF7B10"/>
    <w:rsid w:val="00D00BA5"/>
    <w:rsid w:val="00D06600"/>
    <w:rsid w:val="00D10EB3"/>
    <w:rsid w:val="00D115EA"/>
    <w:rsid w:val="00D159A3"/>
    <w:rsid w:val="00D32996"/>
    <w:rsid w:val="00D402F7"/>
    <w:rsid w:val="00D414A8"/>
    <w:rsid w:val="00D41A87"/>
    <w:rsid w:val="00D426F0"/>
    <w:rsid w:val="00D46F7A"/>
    <w:rsid w:val="00D55096"/>
    <w:rsid w:val="00D55598"/>
    <w:rsid w:val="00D644A4"/>
    <w:rsid w:val="00D66040"/>
    <w:rsid w:val="00D7164D"/>
    <w:rsid w:val="00D73F0B"/>
    <w:rsid w:val="00D769B0"/>
    <w:rsid w:val="00D77E89"/>
    <w:rsid w:val="00D8018A"/>
    <w:rsid w:val="00D83ECA"/>
    <w:rsid w:val="00D8772B"/>
    <w:rsid w:val="00D91A52"/>
    <w:rsid w:val="00D93C1D"/>
    <w:rsid w:val="00DA0F11"/>
    <w:rsid w:val="00DB050C"/>
    <w:rsid w:val="00DB7E50"/>
    <w:rsid w:val="00DC024C"/>
    <w:rsid w:val="00DC0410"/>
    <w:rsid w:val="00DC4CA7"/>
    <w:rsid w:val="00DC7EBA"/>
    <w:rsid w:val="00DD42FE"/>
    <w:rsid w:val="00DD6741"/>
    <w:rsid w:val="00DE4FED"/>
    <w:rsid w:val="00DE7541"/>
    <w:rsid w:val="00DF06A9"/>
    <w:rsid w:val="00DF4CEC"/>
    <w:rsid w:val="00DF5BFB"/>
    <w:rsid w:val="00E023DD"/>
    <w:rsid w:val="00E03425"/>
    <w:rsid w:val="00E04E56"/>
    <w:rsid w:val="00E06EC2"/>
    <w:rsid w:val="00E07E67"/>
    <w:rsid w:val="00E145B2"/>
    <w:rsid w:val="00E15F99"/>
    <w:rsid w:val="00E1783C"/>
    <w:rsid w:val="00E17B1D"/>
    <w:rsid w:val="00E212FE"/>
    <w:rsid w:val="00E21B82"/>
    <w:rsid w:val="00E236F9"/>
    <w:rsid w:val="00E2532A"/>
    <w:rsid w:val="00E31127"/>
    <w:rsid w:val="00E353E0"/>
    <w:rsid w:val="00E35A1F"/>
    <w:rsid w:val="00E42D3A"/>
    <w:rsid w:val="00E45244"/>
    <w:rsid w:val="00E47028"/>
    <w:rsid w:val="00E5439C"/>
    <w:rsid w:val="00E62415"/>
    <w:rsid w:val="00E62684"/>
    <w:rsid w:val="00E66BD4"/>
    <w:rsid w:val="00E6742A"/>
    <w:rsid w:val="00E735CD"/>
    <w:rsid w:val="00E75871"/>
    <w:rsid w:val="00E86606"/>
    <w:rsid w:val="00E87A31"/>
    <w:rsid w:val="00E93285"/>
    <w:rsid w:val="00E93D2C"/>
    <w:rsid w:val="00E94CD7"/>
    <w:rsid w:val="00E9515F"/>
    <w:rsid w:val="00E95223"/>
    <w:rsid w:val="00EA0F6D"/>
    <w:rsid w:val="00EA5328"/>
    <w:rsid w:val="00EB2F72"/>
    <w:rsid w:val="00EB7450"/>
    <w:rsid w:val="00EC0D36"/>
    <w:rsid w:val="00EC4025"/>
    <w:rsid w:val="00EE406A"/>
    <w:rsid w:val="00EE515A"/>
    <w:rsid w:val="00EE57E8"/>
    <w:rsid w:val="00EE72C6"/>
    <w:rsid w:val="00EF2B2D"/>
    <w:rsid w:val="00EF4594"/>
    <w:rsid w:val="00EF7B33"/>
    <w:rsid w:val="00F02DC3"/>
    <w:rsid w:val="00F03208"/>
    <w:rsid w:val="00F05BA5"/>
    <w:rsid w:val="00F06EDA"/>
    <w:rsid w:val="00F07137"/>
    <w:rsid w:val="00F101C4"/>
    <w:rsid w:val="00F153F0"/>
    <w:rsid w:val="00F22340"/>
    <w:rsid w:val="00F2454C"/>
    <w:rsid w:val="00F34EE0"/>
    <w:rsid w:val="00F361DE"/>
    <w:rsid w:val="00F41BD8"/>
    <w:rsid w:val="00F44F4A"/>
    <w:rsid w:val="00F5536D"/>
    <w:rsid w:val="00F55555"/>
    <w:rsid w:val="00F650F4"/>
    <w:rsid w:val="00F7335F"/>
    <w:rsid w:val="00F81417"/>
    <w:rsid w:val="00F8220B"/>
    <w:rsid w:val="00F90C4A"/>
    <w:rsid w:val="00FA3DD2"/>
    <w:rsid w:val="00FA41BE"/>
    <w:rsid w:val="00FA50A4"/>
    <w:rsid w:val="00FA5B6B"/>
    <w:rsid w:val="00FA5DD0"/>
    <w:rsid w:val="00FB02D9"/>
    <w:rsid w:val="00FB1233"/>
    <w:rsid w:val="00FB2FBC"/>
    <w:rsid w:val="00FC4527"/>
    <w:rsid w:val="00FC5EEF"/>
    <w:rsid w:val="00FD004F"/>
    <w:rsid w:val="00FD0419"/>
    <w:rsid w:val="00FD3065"/>
    <w:rsid w:val="00FD5864"/>
    <w:rsid w:val="00FD66A5"/>
    <w:rsid w:val="00FD6B4A"/>
    <w:rsid w:val="00FE4C11"/>
    <w:rsid w:val="00FE4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5C512"/>
  <w15:docId w15:val="{F41A2198-CADB-4E46-B74B-B14A3DCB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13F9"/>
    <w:pPr>
      <w:spacing w:before="120" w:after="120"/>
      <w:jc w:val="both"/>
    </w:pPr>
    <w:rPr>
      <w:rFonts w:ascii="Cambria" w:hAnsi="Cambria"/>
      <w:sz w:val="22"/>
      <w:szCs w:val="24"/>
      <w:lang w:eastAsia="en-US"/>
    </w:rPr>
  </w:style>
  <w:style w:type="paragraph" w:styleId="Nadpis1">
    <w:name w:val="heading 1"/>
    <w:basedOn w:val="Normln"/>
    <w:next w:val="Text11"/>
    <w:qFormat/>
    <w:rsid w:val="00116679"/>
    <w:pPr>
      <w:keepNext/>
      <w:numPr>
        <w:numId w:val="3"/>
      </w:numPr>
      <w:tabs>
        <w:tab w:val="clear" w:pos="567"/>
      </w:tabs>
      <w:spacing w:before="240"/>
      <w:jc w:val="left"/>
      <w:outlineLvl w:val="0"/>
    </w:pPr>
    <w:rPr>
      <w:rFonts w:asciiTheme="majorHAnsi" w:hAnsiTheme="majorHAnsi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Text11"/>
    <w:semiHidden/>
    <w:unhideWhenUsed/>
    <w:rsid w:val="00B870D8"/>
    <w:pPr>
      <w:ind w:firstLine="0"/>
    </w:pPr>
  </w:style>
  <w:style w:type="paragraph" w:customStyle="1" w:styleId="Text11">
    <w:name w:val="Text 1.1"/>
    <w:basedOn w:val="Nadpis2"/>
    <w:link w:val="Text11Char"/>
    <w:qFormat/>
    <w:rsid w:val="00116679"/>
    <w:pPr>
      <w:keepNext w:val="0"/>
      <w:numPr>
        <w:numId w:val="3"/>
      </w:numPr>
      <w:spacing w:before="120" w:after="120"/>
    </w:pPr>
    <w:rPr>
      <w:rFonts w:ascii="Cambria" w:hAnsi="Cambria"/>
      <w:b w:val="0"/>
      <w:i w:val="0"/>
      <w:sz w:val="22"/>
      <w:szCs w:val="22"/>
    </w:rPr>
  </w:style>
  <w:style w:type="paragraph" w:customStyle="1" w:styleId="Texta">
    <w:name w:val="Text (a)"/>
    <w:basedOn w:val="Normln"/>
    <w:qFormat/>
    <w:rsid w:val="005872E9"/>
    <w:pPr>
      <w:numPr>
        <w:ilvl w:val="2"/>
        <w:numId w:val="3"/>
      </w:numPr>
    </w:pPr>
  </w:style>
  <w:style w:type="paragraph" w:customStyle="1" w:styleId="Texti">
    <w:name w:val="Text (i)"/>
    <w:basedOn w:val="Normln"/>
    <w:qFormat/>
    <w:rsid w:val="005872E9"/>
    <w:pPr>
      <w:numPr>
        <w:ilvl w:val="3"/>
        <w:numId w:val="3"/>
      </w:numPr>
      <w:tabs>
        <w:tab w:val="clear" w:pos="4679"/>
      </w:tabs>
      <w:ind w:left="1701" w:hanging="567"/>
    </w:pPr>
    <w:rPr>
      <w:color w:val="000000"/>
    </w:rPr>
  </w:style>
  <w:style w:type="paragraph" w:customStyle="1" w:styleId="Nadpis0">
    <w:name w:val="Nadpis 0"/>
    <w:basedOn w:val="Normln"/>
    <w:qFormat/>
    <w:rsid w:val="001613F9"/>
    <w:pPr>
      <w:pageBreakBefore/>
      <w:spacing w:before="0"/>
      <w:jc w:val="center"/>
    </w:pPr>
    <w:rPr>
      <w:b/>
      <w:caps/>
      <w:szCs w:val="22"/>
    </w:rPr>
  </w:style>
  <w:style w:type="paragraph" w:styleId="Zhlav">
    <w:name w:val="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Textpreambule">
    <w:name w:val="Text preambule"/>
    <w:basedOn w:val="Normln"/>
    <w:qFormat/>
    <w:rsid w:val="00116679"/>
    <w:pPr>
      <w:numPr>
        <w:numId w:val="2"/>
      </w:numPr>
      <w:tabs>
        <w:tab w:val="clear" w:pos="567"/>
      </w:tabs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qFormat/>
    <w:rsid w:val="00867553"/>
    <w:pPr>
      <w:tabs>
        <w:tab w:val="center" w:pos="4703"/>
        <w:tab w:val="right" w:pos="9406"/>
      </w:tabs>
    </w:pPr>
    <w:rPr>
      <w:b/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semiHidden/>
    <w:rsid w:val="00B870D8"/>
    <w:pPr>
      <w:spacing w:before="1080" w:after="840"/>
      <w:jc w:val="center"/>
      <w:outlineLvl w:val="0"/>
    </w:pPr>
    <w:rPr>
      <w:rFonts w:ascii="Times New Roman Bold" w:hAnsi="Times New Roman Bold"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odText11">
    <w:name w:val="Odrazka pod Text 1.1"/>
    <w:basedOn w:val="Normln"/>
    <w:link w:val="OdrazkapodText11Char"/>
    <w:qFormat/>
    <w:rsid w:val="0031568B"/>
    <w:pPr>
      <w:keepNext/>
      <w:numPr>
        <w:numId w:val="5"/>
      </w:numPr>
      <w:tabs>
        <w:tab w:val="left" w:pos="992"/>
      </w:tabs>
      <w:ind w:left="992" w:hanging="425"/>
      <w:outlineLvl w:val="1"/>
    </w:pPr>
    <w:rPr>
      <w:rFonts w:asciiTheme="majorHAnsi" w:hAnsiTheme="majorHAnsi" w:cs="Arial"/>
      <w:bCs/>
      <w:iCs/>
      <w:szCs w:val="20"/>
    </w:rPr>
  </w:style>
  <w:style w:type="paragraph" w:customStyle="1" w:styleId="HHTitle2">
    <w:name w:val="HH Title 2"/>
    <w:basedOn w:val="Normln"/>
    <w:semiHidden/>
    <w:rsid w:val="00B870D8"/>
    <w:rPr>
      <w:rFonts w:ascii="Times New Roman Bold" w:hAnsi="Times New Roman Bold"/>
      <w:caps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semiHidden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Verdana8ptBoldGray-50CenteredLinespacingsingle">
    <w:name w:val="Style Verdana 8 pt Bold Gray-50% Centered Line spacing:  single"/>
    <w:basedOn w:val="Normln"/>
    <w:semiHidden/>
    <w:rsid w:val="00CA6094"/>
    <w:pPr>
      <w:autoSpaceDE w:val="0"/>
      <w:autoSpaceDN w:val="0"/>
      <w:adjustRightInd w:val="0"/>
      <w:spacing w:before="0" w:after="0"/>
      <w:jc w:val="center"/>
    </w:pPr>
    <w:rPr>
      <w:rFonts w:ascii="Verdana" w:hAnsi="Verdana"/>
      <w:b/>
      <w:bCs/>
      <w:color w:val="808080"/>
      <w:sz w:val="16"/>
      <w:szCs w:val="20"/>
      <w:lang w:eastAsia="cs-CZ"/>
    </w:rPr>
  </w:style>
  <w:style w:type="paragraph" w:customStyle="1" w:styleId="StyleClanekaBold">
    <w:name w:val="Style Clanek (a) + Bold"/>
    <w:basedOn w:val="Text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HHTitleHanging099cmRight-115cm">
    <w:name w:val="Style HH Title + Hanging:  099 cm Right:  -115 cm"/>
    <w:basedOn w:val="HHTitle"/>
    <w:semiHidden/>
    <w:rsid w:val="00995675"/>
    <w:pPr>
      <w:ind w:right="-653" w:hanging="561"/>
    </w:pPr>
    <w:rPr>
      <w:rFonts w:ascii="Times New Roman" w:hAnsi="Times New Roman" w:cs="Times New Roman"/>
      <w:spacing w:val="-10"/>
      <w:szCs w:val="20"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odTexta">
    <w:name w:val="Odrazka pod Text (a)"/>
    <w:basedOn w:val="Normln"/>
    <w:link w:val="OdrazkapodTextaChar"/>
    <w:qFormat/>
    <w:rsid w:val="001613F9"/>
    <w:pPr>
      <w:keepNext/>
      <w:numPr>
        <w:numId w:val="6"/>
      </w:numPr>
      <w:tabs>
        <w:tab w:val="left" w:pos="1418"/>
      </w:tabs>
      <w:ind w:left="1417" w:hanging="425"/>
    </w:pPr>
    <w:rPr>
      <w:szCs w:val="20"/>
    </w:rPr>
  </w:style>
  <w:style w:type="character" w:customStyle="1" w:styleId="OdrazkapodText11Char">
    <w:name w:val="Odrazka pod Text 1.1 Char"/>
    <w:basedOn w:val="Standardnpsmoodstavce"/>
    <w:link w:val="OdrazkapodText11"/>
    <w:rsid w:val="0031568B"/>
    <w:rPr>
      <w:rFonts w:asciiTheme="majorHAnsi" w:hAnsiTheme="majorHAnsi" w:cs="Arial"/>
      <w:bCs/>
      <w:iCs/>
      <w:sz w:val="22"/>
      <w:lang w:eastAsia="en-US"/>
    </w:rPr>
  </w:style>
  <w:style w:type="paragraph" w:customStyle="1" w:styleId="OdrazkapodTexti">
    <w:name w:val="Odrazka pod Text (i)"/>
    <w:basedOn w:val="Normln"/>
    <w:link w:val="OdrazkapodTextiChar"/>
    <w:qFormat/>
    <w:rsid w:val="001613F9"/>
    <w:pPr>
      <w:keepNext/>
      <w:numPr>
        <w:numId w:val="7"/>
      </w:numPr>
      <w:tabs>
        <w:tab w:val="left" w:pos="1843"/>
      </w:tabs>
      <w:ind w:left="1843" w:hanging="425"/>
    </w:pPr>
    <w:rPr>
      <w:szCs w:val="20"/>
    </w:rPr>
  </w:style>
  <w:style w:type="character" w:customStyle="1" w:styleId="OdrazkapodTextaChar">
    <w:name w:val="Odrazka pod Text (a) Char"/>
    <w:basedOn w:val="Standardnpsmoodstavce"/>
    <w:link w:val="OdrazkapodTexta"/>
    <w:rsid w:val="001613F9"/>
    <w:rPr>
      <w:rFonts w:ascii="Cambria" w:hAnsi="Cambria"/>
      <w:sz w:val="22"/>
      <w:lang w:eastAsia="en-US"/>
    </w:rPr>
  </w:style>
  <w:style w:type="character" w:customStyle="1" w:styleId="OdrazkapodTextiChar">
    <w:name w:val="Odrazka pod Text (i) Char"/>
    <w:basedOn w:val="Standardnpsmoodstavce"/>
    <w:link w:val="OdrazkapodTexti"/>
    <w:rsid w:val="001613F9"/>
    <w:rPr>
      <w:sz w:val="22"/>
      <w:lang w:eastAsia="en-US"/>
    </w:rPr>
  </w:style>
  <w:style w:type="character" w:customStyle="1" w:styleId="Text11Char">
    <w:name w:val="Text 1.1 Char"/>
    <w:link w:val="Text11"/>
    <w:locked/>
    <w:rsid w:val="00116679"/>
    <w:rPr>
      <w:rFonts w:ascii="Cambria" w:hAnsi="Cambria" w:cs="Arial"/>
      <w:bCs/>
      <w:iCs/>
      <w:sz w:val="22"/>
      <w:szCs w:val="22"/>
      <w:lang w:eastAsia="en-US"/>
    </w:rPr>
  </w:style>
  <w:style w:type="paragraph" w:styleId="Normlnweb">
    <w:name w:val="Normal (Web)"/>
    <w:basedOn w:val="Normln"/>
    <w:semiHidden/>
    <w:unhideWhenUsed/>
    <w:rsid w:val="00516839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67553"/>
    <w:rPr>
      <w:rFonts w:ascii="Cambria" w:hAnsi="Cambria"/>
      <w:b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5F4B"/>
    <w:rPr>
      <w:rFonts w:ascii="Arial" w:hAnsi="Arial"/>
      <w:sz w:val="16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14121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ext1uvoz">
    <w:name w:val="Text 1 uvoz"/>
    <w:uiPriority w:val="99"/>
    <w:rsid w:val="00FD66A5"/>
    <w:pPr>
      <w:numPr>
        <w:numId w:val="11"/>
      </w:numPr>
    </w:pPr>
  </w:style>
  <w:style w:type="character" w:styleId="Odkaznakoment">
    <w:name w:val="annotation reference"/>
    <w:basedOn w:val="Standardnpsmoodstavce"/>
    <w:semiHidden/>
    <w:unhideWhenUsed/>
    <w:rsid w:val="00184B6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84B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84B6B"/>
    <w:rPr>
      <w:rFonts w:ascii="Cambria" w:hAnsi="Cambri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84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84B6B"/>
    <w:rPr>
      <w:rFonts w:ascii="Cambria" w:hAnsi="Cambria"/>
      <w:b/>
      <w:bCs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184B6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84B6B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B34D41"/>
    <w:rPr>
      <w:rFonts w:ascii="Cambria" w:hAnsi="Cambria"/>
      <w:sz w:val="22"/>
      <w:szCs w:val="24"/>
      <w:lang w:eastAsia="en-US"/>
    </w:rPr>
  </w:style>
  <w:style w:type="character" w:customStyle="1" w:styleId="preformatted">
    <w:name w:val="preformatted"/>
    <w:basedOn w:val="Standardnpsmoodstavce"/>
    <w:rsid w:val="002F56F6"/>
  </w:style>
  <w:style w:type="character" w:customStyle="1" w:styleId="nowrap">
    <w:name w:val="nowrap"/>
    <w:basedOn w:val="Standardnpsmoodstavce"/>
    <w:rsid w:val="002F56F6"/>
  </w:style>
  <w:style w:type="paragraph" w:customStyle="1" w:styleId="Zkladntextodsazen31">
    <w:name w:val="Základní text odsazený 31"/>
    <w:basedOn w:val="Normln"/>
    <w:rsid w:val="00B44848"/>
    <w:pPr>
      <w:suppressAutoHyphens/>
      <w:spacing w:before="0" w:after="0"/>
      <w:ind w:left="851"/>
    </w:pPr>
    <w:rPr>
      <w:rFonts w:ascii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trava@n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3748</Words>
  <Characters>22115</Characters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2019-06-17T09:40:00Z</cp:lastPrinted>
  <dcterms:created xsi:type="dcterms:W3CDTF">2022-12-22T11:18:00Z</dcterms:created>
  <dcterms:modified xsi:type="dcterms:W3CDTF">2022-12-22T11:22:00Z</dcterms:modified>
</cp:coreProperties>
</file>