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2050" w:left="730" w:right="802" w:bottom="1349" w:header="0" w:footer="3" w:gutter="0"/>
          <w:pgNumType w:start="1"/>
          <w:cols w:space="720"/>
          <w:noEndnote/>
          <w:rtlGutter w:val="0"/>
          <w:docGrid w:linePitch="360"/>
        </w:sectPr>
      </w:pPr>
    </w:p>
    <w:p>
      <w:pPr>
        <w:pStyle w:val="Style12"/>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dodávce jednotek Vetronics,</w:t>
        <w:br/>
        <w:t>poskytování služby Webdispečink a služeb souvisejících</w:t>
      </w:r>
      <w:bookmarkEnd w:id="0"/>
      <w:bookmarkEnd w:id="1"/>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uzavřená ve smyslu ustanovení dle § 1746 odst. 2 zák. č. 89/2012 Sb., občanského zákoníku, v platném znění</w:t>
      </w:r>
    </w:p>
    <w:p>
      <w:pPr>
        <w:pStyle w:val="Style7"/>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hd w:val="clear" w:color="auto" w:fill="auto"/>
          <w:lang w:val="cs-CZ" w:eastAsia="cs-CZ" w:bidi="cs-CZ"/>
        </w:rPr>
        <w:t>(dále jen „Občanský zákoník“)</w:t>
      </w:r>
    </w:p>
    <w:p>
      <w:pPr>
        <w:pStyle w:val="Style15"/>
        <w:keepNext/>
        <w:keepLines/>
        <w:widowControl w:val="0"/>
        <w:shd w:val="clear" w:color="auto" w:fill="auto"/>
        <w:bidi w:val="0"/>
        <w:spacing w:before="0" w:after="90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478790</wp:posOffset>
                </wp:positionH>
                <wp:positionV relativeFrom="paragraph">
                  <wp:posOffset>482600</wp:posOffset>
                </wp:positionV>
                <wp:extent cx="1118870" cy="2023745"/>
                <wp:wrapSquare wrapText="bothSides"/>
                <wp:docPr id="13" name="Shape 13"/>
                <a:graphic xmlns:a="http://schemas.openxmlformats.org/drawingml/2006/main">
                  <a:graphicData uri="http://schemas.microsoft.com/office/word/2010/wordprocessingShape">
                    <wps:wsp>
                      <wps:cNvSpPr txBox="1"/>
                      <wps:spPr>
                        <a:xfrm>
                          <a:ext cx="1118870" cy="2023745"/>
                        </a:xfrm>
                        <a:prstGeom prst="rect"/>
                        <a:noFill/>
                      </wps:spPr>
                      <wps:txbx>
                        <w:txbxContent>
                          <w:p>
                            <w:pPr>
                              <w:pStyle w:val="Style7"/>
                              <w:keepNext w:val="0"/>
                              <w:keepLines w:val="0"/>
                              <w:widowControl w:val="0"/>
                              <w:shd w:val="clear" w:color="auto" w:fill="auto"/>
                              <w:bidi w:val="0"/>
                              <w:spacing w:before="0" w:after="14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Objednatel: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Název:</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PSČ:</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Tel.: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Fax:</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E-mail: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E-mail k fakturaci: IČO:</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Bankovní spojení: Číslo účtu:</w:t>
                            </w:r>
                          </w:p>
                          <w:p>
                            <w:pPr>
                              <w:pStyle w:val="Style7"/>
                              <w:keepNext w:val="0"/>
                              <w:keepLines w:val="0"/>
                              <w:widowControl w:val="0"/>
                              <w:shd w:val="clear" w:color="auto" w:fill="auto"/>
                              <w:bidi w:val="0"/>
                              <w:spacing w:before="0" w:after="60"/>
                              <w:ind w:left="0" w:right="0" w:firstLine="0"/>
                              <w:jc w:val="left"/>
                            </w:pPr>
                            <w:r>
                              <w:rPr>
                                <w:b/>
                                <w:bCs/>
                                <w:i/>
                                <w:iCs/>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39" type="#_x0000_t202" style="position:absolute;margin-left:37.700000000000003pt;margin-top:38.pt;width:88.099999999999994pt;height:159.34999999999999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14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Objednatel: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Název:</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PSČ:</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Tel.: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Fax:</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E-mail:</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E-mail k fakturaci: IČO:</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cs-CZ" w:eastAsia="cs-CZ" w:bidi="cs-CZ"/>
                        </w:rPr>
                        <w:t>Bankovní spojení: Číslo účtu:</w:t>
                      </w:r>
                    </w:p>
                    <w:p>
                      <w:pPr>
                        <w:pStyle w:val="Style7"/>
                        <w:keepNext w:val="0"/>
                        <w:keepLines w:val="0"/>
                        <w:widowControl w:val="0"/>
                        <w:shd w:val="clear" w:color="auto" w:fill="auto"/>
                        <w:bidi w:val="0"/>
                        <w:spacing w:before="0" w:after="60"/>
                        <w:ind w:left="0" w:right="0" w:firstLine="0"/>
                        <w:jc w:val="left"/>
                      </w:pPr>
                      <w:r>
                        <w:rPr>
                          <w:b/>
                          <w:bCs/>
                          <w:i/>
                          <w:iCs/>
                          <w:color w:val="000000"/>
                          <w:spacing w:val="0"/>
                          <w:w w:val="100"/>
                          <w:position w:val="0"/>
                          <w:shd w:val="clear" w:color="auto" w:fill="auto"/>
                          <w:lang w:val="cs-CZ" w:eastAsia="cs-CZ" w:bidi="cs-CZ"/>
                        </w:rPr>
                        <w:t>Zastoupený:</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2268220</wp:posOffset>
                </wp:positionH>
                <wp:positionV relativeFrom="paragraph">
                  <wp:posOffset>723900</wp:posOffset>
                </wp:positionV>
                <wp:extent cx="4300855" cy="463550"/>
                <wp:wrapTopAndBottom/>
                <wp:docPr id="15" name="Shape 15"/>
                <a:graphic xmlns:a="http://schemas.openxmlformats.org/drawingml/2006/main">
                  <a:graphicData uri="http://schemas.microsoft.com/office/word/2010/wordprocessingShape">
                    <wps:wsp>
                      <wps:cNvSpPr txBox="1"/>
                      <wps:spPr>
                        <a:xfrm>
                          <a:ext cx="4300855" cy="4635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16, Jihlava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w:t>
                            </w:r>
                          </w:p>
                        </w:txbxContent>
                      </wps:txbx>
                      <wps:bodyPr lIns="0" tIns="0" rIns="0" bIns="0">
                        <a:noAutoFit/>
                      </wps:bodyPr>
                    </wps:wsp>
                  </a:graphicData>
                </a:graphic>
              </wp:anchor>
            </w:drawing>
          </mc:Choice>
          <mc:Fallback>
            <w:pict>
              <v:shape id="_x0000_s1041" type="#_x0000_t202" style="position:absolute;margin-left:178.59999999999999pt;margin-top:57.pt;width:338.64999999999998pt;height:36.5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16, Jihlava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w:t>
                      </w:r>
                    </w:p>
                  </w:txbxContent>
                </v:textbox>
                <w10:wrap type="topAndBottom" anchorx="page"/>
              </v:shape>
            </w:pict>
          </mc:Fallback>
        </mc:AlternateContent>
      </w: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p>
      <w:pPr>
        <w:pStyle w:val="Style7"/>
        <w:keepNext w:val="0"/>
        <w:keepLines w:val="0"/>
        <w:widowControl w:val="0"/>
        <w:pBdr>
          <w:top w:val="single" w:sz="4" w:space="0" w:color="auto"/>
        </w:pBdr>
        <w:shd w:val="clear" w:color="auto" w:fill="auto"/>
        <w:bidi w:val="0"/>
        <w:spacing w:before="900" w:after="0" w:line="240" w:lineRule="auto"/>
        <w:ind w:left="0" w:right="0" w:firstLine="880"/>
        <w:jc w:val="left"/>
      </w:pPr>
      <w:r>
        <w:rPr>
          <w:color w:val="000000"/>
          <w:spacing w:val="0"/>
          <w:w w:val="100"/>
          <w:position w:val="0"/>
          <w:shd w:val="clear" w:color="auto" w:fill="auto"/>
          <w:lang w:val="cs-CZ" w:eastAsia="cs-CZ" w:bidi="cs-CZ"/>
        </w:rPr>
        <w:t>000 90 450</w:t>
      </w:r>
    </w:p>
    <w:p>
      <w:pPr>
        <w:pStyle w:val="Style7"/>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CZ00090450</w:t>
      </w:r>
    </w:p>
    <w:p>
      <w:pPr>
        <w:pStyle w:val="Style7"/>
        <w:keepNext w:val="0"/>
        <w:keepLines w:val="0"/>
        <w:widowControl w:val="0"/>
        <w:shd w:val="clear" w:color="auto" w:fill="auto"/>
        <w:bidi w:val="0"/>
        <w:spacing w:before="0" w:after="200" w:line="240" w:lineRule="auto"/>
        <w:ind w:left="0" w:right="0" w:firstLine="880"/>
        <w:jc w:val="left"/>
      </w:pPr>
      <w:r>
        <w:rPr>
          <w:color w:val="000000"/>
          <w:spacing w:val="0"/>
          <w:w w:val="100"/>
          <w:position w:val="0"/>
          <w:shd w:val="clear" w:color="auto" w:fill="auto"/>
          <w:lang w:val="cs-CZ" w:eastAsia="cs-CZ" w:bidi="cs-CZ"/>
        </w:rPr>
        <w:t>Komerční banka, a.s. - pobočka Jihlava</w:t>
      </w:r>
    </w:p>
    <w:p>
      <w:pPr>
        <w:pStyle w:val="Style7"/>
        <w:keepNext w:val="0"/>
        <w:keepLines w:val="0"/>
        <w:widowControl w:val="0"/>
        <w:shd w:val="clear" w:color="auto" w:fill="auto"/>
        <w:bidi w:val="0"/>
        <w:spacing w:before="0" w:after="0" w:line="223" w:lineRule="auto"/>
        <w:ind w:left="1040" w:right="0" w:firstLine="1080"/>
        <w:jc w:val="left"/>
      </w:pPr>
      <w:r>
        <w:rPr>
          <w:i/>
          <w:iCs/>
          <w:color w:val="000000"/>
          <w:spacing w:val="0"/>
          <w:w w:val="100"/>
          <w:position w:val="0"/>
          <w:sz w:val="24"/>
          <w:szCs w:val="24"/>
          <w:shd w:val="clear" w:color="auto" w:fill="auto"/>
          <w:lang w:val="cs-CZ" w:eastAsia="cs-CZ" w:bidi="cs-CZ"/>
        </w:rPr>
        <w:t>ve</w:t>
      </w:r>
      <w:r>
        <w:rPr>
          <w:color w:val="000000"/>
          <w:spacing w:val="0"/>
          <w:w w:val="100"/>
          <w:position w:val="0"/>
          <w:shd w:val="clear" w:color="auto" w:fill="auto"/>
          <w:lang w:val="cs-CZ" w:eastAsia="cs-CZ" w:bidi="cs-CZ"/>
        </w:rPr>
        <w:t xml:space="preserve"> věcech smluvních oprávněn jménem Kupujícího jednat a podepisovat: ředitel organizace Ing. Radovan Necid</w:t>
      </w:r>
    </w:p>
    <w:p>
      <w:pPr>
        <w:pStyle w:val="Style7"/>
        <w:keepNext w:val="0"/>
        <w:keepLines w:val="0"/>
        <w:widowControl w:val="0"/>
        <w:shd w:val="clear" w:color="auto" w:fill="auto"/>
        <w:bidi w:val="0"/>
        <w:spacing w:before="0" w:after="200"/>
        <w:ind w:left="1040" w:right="0" w:firstLine="1080"/>
        <w:jc w:val="left"/>
      </w:pPr>
      <w:r>
        <w:rPr>
          <w:color w:val="000000"/>
          <w:spacing w:val="0"/>
          <w:w w:val="100"/>
          <w:position w:val="0"/>
          <w:shd w:val="clear" w:color="auto" w:fill="auto"/>
          <w:lang w:val="cs-CZ" w:eastAsia="cs-CZ" w:bidi="cs-CZ"/>
        </w:rPr>
        <w:t>ve věcech plnění a předání díla oprávněn jménem Kupujícího jednat: vedoucí oddělení II dispečer ZÚS,</w:t>
      </w:r>
    </w:p>
    <w:p>
      <w:pPr>
        <w:pStyle w:val="Style7"/>
        <w:keepNext w:val="0"/>
        <w:keepLines w:val="0"/>
        <w:widowControl w:val="0"/>
        <w:shd w:val="clear" w:color="auto" w:fill="auto"/>
        <w:bidi w:val="0"/>
        <w:spacing w:before="0" w:after="440" w:line="240" w:lineRule="auto"/>
        <w:ind w:left="0" w:right="0" w:firstLine="0"/>
        <w:jc w:val="right"/>
      </w:pPr>
      <w:r>
        <w:rPr>
          <w:color w:val="000000"/>
          <w:spacing w:val="0"/>
          <w:w w:val="100"/>
          <w:position w:val="0"/>
          <w:shd w:val="clear" w:color="auto" w:fill="auto"/>
          <w:lang w:val="cs-CZ" w:eastAsia="cs-CZ" w:bidi="cs-CZ"/>
        </w:rPr>
        <w:t>(dále jako „Objednatel“)</w:t>
      </w:r>
    </w:p>
    <w:p>
      <w:pPr>
        <w:pStyle w:val="Style1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w:t>
      </w:r>
    </w:p>
    <w:tbl>
      <w:tblPr>
        <w:tblOverlap w:val="never"/>
        <w:jc w:val="left"/>
        <w:tblLayout w:type="fixed"/>
      </w:tblPr>
      <w:tblGrid>
        <w:gridCol w:w="1891"/>
        <w:gridCol w:w="6989"/>
      </w:tblGrid>
      <w:tr>
        <w:trPr>
          <w:trHeight w:val="322" w:hRule="exact"/>
        </w:trPr>
        <w:tc>
          <w:tcPr>
            <w:gridSpan w:val="2"/>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Poskytovatel:</w:t>
            </w:r>
          </w:p>
        </w:tc>
      </w:tr>
      <w:tr>
        <w:trPr>
          <w:trHeight w:val="307"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Název:</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left"/>
              <w:rPr>
                <w:sz w:val="20"/>
                <w:szCs w:val="20"/>
              </w:rPr>
            </w:pPr>
            <w:r>
              <w:rPr>
                <w:b/>
                <w:bCs/>
                <w:color w:val="000000"/>
                <w:spacing w:val="0"/>
                <w:w w:val="100"/>
                <w:position w:val="0"/>
                <w:sz w:val="20"/>
                <w:szCs w:val="20"/>
                <w:shd w:val="clear" w:color="auto" w:fill="auto"/>
                <w:lang w:val="cs-CZ" w:eastAsia="cs-CZ" w:bidi="cs-CZ"/>
              </w:rPr>
              <w:t>Princip a.s.</w:t>
            </w:r>
          </w:p>
        </w:tc>
      </w:tr>
      <w:tr>
        <w:trPr>
          <w:trHeight w:val="226"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Právní forma:</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Akciová společnost</w:t>
            </w:r>
          </w:p>
        </w:tc>
      </w:tr>
      <w:tr>
        <w:trPr>
          <w:trHeight w:val="221"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Sídlo:</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Hvězdová 1689/2a, Praha 4 - Nusle</w:t>
            </w:r>
          </w:p>
        </w:tc>
      </w:tr>
      <w:tr>
        <w:trPr>
          <w:trHeight w:val="226"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PSČ:</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140 00</w:t>
            </w:r>
          </w:p>
        </w:tc>
      </w:tr>
      <w:tr>
        <w:trPr>
          <w:trHeight w:val="23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Tel.:</w:t>
            </w: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E-mail: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left"/>
            </w:pPr>
            <w:r>
              <w:fldChar w:fldCharType="begin"/>
            </w:r>
            <w:r>
              <w:rPr/>
              <w:instrText> HYPERLINK "mailto:webdispecink@eurowag.com" </w:instrText>
            </w:r>
            <w:r>
              <w:fldChar w:fldCharType="separate"/>
            </w:r>
            <w:r>
              <w:rPr>
                <w:color w:val="000000"/>
                <w:spacing w:val="0"/>
                <w:w w:val="100"/>
                <w:position w:val="0"/>
                <w:shd w:val="clear" w:color="auto" w:fill="auto"/>
                <w:lang w:val="en-US" w:eastAsia="en-US" w:bidi="en-US"/>
              </w:rPr>
              <w:t>webdispecink@eurowag.com</w:t>
            </w:r>
            <w:r>
              <w:fldChar w:fldCharType="end"/>
            </w:r>
          </w:p>
        </w:tc>
      </w:tr>
      <w:tr>
        <w:trPr>
          <w:trHeight w:val="216"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IČ:</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41690311</w:t>
            </w:r>
          </w:p>
        </w:tc>
      </w:tr>
      <w:tr>
        <w:trPr>
          <w:trHeight w:val="23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DIČ:</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CZ41690311</w:t>
            </w:r>
          </w:p>
        </w:tc>
      </w:tr>
      <w:tr>
        <w:trPr>
          <w:trHeight w:val="23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Československá obchodní banka, Praha 5</w:t>
            </w:r>
          </w:p>
        </w:tc>
      </w:tr>
      <w:tr>
        <w:trPr>
          <w:trHeight w:val="230"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Číslo účtu:</w:t>
            </w:r>
          </w:p>
        </w:tc>
        <w:tc>
          <w:tcPr>
            <w:tcBorders>
              <w:top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left"/>
              <w:rPr>
                <w:sz w:val="9"/>
                <w:szCs w:val="9"/>
              </w:rPr>
            </w:pPr>
            <w:r>
              <w:rPr>
                <w:i/>
                <w:iCs/>
                <w:color w:val="000000"/>
                <w:spacing w:val="0"/>
                <w:w w:val="100"/>
                <w:position w:val="0"/>
                <w:sz w:val="9"/>
                <w:szCs w:val="9"/>
                <w:shd w:val="clear" w:color="auto" w:fill="auto"/>
                <w:lang w:val="cs-CZ" w:eastAsia="cs-CZ" w:bidi="cs-CZ"/>
              </w:rPr>
              <w:t>‘ ~ — ~ ~</w:t>
            </w:r>
          </w:p>
        </w:tc>
      </w:tr>
      <w:tr>
        <w:trPr>
          <w:trHeight w:val="235"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Zapsaný:</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v Obchodním rejstříku Městského soudu v Praze, oddíl B, vložka 994</w:t>
            </w:r>
          </w:p>
        </w:tc>
      </w:tr>
      <w:tr>
        <w:trPr>
          <w:trHeight w:val="2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Zastoupený:</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ve věcech smluvních oprávněn jménem Poskytovatele jednat a podepisovat:</w:t>
            </w:r>
          </w:p>
        </w:tc>
      </w:tr>
    </w:tbl>
    <w:p>
      <w:pPr>
        <w:pStyle w:val="Style18"/>
        <w:keepNext w:val="0"/>
        <w:keepLines w:val="0"/>
        <w:widowControl w:val="0"/>
        <w:shd w:val="clear" w:color="auto" w:fill="auto"/>
        <w:bidi w:val="0"/>
        <w:spacing w:before="0" w:after="0" w:line="257" w:lineRule="auto"/>
        <w:ind w:left="1469" w:right="0" w:firstLine="0"/>
        <w:jc w:val="left"/>
        <w:rPr>
          <w:sz w:val="19"/>
          <w:szCs w:val="19"/>
        </w:rPr>
      </w:pPr>
      <w:r>
        <w:rPr>
          <w:color w:val="000000"/>
          <w:spacing w:val="0"/>
          <w:w w:val="100"/>
          <w:position w:val="0"/>
          <w:sz w:val="19"/>
          <w:szCs w:val="19"/>
          <w:shd w:val="clear" w:color="auto" w:fill="auto"/>
          <w:lang w:val="cs-CZ" w:eastAsia="cs-CZ" w:bidi="cs-CZ"/>
        </w:rPr>
        <w:t>Místopředseda představenstva Aleš Baran, člen představenstva Jaroslav Altmann ve věcech plnění a předání díla oprávněn jménem Poskytovatele jednat: technická podpora, mobil:</w:t>
      </w:r>
    </w:p>
    <w:p>
      <w:pPr>
        <w:widowControl w:val="0"/>
        <w:spacing w:after="199" w:line="1" w:lineRule="exact"/>
      </w:pPr>
    </w:p>
    <w:p>
      <w:pPr>
        <w:pStyle w:val="Style7"/>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(dále jako „Poskytovatel“)</w:t>
      </w:r>
    </w:p>
    <w:p>
      <w:pPr>
        <w:pStyle w:val="Style15"/>
        <w:keepNext/>
        <w:keepLines/>
        <w:widowControl w:val="0"/>
        <w:numPr>
          <w:ilvl w:val="0"/>
          <w:numId w:val="1"/>
        </w:numPr>
        <w:shd w:val="clear" w:color="auto" w:fill="auto"/>
        <w:tabs>
          <w:tab w:pos="272" w:val="left"/>
        </w:tabs>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7"/>
        <w:keepNext w:val="0"/>
        <w:keepLines w:val="0"/>
        <w:widowControl w:val="0"/>
        <w:numPr>
          <w:ilvl w:val="0"/>
          <w:numId w:val="3"/>
        </w:numPr>
        <w:shd w:val="clear" w:color="auto" w:fill="auto"/>
        <w:tabs>
          <w:tab w:pos="272" w:val="left"/>
        </w:tabs>
        <w:bidi w:val="0"/>
        <w:spacing w:before="0" w:after="120"/>
        <w:ind w:left="300" w:right="0" w:hanging="300"/>
        <w:jc w:val="both"/>
      </w:pPr>
      <w:r>
        <w:rPr>
          <w:color w:val="000000"/>
          <w:spacing w:val="0"/>
          <w:w w:val="100"/>
          <w:position w:val="0"/>
          <w:shd w:val="clear" w:color="auto" w:fill="auto"/>
          <w:lang w:val="cs-CZ" w:eastAsia="cs-CZ" w:bidi="cs-CZ"/>
        </w:rPr>
        <w:t>Účelem smlouvy je upravit vzájemná práva a povinnosti smluvních stran při plnění předmětu smlouvy. Předmětem této smlouvy je závazek Poskytovatele zajistit/zajišťovat pro Objednatele na základě jednotlivých objednávek vystavovaných Objednatelem a zasílaných Poskytovateli (viz čl. 9 níže) následující plnění:</w:t>
      </w:r>
    </w:p>
    <w:p>
      <w:pPr>
        <w:pStyle w:val="Style7"/>
        <w:keepNext w:val="0"/>
        <w:keepLines w:val="0"/>
        <w:widowControl w:val="0"/>
        <w:numPr>
          <w:ilvl w:val="0"/>
          <w:numId w:val="5"/>
        </w:numPr>
        <w:shd w:val="clear" w:color="auto" w:fill="auto"/>
        <w:tabs>
          <w:tab w:pos="817" w:val="left"/>
        </w:tabs>
        <w:bidi w:val="0"/>
        <w:spacing w:before="0"/>
        <w:ind w:left="820" w:right="0" w:hanging="360"/>
        <w:jc w:val="both"/>
      </w:pPr>
      <w:r>
        <w:rPr>
          <w:color w:val="000000"/>
          <w:spacing w:val="0"/>
          <w:w w:val="100"/>
          <w:position w:val="0"/>
          <w:shd w:val="clear" w:color="auto" w:fill="auto"/>
          <w:lang w:val="cs-CZ" w:eastAsia="cs-CZ" w:bidi="cs-CZ"/>
        </w:rPr>
        <w:t>dodávky jednotek Vetronics (dále jen „Zboží“) s příslušenstvím, jejich montáž / demontáž do vozidel Objednatelů a zavedení Zboží primárně do internetového portálu Webdispečink</w:t>
      </w:r>
    </w:p>
    <w:p>
      <w:pPr>
        <w:pStyle w:val="Style7"/>
        <w:keepNext w:val="0"/>
        <w:keepLines w:val="0"/>
        <w:widowControl w:val="0"/>
        <w:numPr>
          <w:ilvl w:val="0"/>
          <w:numId w:val="5"/>
        </w:numPr>
        <w:shd w:val="clear" w:color="auto" w:fill="auto"/>
        <w:tabs>
          <w:tab w:pos="817" w:val="left"/>
        </w:tabs>
        <w:bidi w:val="0"/>
        <w:spacing w:before="0" w:line="240" w:lineRule="auto"/>
        <w:ind w:left="820" w:right="0" w:hanging="360"/>
        <w:jc w:val="both"/>
      </w:pPr>
      <w:r>
        <w:rPr>
          <w:color w:val="000000"/>
          <w:spacing w:val="0"/>
          <w:w w:val="100"/>
          <w:position w:val="0"/>
          <w:shd w:val="clear" w:color="auto" w:fill="auto"/>
          <w:lang w:val="cs-CZ" w:eastAsia="cs-CZ" w:bidi="cs-CZ"/>
        </w:rPr>
        <w:t>poskytování služeb v souvislosti se zprovozněním a provozem internetového portálu Webdispečink (dále jen „Služba")</w:t>
      </w:r>
    </w:p>
    <w:p>
      <w:pPr>
        <w:pStyle w:val="Style7"/>
        <w:keepNext w:val="0"/>
        <w:keepLines w:val="0"/>
        <w:widowControl w:val="0"/>
        <w:numPr>
          <w:ilvl w:val="0"/>
          <w:numId w:val="5"/>
        </w:numPr>
        <w:shd w:val="clear" w:color="auto" w:fill="auto"/>
        <w:tabs>
          <w:tab w:pos="817" w:val="left"/>
        </w:tabs>
        <w:bidi w:val="0"/>
        <w:spacing w:before="0"/>
        <w:ind w:left="0" w:right="0" w:firstLine="460"/>
        <w:jc w:val="both"/>
      </w:pPr>
      <w:r>
        <w:rPr>
          <w:color w:val="000000"/>
          <w:spacing w:val="0"/>
          <w:w w:val="100"/>
          <w:position w:val="0"/>
          <w:shd w:val="clear" w:color="auto" w:fill="auto"/>
          <w:lang w:val="cs-CZ" w:eastAsia="cs-CZ" w:bidi="cs-CZ"/>
        </w:rPr>
        <w:t>poskytování záručního a pozáručního servisu k plnění dle této smlouvy,</w:t>
      </w:r>
    </w:p>
    <w:p>
      <w:pPr>
        <w:pStyle w:val="Style7"/>
        <w:keepNext w:val="0"/>
        <w:keepLines w:val="0"/>
        <w:widowControl w:val="0"/>
        <w:numPr>
          <w:ilvl w:val="0"/>
          <w:numId w:val="3"/>
        </w:numPr>
        <w:shd w:val="clear" w:color="auto" w:fill="auto"/>
        <w:tabs>
          <w:tab w:pos="279" w:val="left"/>
        </w:tabs>
        <w:bidi w:val="0"/>
        <w:spacing w:before="0"/>
        <w:ind w:left="300" w:right="0" w:hanging="300"/>
        <w:jc w:val="both"/>
      </w:pPr>
      <w:r>
        <w:rPr>
          <w:color w:val="000000"/>
          <w:spacing w:val="0"/>
          <w:w w:val="100"/>
          <w:position w:val="0"/>
          <w:shd w:val="clear" w:color="auto" w:fill="auto"/>
          <w:lang w:val="cs-CZ" w:eastAsia="cs-CZ" w:bidi="cs-CZ"/>
        </w:rPr>
        <w:t>Zboží Poskytovatele poskytuje přenos dat o stavu, polohy, pohybu motorových vozidel založené na technologii GPS/GSM a přenos dat z technického zařízení pro výkon zimní údržby (sypací nástavba, radlice) a dalších zařízení podle specifikovaného komunikačního protokolu.</w:t>
      </w:r>
    </w:p>
    <w:p>
      <w:pPr>
        <w:pStyle w:val="Style7"/>
        <w:keepNext w:val="0"/>
        <w:keepLines w:val="0"/>
        <w:widowControl w:val="0"/>
        <w:numPr>
          <w:ilvl w:val="0"/>
          <w:numId w:val="3"/>
        </w:numPr>
        <w:shd w:val="clear" w:color="auto" w:fill="auto"/>
        <w:tabs>
          <w:tab w:pos="279" w:val="left"/>
        </w:tabs>
        <w:bidi w:val="0"/>
        <w:spacing w:before="0"/>
        <w:ind w:left="300" w:right="0" w:hanging="300"/>
        <w:jc w:val="both"/>
      </w:pPr>
      <w:r>
        <w:rPr>
          <w:color w:val="000000"/>
          <w:spacing w:val="0"/>
          <w:w w:val="100"/>
          <w:position w:val="0"/>
          <w:shd w:val="clear" w:color="auto" w:fill="auto"/>
          <w:lang w:val="cs-CZ" w:eastAsia="cs-CZ" w:bidi="cs-CZ"/>
        </w:rPr>
        <w:t>Služba je softwarový systém obsahující mapová data, účelem je on-line sledování vozidel zákazníka v maximálně minutových intervalech, zavedených do systému Webdispečink, prostřednictvím sítě Internet a internetového prohlížeče, umožňující zákazníkům zobrazení okamžité polohy vozidla, jednotlivých jízd, generování knihy jízd, tvorbu vnitropodnikových dokumentů a statistických výstupů podle specifikovaného komunikačního protokolu.</w:t>
      </w:r>
    </w:p>
    <w:p>
      <w:pPr>
        <w:pStyle w:val="Style7"/>
        <w:keepNext w:val="0"/>
        <w:keepLines w:val="0"/>
        <w:widowControl w:val="0"/>
        <w:numPr>
          <w:ilvl w:val="0"/>
          <w:numId w:val="3"/>
        </w:numPr>
        <w:shd w:val="clear" w:color="auto" w:fill="auto"/>
        <w:tabs>
          <w:tab w:pos="284" w:val="left"/>
        </w:tabs>
        <w:bidi w:val="0"/>
        <w:spacing w:before="0"/>
        <w:ind w:left="300" w:right="0" w:hanging="300"/>
        <w:jc w:val="both"/>
      </w:pPr>
      <w:r>
        <w:rPr>
          <w:color w:val="000000"/>
          <w:spacing w:val="0"/>
          <w:w w:val="100"/>
          <w:position w:val="0"/>
          <w:shd w:val="clear" w:color="auto" w:fill="auto"/>
          <w:lang w:val="cs-CZ" w:eastAsia="cs-CZ" w:bidi="cs-CZ"/>
        </w:rPr>
        <w:t>Povinností Poskytovatele je poskytovat nekorigovaná data z vozidlových jednotek u všech vozidel provádějících údržbu v reálném čase na silnicích I. třídy (tj. neprodleně po uložení do databáze Poskytovatele, případně přímo z vozidel) do centrální databáze České republiky - Ministerstva dopravy (dále jako „Zadavatel Objednatele") pomocí závazného XML protokolu, který určí Zadavatel Objednatele.</w:t>
      </w:r>
    </w:p>
    <w:p>
      <w:pPr>
        <w:pStyle w:val="Style7"/>
        <w:keepNext w:val="0"/>
        <w:keepLines w:val="0"/>
        <w:widowControl w:val="0"/>
        <w:numPr>
          <w:ilvl w:val="0"/>
          <w:numId w:val="3"/>
        </w:numPr>
        <w:shd w:val="clear" w:color="auto" w:fill="auto"/>
        <w:tabs>
          <w:tab w:pos="284" w:val="left"/>
        </w:tabs>
        <w:bidi w:val="0"/>
        <w:spacing w:before="0" w:after="120"/>
        <w:ind w:left="300" w:right="0" w:hanging="300"/>
        <w:jc w:val="both"/>
      </w:pPr>
      <w:r>
        <w:rPr>
          <w:color w:val="000000"/>
          <w:spacing w:val="0"/>
          <w:w w:val="100"/>
          <w:position w:val="0"/>
          <w:shd w:val="clear" w:color="auto" w:fill="auto"/>
          <w:lang w:val="cs-CZ" w:eastAsia="cs-CZ" w:bidi="cs-CZ"/>
        </w:rPr>
        <w:t>Poskytovatel se zavazuje poskytovat po dobu platnosti a účinnosti této smlouvy Objednateli služeb Službu v neomezeném rozsahu, trvale a bez přerušení, tak jak je popsána v předmětu smlouvy. Tj. zajistit mu možnost využití funkcí Služby v rámci jeho provozu a podnikání. Objednatel se zavazuje za poskytování Služby uhradit úplatu dle Přílohy č. 1 této smlouvy.</w:t>
      </w:r>
    </w:p>
    <w:p>
      <w:pPr>
        <w:pStyle w:val="Style15"/>
        <w:keepNext/>
        <w:keepLines/>
        <w:widowControl w:val="0"/>
        <w:numPr>
          <w:ilvl w:val="0"/>
          <w:numId w:val="1"/>
        </w:numPr>
        <w:shd w:val="clear" w:color="auto" w:fill="auto"/>
        <w:tabs>
          <w:tab w:pos="294" w:val="left"/>
        </w:tabs>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Podmínky plnění</w:t>
      </w:r>
      <w:bookmarkEnd w:id="6"/>
      <w:bookmarkEnd w:id="7"/>
    </w:p>
    <w:p>
      <w:pPr>
        <w:pStyle w:val="Style7"/>
        <w:keepNext w:val="0"/>
        <w:keepLines w:val="0"/>
        <w:widowControl w:val="0"/>
        <w:numPr>
          <w:ilvl w:val="0"/>
          <w:numId w:val="7"/>
        </w:numPr>
        <w:shd w:val="clear" w:color="auto" w:fill="auto"/>
        <w:tabs>
          <w:tab w:pos="272" w:val="left"/>
        </w:tabs>
        <w:bidi w:val="0"/>
        <w:spacing w:before="0"/>
        <w:ind w:left="300" w:right="0" w:hanging="300"/>
        <w:jc w:val="both"/>
      </w:pPr>
      <w:r>
        <w:rPr>
          <w:color w:val="000000"/>
          <w:spacing w:val="0"/>
          <w:w w:val="100"/>
          <w:position w:val="0"/>
          <w:shd w:val="clear" w:color="auto" w:fill="auto"/>
          <w:lang w:val="cs-CZ" w:eastAsia="cs-CZ" w:bidi="cs-CZ"/>
        </w:rPr>
        <w:t>Zboží s příslušenstvím dle článku I. této smlouvy bude dodáno Objednateli v termínu do 14-ti dnů po podpisu této smlouvy nebo obdržení objednávky dle článku III. v intencích platebních podmínek dle článku IV. této smlouvy.</w:t>
      </w:r>
    </w:p>
    <w:p>
      <w:pPr>
        <w:pStyle w:val="Style7"/>
        <w:keepNext w:val="0"/>
        <w:keepLines w:val="0"/>
        <w:widowControl w:val="0"/>
        <w:numPr>
          <w:ilvl w:val="0"/>
          <w:numId w:val="7"/>
        </w:numPr>
        <w:shd w:val="clear" w:color="auto" w:fill="auto"/>
        <w:tabs>
          <w:tab w:pos="284" w:val="left"/>
        </w:tabs>
        <w:bidi w:val="0"/>
        <w:spacing w:before="0"/>
        <w:ind w:left="300" w:right="0" w:hanging="300"/>
        <w:jc w:val="both"/>
      </w:pPr>
      <w:r>
        <w:rPr>
          <w:color w:val="000000"/>
          <w:spacing w:val="0"/>
          <w:w w:val="100"/>
          <w:position w:val="0"/>
          <w:shd w:val="clear" w:color="auto" w:fill="auto"/>
          <w:lang w:val="cs-CZ" w:eastAsia="cs-CZ" w:bidi="cs-CZ"/>
        </w:rPr>
        <w:t>Montáže Zboží do vozidel bude zajištěna Objednatelem nebo montážní organizací Objednatele, pokud se smluvní strany nedomluví jinak. O montáži vystaví montážní organizace písemný Montážní protokol, který je součástí dodávky Zboží.</w:t>
      </w:r>
    </w:p>
    <w:p>
      <w:pPr>
        <w:pStyle w:val="Style7"/>
        <w:keepNext w:val="0"/>
        <w:keepLines w:val="0"/>
        <w:widowControl w:val="0"/>
        <w:numPr>
          <w:ilvl w:val="0"/>
          <w:numId w:val="7"/>
        </w:numPr>
        <w:shd w:val="clear" w:color="auto" w:fill="auto"/>
        <w:tabs>
          <w:tab w:pos="284" w:val="left"/>
        </w:tabs>
        <w:bidi w:val="0"/>
        <w:spacing w:before="0"/>
        <w:ind w:left="300" w:right="0" w:hanging="300"/>
        <w:jc w:val="both"/>
      </w:pPr>
      <w:r>
        <w:rPr>
          <w:color w:val="000000"/>
          <w:spacing w:val="0"/>
          <w:w w:val="100"/>
          <w:position w:val="0"/>
          <w:shd w:val="clear" w:color="auto" w:fill="auto"/>
          <w:lang w:val="cs-CZ" w:eastAsia="cs-CZ" w:bidi="cs-CZ"/>
        </w:rPr>
        <w:t>Nákup a dodávku SIM karet DATA/SMS/GPRS je zajištěna na straně Objednatele a jejich dodání není předmětem této smlouvy, pokud se smluvní strany nedomluví jinak. Aktivní SIM kartu Objednatel předá nejpozději v den montáže Zboží do vozidla.</w:t>
      </w:r>
    </w:p>
    <w:p>
      <w:pPr>
        <w:pStyle w:val="Style7"/>
        <w:keepNext w:val="0"/>
        <w:keepLines w:val="0"/>
        <w:widowControl w:val="0"/>
        <w:numPr>
          <w:ilvl w:val="0"/>
          <w:numId w:val="7"/>
        </w:numPr>
        <w:shd w:val="clear" w:color="auto" w:fill="auto"/>
        <w:tabs>
          <w:tab w:pos="284" w:val="left"/>
        </w:tabs>
        <w:bidi w:val="0"/>
        <w:spacing w:before="0" w:line="240" w:lineRule="auto"/>
        <w:ind w:left="300" w:right="0" w:hanging="300"/>
        <w:jc w:val="both"/>
      </w:pPr>
      <w:r>
        <w:rPr>
          <w:color w:val="000000"/>
          <w:spacing w:val="0"/>
          <w:w w:val="100"/>
          <w:position w:val="0"/>
          <w:shd w:val="clear" w:color="auto" w:fill="auto"/>
          <w:lang w:val="cs-CZ" w:eastAsia="cs-CZ" w:bidi="cs-CZ"/>
        </w:rPr>
        <w:t>Poskytovatel je povinen po obdržení Montážního protokolu následně zajistit aktivaci a zpřístupnění Služby Objednateli do 2 (dvou) pracovních dnů. Následně je Objednatel oprávněn využívat Službu a Služba mu bude poskytována po celou dobu platnosti a účinnosti této smlouvy.</w:t>
      </w:r>
    </w:p>
    <w:p>
      <w:pPr>
        <w:pStyle w:val="Style7"/>
        <w:keepNext w:val="0"/>
        <w:keepLines w:val="0"/>
        <w:widowControl w:val="0"/>
        <w:numPr>
          <w:ilvl w:val="0"/>
          <w:numId w:val="7"/>
        </w:numPr>
        <w:shd w:val="clear" w:color="auto" w:fill="auto"/>
        <w:tabs>
          <w:tab w:pos="284" w:val="left"/>
        </w:tabs>
        <w:bidi w:val="0"/>
        <w:spacing w:before="0" w:after="120"/>
        <w:ind w:left="300" w:right="0" w:hanging="300"/>
        <w:jc w:val="both"/>
      </w:pPr>
      <w:r>
        <w:rPr>
          <w:color w:val="000000"/>
          <w:spacing w:val="0"/>
          <w:w w:val="100"/>
          <w:position w:val="0"/>
          <w:shd w:val="clear" w:color="auto" w:fill="auto"/>
          <w:lang w:val="cs-CZ" w:eastAsia="cs-CZ" w:bidi="cs-CZ"/>
        </w:rPr>
        <w:t>Smluvní strany se dohodly, že pokud by v průběhu realizace dodávky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okolnost vyšší moci se nepovažují chyby nebo zanedbání ze strany Poskytovatele, zpožděné dodávky subdodavatelů, výpadky ve výrobě a dodávce energie, místní a podnikové stávky apod.</w:t>
      </w:r>
    </w:p>
    <w:p>
      <w:pPr>
        <w:pStyle w:val="Style15"/>
        <w:keepNext/>
        <w:keepLines/>
        <w:widowControl w:val="0"/>
        <w:numPr>
          <w:ilvl w:val="0"/>
          <w:numId w:val="1"/>
        </w:numPr>
        <w:shd w:val="clear" w:color="auto" w:fill="auto"/>
        <w:tabs>
          <w:tab w:pos="356" w:val="left"/>
        </w:tabs>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Dílčí objednávky</w:t>
      </w:r>
      <w:bookmarkEnd w:id="8"/>
      <w:bookmarkEnd w:id="9"/>
    </w:p>
    <w:p>
      <w:pPr>
        <w:pStyle w:val="Style7"/>
        <w:keepNext w:val="0"/>
        <w:keepLines w:val="0"/>
        <w:widowControl w:val="0"/>
        <w:numPr>
          <w:ilvl w:val="0"/>
          <w:numId w:val="9"/>
        </w:numPr>
        <w:shd w:val="clear" w:color="auto" w:fill="auto"/>
        <w:tabs>
          <w:tab w:pos="272" w:val="left"/>
        </w:tabs>
        <w:bidi w:val="0"/>
        <w:spacing w:before="0" w:after="0" w:line="257" w:lineRule="auto"/>
        <w:ind w:left="300" w:right="0" w:hanging="300"/>
        <w:jc w:val="both"/>
      </w:pPr>
      <w:r>
        <w:rPr>
          <w:color w:val="000000"/>
          <w:spacing w:val="0"/>
          <w:w w:val="100"/>
          <w:position w:val="0"/>
          <w:shd w:val="clear" w:color="auto" w:fill="auto"/>
          <w:lang w:val="cs-CZ" w:eastAsia="cs-CZ" w:bidi="cs-CZ"/>
        </w:rPr>
        <w:t>Předmět plnění dle této smlouvy je poskytován na základě objednávek, které má Objednatel právo zasílat Poskytovateli kdykoli za účinnosti této smlouvy. Každá taková objednávka se řídí podmínkami této smlouvy a její obsah bude v souladu s touto smlouvou, nebude-li v objednávce výslovně stanoveno jinak.</w:t>
      </w:r>
    </w:p>
    <w:p>
      <w:pPr>
        <w:pStyle w:val="Style7"/>
        <w:keepNext w:val="0"/>
        <w:keepLines w:val="0"/>
        <w:widowControl w:val="0"/>
        <w:numPr>
          <w:ilvl w:val="0"/>
          <w:numId w:val="9"/>
        </w:numPr>
        <w:shd w:val="clear" w:color="auto" w:fill="auto"/>
        <w:tabs>
          <w:tab w:pos="284" w:val="left"/>
        </w:tabs>
        <w:bidi w:val="0"/>
        <w:spacing w:before="0" w:line="257" w:lineRule="auto"/>
        <w:ind w:left="0" w:right="0" w:firstLine="0"/>
        <w:jc w:val="both"/>
        <w:sectPr>
          <w:footnotePr>
            <w:pos w:val="pageBottom"/>
            <w:numFmt w:val="decimal"/>
            <w:numRestart w:val="continuous"/>
          </w:footnotePr>
          <w:type w:val="continuous"/>
          <w:pgSz w:w="11900" w:h="16840"/>
          <w:pgMar w:top="2050" w:left="730" w:right="802" w:bottom="1349" w:header="0" w:footer="3" w:gutter="0"/>
          <w:cols w:space="720"/>
          <w:noEndnote/>
          <w:rtlGutter w:val="0"/>
          <w:docGrid w:linePitch="360"/>
        </w:sectPr>
      </w:pPr>
      <w:r>
        <w:rPr>
          <w:color w:val="000000"/>
          <w:spacing w:val="0"/>
          <w:w w:val="100"/>
          <w:position w:val="0"/>
          <w:shd w:val="clear" w:color="auto" w:fill="auto"/>
          <w:lang w:val="cs-CZ" w:eastAsia="cs-CZ" w:bidi="cs-CZ"/>
        </w:rPr>
        <w:t xml:space="preserve">Objednávky budou zasílány na e-mail </w:t>
      </w:r>
      <w:r>
        <w:fldChar w:fldCharType="begin"/>
      </w:r>
      <w:r>
        <w:rPr/>
        <w:instrText> HYPERLINK "mailto:obiednavky.tlm@eurowag.com" </w:instrText>
      </w:r>
      <w:r>
        <w:fldChar w:fldCharType="separate"/>
      </w:r>
      <w:r>
        <w:rPr>
          <w:color w:val="000000"/>
          <w:spacing w:val="0"/>
          <w:w w:val="100"/>
          <w:position w:val="0"/>
          <w:u w:val="single"/>
          <w:shd w:val="clear" w:color="auto" w:fill="auto"/>
          <w:lang w:val="en-US" w:eastAsia="en-US" w:bidi="en-US"/>
        </w:rPr>
        <w:t>obiednavky.tlm@eurowag.com</w:t>
      </w:r>
      <w:r>
        <w:fldChar w:fldCharType="end"/>
      </w:r>
      <w:r>
        <w:rPr>
          <w:color w:val="000000"/>
          <w:spacing w:val="0"/>
          <w:w w:val="100"/>
          <w:position w:val="0"/>
          <w:shd w:val="clear" w:color="auto" w:fill="auto"/>
          <w:lang w:val="en-US" w:eastAsia="en-US" w:bidi="en-US"/>
        </w:rPr>
        <w:t>.</w:t>
      </w:r>
    </w:p>
    <w:p>
      <w:pPr>
        <w:pStyle w:val="Style7"/>
        <w:keepNext w:val="0"/>
        <w:keepLines w:val="0"/>
        <w:widowControl w:val="0"/>
        <w:numPr>
          <w:ilvl w:val="0"/>
          <w:numId w:val="9"/>
        </w:numPr>
        <w:shd w:val="clear" w:color="auto" w:fill="auto"/>
        <w:tabs>
          <w:tab w:pos="284" w:val="left"/>
        </w:tabs>
        <w:bidi w:val="0"/>
        <w:spacing w:before="0" w:after="120"/>
        <w:ind w:left="280" w:right="0" w:hanging="280"/>
        <w:jc w:val="both"/>
      </w:pPr>
      <w:r>
        <w:rPr>
          <w:color w:val="000000"/>
          <w:spacing w:val="0"/>
          <w:w w:val="100"/>
          <w:position w:val="0"/>
          <w:shd w:val="clear" w:color="auto" w:fill="auto"/>
          <w:lang w:val="cs-CZ" w:eastAsia="cs-CZ" w:bidi="cs-CZ"/>
        </w:rPr>
        <w:t>Pro účely této smlouvy platí, že Poskytovatel je povinen potvrdit akceptaci dílčí objednávky Objednatele do jednoho pracovního dne po jejím obdržení nebo v této lhůtě navrhnout Objednateli její změnu. Potvrzením dílčí objednávky Poskytovatelem nebo její změny Objednatelem se dílčí objednávka stává součástí této smlouvy, tj. smluvní strany tímto vylučují použití § 1740/3 občanského zákoníku.</w:t>
      </w:r>
    </w:p>
    <w:p>
      <w:pPr>
        <w:pStyle w:val="Style15"/>
        <w:keepNext/>
        <w:keepLines/>
        <w:widowControl w:val="0"/>
        <w:numPr>
          <w:ilvl w:val="0"/>
          <w:numId w:val="1"/>
        </w:numPr>
        <w:shd w:val="clear" w:color="auto" w:fill="auto"/>
        <w:tabs>
          <w:tab w:pos="385" w:val="left"/>
        </w:tabs>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Cena, platební podmínky</w:t>
      </w:r>
      <w:bookmarkEnd w:id="10"/>
      <w:bookmarkEnd w:id="11"/>
    </w:p>
    <w:p>
      <w:pPr>
        <w:pStyle w:val="Style7"/>
        <w:keepNext w:val="0"/>
        <w:keepLines w:val="0"/>
        <w:widowControl w:val="0"/>
        <w:numPr>
          <w:ilvl w:val="0"/>
          <w:numId w:val="11"/>
        </w:numPr>
        <w:shd w:val="clear" w:color="auto" w:fill="auto"/>
        <w:tabs>
          <w:tab w:pos="280" w:val="left"/>
        </w:tabs>
        <w:bidi w:val="0"/>
        <w:spacing w:before="0"/>
        <w:ind w:left="280" w:right="0" w:hanging="280"/>
        <w:jc w:val="both"/>
      </w:pPr>
      <w:r>
        <w:rPr>
          <w:color w:val="000000"/>
          <w:spacing w:val="0"/>
          <w:w w:val="100"/>
          <w:position w:val="0"/>
          <w:shd w:val="clear" w:color="auto" w:fill="auto"/>
          <w:lang w:val="cs-CZ" w:eastAsia="cs-CZ" w:bidi="cs-CZ"/>
        </w:rPr>
        <w:t>Cena Zboží, Služby a licencí ke Zboží uvedeného v čl. I. této smlouvy je stanovena dohodou oběma smluvními stranami dle Přílohy č. 1 této smlouvy.</w:t>
      </w:r>
    </w:p>
    <w:p>
      <w:pPr>
        <w:pStyle w:val="Style7"/>
        <w:keepNext w:val="0"/>
        <w:keepLines w:val="0"/>
        <w:widowControl w:val="0"/>
        <w:numPr>
          <w:ilvl w:val="0"/>
          <w:numId w:val="11"/>
        </w:numPr>
        <w:shd w:val="clear" w:color="auto" w:fill="auto"/>
        <w:tabs>
          <w:tab w:pos="280" w:val="left"/>
        </w:tabs>
        <w:bidi w:val="0"/>
        <w:spacing w:before="0"/>
        <w:ind w:left="280" w:right="0" w:hanging="280"/>
        <w:jc w:val="both"/>
      </w:pPr>
      <w:r>
        <w:rPr>
          <w:color w:val="000000"/>
          <w:spacing w:val="0"/>
          <w:w w:val="100"/>
          <w:position w:val="0"/>
          <w:shd w:val="clear" w:color="auto" w:fill="auto"/>
          <w:lang w:val="cs-CZ" w:eastAsia="cs-CZ" w:bidi="cs-CZ"/>
        </w:rPr>
        <w:t>Cenu za Zboží s příslušenstvím dle Přílohy č. 1 této smlouvy včetně DPH uhradí Objednatel bankovním převodem na účet Poskytovatele uvedený v záhlaví této smlouvy po řádném a včasném dodání Zboží s příslušenstvím Objednateli, a to na základě faktury s lhůtou splatnosti 30 dnů ode dne jejího prokazatelného doručení Objednateli. Obě smluvní strany přitom budou respektovat zásadu, podle níž je peněžitý závazek splněn odepsáním z účtu Objednatele ve prospěch účtu Poskytovatele.</w:t>
      </w:r>
    </w:p>
    <w:p>
      <w:pPr>
        <w:pStyle w:val="Style7"/>
        <w:keepNext w:val="0"/>
        <w:keepLines w:val="0"/>
        <w:widowControl w:val="0"/>
        <w:shd w:val="clear" w:color="auto" w:fill="auto"/>
        <w:bidi w:val="0"/>
        <w:spacing w:before="0"/>
        <w:ind w:left="280" w:right="0" w:firstLine="20"/>
        <w:jc w:val="both"/>
      </w:pPr>
      <w:r>
        <w:rPr>
          <w:color w:val="000000"/>
          <w:spacing w:val="0"/>
          <w:w w:val="100"/>
          <w:position w:val="0"/>
          <w:shd w:val="clear" w:color="auto" w:fill="auto"/>
          <w:lang w:val="cs-CZ" w:eastAsia="cs-CZ" w:bidi="cs-CZ"/>
        </w:rPr>
        <w:t>V případě zvýšení cen je Objednatel oprávněn smluvní vztah v průběhu jednoho měsíce od obdržení nových ceníku, resp. Zprávy o jejich změně, vypovědět, a to k okamžiku, kdy má zvýšení cen vstoupit v platnost. Poskytovatel Objednatele současně se zasláním nového ceníku, resp. Informace o změnách cen, výslovně upozorní na dobu nabytí platnosti zvýšení cen a na právo zákazníka na výpověď. Přeje-li si zákazník ve smlouvě pokračovat, nemusí činit žádná další opatření. Jeho smlouva zůstane nadále v platnosti, avšak s novými cenami.</w:t>
      </w:r>
    </w:p>
    <w:p>
      <w:pPr>
        <w:pStyle w:val="Style7"/>
        <w:keepNext w:val="0"/>
        <w:keepLines w:val="0"/>
        <w:widowControl w:val="0"/>
        <w:numPr>
          <w:ilvl w:val="0"/>
          <w:numId w:val="11"/>
        </w:numPr>
        <w:shd w:val="clear" w:color="auto" w:fill="auto"/>
        <w:tabs>
          <w:tab w:pos="280" w:val="left"/>
        </w:tabs>
        <w:bidi w:val="0"/>
        <w:spacing w:before="0"/>
        <w:ind w:left="280" w:right="0" w:hanging="280"/>
        <w:jc w:val="both"/>
      </w:pPr>
      <w:r>
        <w:rPr>
          <w:color w:val="000000"/>
          <w:spacing w:val="0"/>
          <w:w w:val="100"/>
          <w:position w:val="0"/>
          <w:shd w:val="clear" w:color="auto" w:fill="auto"/>
          <w:lang w:val="cs-CZ" w:eastAsia="cs-CZ" w:bidi="cs-CZ"/>
        </w:rPr>
        <w:t>Cenu montáží do vozidla a dopravu dle Přílohy č. 1 této smlouvy včetně DPH uhradí Objednatel po montáži Zboží platebním převodem na bankovní účet Poskytovatele se splatností 30-ti dnů od doručení faktury na adresu sídla Objednatele uvedenou v záhlaví této smlouvy. Obě smluvní strany přitom budou respektovat zásadu, podle níž je peněžitý závazek splněn odepsáním z účtu Objednatele ve prospěch účtu Poskytovatele</w:t>
      </w:r>
    </w:p>
    <w:p>
      <w:pPr>
        <w:pStyle w:val="Style7"/>
        <w:keepNext w:val="0"/>
        <w:keepLines w:val="0"/>
        <w:widowControl w:val="0"/>
        <w:numPr>
          <w:ilvl w:val="0"/>
          <w:numId w:val="11"/>
        </w:numPr>
        <w:shd w:val="clear" w:color="auto" w:fill="auto"/>
        <w:tabs>
          <w:tab w:pos="284" w:val="left"/>
        </w:tabs>
        <w:bidi w:val="0"/>
        <w:spacing w:before="0"/>
        <w:ind w:left="280" w:right="0" w:hanging="280"/>
        <w:jc w:val="both"/>
      </w:pPr>
      <w:r>
        <w:rPr>
          <w:color w:val="000000"/>
          <w:spacing w:val="0"/>
          <w:w w:val="100"/>
          <w:position w:val="0"/>
          <w:shd w:val="clear" w:color="auto" w:fill="auto"/>
          <w:lang w:val="cs-CZ" w:eastAsia="cs-CZ" w:bidi="cs-CZ"/>
        </w:rPr>
        <w:t>Cena za aktivaci a měsíční poplatek za Službu dle Přílohy č. 1 této smlouvy bude účtována od okamžiku montáže (aktivace) mobilní jednotky do systému Webdispečink. Úhrada bude prováděna platebním převodem na bankovní účet Poskytovatele na základě vystavené faktury-daňového dokladu vystaveného po uplynutí příslušného měsíce, za který se fakturuje měsíční poplatek, se 30-ti denní splatností v elektronické podobě na e-mail uvedený v záhlaví této smlouvy, pokud se smluvní strany nedomluví jinak. Obě smluvní strany přitom budou respektovat zásadu, podle níž je peněžitý závazek splněn odepsáním z účtu Objednatele ve prospěch účtu Poskytovatele.</w:t>
      </w:r>
    </w:p>
    <w:p>
      <w:pPr>
        <w:pStyle w:val="Style7"/>
        <w:keepNext w:val="0"/>
        <w:keepLines w:val="0"/>
        <w:widowControl w:val="0"/>
        <w:numPr>
          <w:ilvl w:val="0"/>
          <w:numId w:val="11"/>
        </w:numPr>
        <w:shd w:val="clear" w:color="auto" w:fill="auto"/>
        <w:tabs>
          <w:tab w:pos="284" w:val="left"/>
        </w:tabs>
        <w:bidi w:val="0"/>
        <w:spacing w:before="0"/>
        <w:ind w:left="280" w:right="0" w:hanging="280"/>
        <w:jc w:val="both"/>
      </w:pPr>
      <w:r>
        <w:rPr>
          <w:color w:val="000000"/>
          <w:spacing w:val="0"/>
          <w:w w:val="100"/>
          <w:position w:val="0"/>
          <w:shd w:val="clear" w:color="auto" w:fill="auto"/>
          <w:lang w:val="cs-CZ" w:eastAsia="cs-CZ" w:bidi="cs-CZ"/>
        </w:rPr>
        <w:t>Smluvní strany se dohodly, že v případě změny zákonných sazeb DPH nebudou uzavírat písemný dodatek na změnu ceny a DPH bude účtována podle předpisů platných v době uskutečnění zdanitelného plnění.</w:t>
      </w:r>
    </w:p>
    <w:p>
      <w:pPr>
        <w:pStyle w:val="Style7"/>
        <w:keepNext w:val="0"/>
        <w:keepLines w:val="0"/>
        <w:widowControl w:val="0"/>
        <w:numPr>
          <w:ilvl w:val="0"/>
          <w:numId w:val="11"/>
        </w:numPr>
        <w:shd w:val="clear" w:color="auto" w:fill="auto"/>
        <w:tabs>
          <w:tab w:pos="284" w:val="left"/>
        </w:tabs>
        <w:bidi w:val="0"/>
        <w:spacing w:before="0" w:line="240" w:lineRule="auto"/>
        <w:ind w:left="280" w:right="0" w:hanging="280"/>
        <w:jc w:val="both"/>
      </w:pPr>
      <w:r>
        <w:rPr>
          <w:color w:val="000000"/>
          <w:spacing w:val="0"/>
          <w:w w:val="100"/>
          <w:position w:val="0"/>
          <w:shd w:val="clear" w:color="auto" w:fill="auto"/>
          <w:lang w:val="cs-CZ" w:eastAsia="cs-CZ" w:bidi="cs-CZ"/>
        </w:rPr>
        <w:t>K ceně bude vždy připočtena daň z přidané hodnoty dle platných právních předpisů. Daňové doklady budou vystaveny v souladu se zákony o dani z přidané hodnoty č. 235/2004 Sb. a zákona o účetnictví č. 563/1991 Sb., v platném znění.</w:t>
      </w:r>
    </w:p>
    <w:p>
      <w:pPr>
        <w:pStyle w:val="Style7"/>
        <w:keepNext w:val="0"/>
        <w:keepLines w:val="0"/>
        <w:widowControl w:val="0"/>
        <w:numPr>
          <w:ilvl w:val="0"/>
          <w:numId w:val="11"/>
        </w:numPr>
        <w:shd w:val="clear" w:color="auto" w:fill="auto"/>
        <w:tabs>
          <w:tab w:pos="284" w:val="left"/>
        </w:tabs>
        <w:bidi w:val="0"/>
        <w:spacing w:before="0"/>
        <w:ind w:left="280" w:right="0" w:hanging="280"/>
        <w:jc w:val="both"/>
      </w:pPr>
      <w:r>
        <w:rPr>
          <w:color w:val="000000"/>
          <w:spacing w:val="0"/>
          <w:w w:val="100"/>
          <w:position w:val="0"/>
          <w:shd w:val="clear" w:color="auto" w:fill="auto"/>
          <w:lang w:val="cs-CZ" w:eastAsia="cs-CZ" w:bidi="cs-CZ"/>
        </w:rPr>
        <w:t>Smluvní strany dále prohlašují, že plní řádně své daňové povinnosti vyplývající ze zákona o DPH, zejména povinnosti vztahující se ke správě daně, a že příslušný správce daně nerozhodl o tom, že jako plátce daně je nespolehlivým plátcem. Pokud by k takovému rozhodnutí správce daně došlo během trvání této smlouvy, zavazuje se smluvní strana o této skutečnosti ihned informovat.</w:t>
      </w:r>
    </w:p>
    <w:p>
      <w:pPr>
        <w:pStyle w:val="Style7"/>
        <w:keepNext w:val="0"/>
        <w:keepLines w:val="0"/>
        <w:widowControl w:val="0"/>
        <w:numPr>
          <w:ilvl w:val="0"/>
          <w:numId w:val="11"/>
        </w:numPr>
        <w:shd w:val="clear" w:color="auto" w:fill="auto"/>
        <w:tabs>
          <w:tab w:pos="284" w:val="left"/>
        </w:tabs>
        <w:bidi w:val="0"/>
        <w:spacing w:before="0" w:line="240" w:lineRule="auto"/>
        <w:ind w:left="280" w:right="0" w:hanging="280"/>
        <w:jc w:val="both"/>
      </w:pPr>
      <w:r>
        <w:rPr>
          <w:color w:val="000000"/>
          <w:spacing w:val="0"/>
          <w:w w:val="100"/>
          <w:position w:val="0"/>
          <w:shd w:val="clear" w:color="auto" w:fill="auto"/>
          <w:lang w:val="cs-CZ" w:eastAsia="cs-CZ" w:bidi="cs-CZ"/>
        </w:rPr>
        <w:t>V případě prodlení Poskytovatele s řádným dodáním Zboží, sjednávají smluvní strany smluvní pokutu ve výši 0,2% z ceny Zboží za každý den prodlení s dodáním Zboží.</w:t>
      </w:r>
    </w:p>
    <w:p>
      <w:pPr>
        <w:pStyle w:val="Style7"/>
        <w:keepNext w:val="0"/>
        <w:keepLines w:val="0"/>
        <w:widowControl w:val="0"/>
        <w:numPr>
          <w:ilvl w:val="0"/>
          <w:numId w:val="11"/>
        </w:numPr>
        <w:shd w:val="clear" w:color="auto" w:fill="auto"/>
        <w:tabs>
          <w:tab w:pos="284" w:val="left"/>
        </w:tabs>
        <w:bidi w:val="0"/>
        <w:spacing w:before="0"/>
        <w:ind w:left="280" w:right="0" w:hanging="280"/>
        <w:jc w:val="both"/>
      </w:pPr>
      <w:r>
        <w:rPr>
          <w:color w:val="000000"/>
          <w:spacing w:val="0"/>
          <w:w w:val="100"/>
          <w:position w:val="0"/>
          <w:shd w:val="clear" w:color="auto" w:fill="auto"/>
          <w:lang w:val="cs-CZ" w:eastAsia="cs-CZ" w:bidi="cs-CZ"/>
        </w:rPr>
        <w:t>V případě prodlení Objednatele s úhradou ceny dodaného Zboží dle Přílohy č. 1 této smlouvy ve splatnosti dle článku IV. této smlouvy, sjednávají smluvní strany úrok z prodlení ve výši 0,2 % z dlužné částky za každý i započatý den prodlení.</w:t>
      </w:r>
    </w:p>
    <w:p>
      <w:pPr>
        <w:pStyle w:val="Style7"/>
        <w:keepNext w:val="0"/>
        <w:keepLines w:val="0"/>
        <w:widowControl w:val="0"/>
        <w:numPr>
          <w:ilvl w:val="0"/>
          <w:numId w:val="11"/>
        </w:numPr>
        <w:shd w:val="clear" w:color="auto" w:fill="auto"/>
        <w:tabs>
          <w:tab w:pos="380" w:val="left"/>
        </w:tabs>
        <w:bidi w:val="0"/>
        <w:spacing w:before="0"/>
        <w:ind w:left="280" w:right="0" w:hanging="280"/>
        <w:jc w:val="both"/>
      </w:pPr>
      <w:r>
        <w:rPr>
          <w:color w:val="000000"/>
          <w:spacing w:val="0"/>
          <w:w w:val="100"/>
          <w:position w:val="0"/>
          <w:shd w:val="clear" w:color="auto" w:fill="auto"/>
          <w:lang w:val="cs-CZ" w:eastAsia="cs-CZ" w:bidi="cs-CZ"/>
        </w:rPr>
        <w:t>V případě prodlení Objednatele s úhradou za měsíční poplatek za Službu dle Přílohy č. 1 této smlouvy se sjednává úrok z prodlení ve výši 0,2 % z dlužné částky za každý den prodlení, který je Poskytovatel oprávněn Objednateli vyúčtovat.</w:t>
      </w:r>
    </w:p>
    <w:p>
      <w:pPr>
        <w:pStyle w:val="Style7"/>
        <w:keepNext w:val="0"/>
        <w:keepLines w:val="0"/>
        <w:widowControl w:val="0"/>
        <w:shd w:val="clear" w:color="auto" w:fill="auto"/>
        <w:bidi w:val="0"/>
        <w:spacing w:before="0"/>
        <w:ind w:left="280" w:right="0" w:hanging="280"/>
        <w:jc w:val="both"/>
      </w:pPr>
      <w:r>
        <w:rPr>
          <w:color w:val="000000"/>
          <w:spacing w:val="0"/>
          <w:w w:val="100"/>
          <w:position w:val="0"/>
          <w:shd w:val="clear" w:color="auto" w:fill="auto"/>
          <w:lang w:val="cs-CZ" w:eastAsia="cs-CZ" w:bidi="cs-CZ"/>
        </w:rPr>
        <w:t>11.Strana povinná k uhrazení smluvní pokuty je povinna uhradit vyúčtované sankce nejpozději do 15 dnů ode dne obdržení příslušného vyúčtování.</w:t>
      </w:r>
    </w:p>
    <w:p>
      <w:pPr>
        <w:pStyle w:val="Style7"/>
        <w:keepNext w:val="0"/>
        <w:keepLines w:val="0"/>
        <w:widowControl w:val="0"/>
        <w:numPr>
          <w:ilvl w:val="0"/>
          <w:numId w:val="13"/>
        </w:numPr>
        <w:shd w:val="clear" w:color="auto" w:fill="auto"/>
        <w:bidi w:val="0"/>
        <w:spacing w:before="0" w:after="120"/>
        <w:ind w:left="280" w:right="0" w:hanging="280"/>
        <w:jc w:val="both"/>
      </w:pPr>
      <w:r>
        <w:rPr>
          <w:color w:val="000000"/>
          <w:spacing w:val="0"/>
          <w:w w:val="100"/>
          <w:position w:val="0"/>
          <w:shd w:val="clear" w:color="auto" w:fill="auto"/>
          <w:lang w:val="cs-CZ" w:eastAsia="cs-CZ" w:bidi="cs-CZ"/>
        </w:rPr>
        <w:t>Poskytovatel má v případě porušení platebních povinností právo zablokovat po předchozím upozornění využívání Služby pro Objednatele. Po uhrazení všech závazků vůči Poskytovateli bude Služba pro Objednatele opět zpřístupněna do 2 (dvou) pracovních dnů.</w:t>
      </w:r>
    </w:p>
    <w:p>
      <w:pPr>
        <w:pStyle w:val="Style15"/>
        <w:keepNext/>
        <w:keepLines/>
        <w:widowControl w:val="0"/>
        <w:numPr>
          <w:ilvl w:val="0"/>
          <w:numId w:val="1"/>
        </w:numPr>
        <w:shd w:val="clear" w:color="auto" w:fill="auto"/>
        <w:tabs>
          <w:tab w:pos="332" w:val="left"/>
        </w:tabs>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Záruční a pozáruční servis</w:t>
      </w:r>
      <w:bookmarkEnd w:id="12"/>
      <w:bookmarkEnd w:id="13"/>
    </w:p>
    <w:p>
      <w:pPr>
        <w:pStyle w:val="Style7"/>
        <w:keepNext w:val="0"/>
        <w:keepLines w:val="0"/>
        <w:widowControl w:val="0"/>
        <w:numPr>
          <w:ilvl w:val="0"/>
          <w:numId w:val="15"/>
        </w:numPr>
        <w:shd w:val="clear" w:color="auto" w:fill="auto"/>
        <w:tabs>
          <w:tab w:pos="280" w:val="left"/>
        </w:tabs>
        <w:bidi w:val="0"/>
        <w:spacing w:before="0" w:after="120" w:line="240" w:lineRule="auto"/>
        <w:ind w:left="280" w:right="0" w:hanging="280"/>
        <w:jc w:val="both"/>
      </w:pPr>
      <w:r>
        <w:rPr>
          <w:color w:val="000000"/>
          <w:spacing w:val="0"/>
          <w:w w:val="100"/>
          <w:position w:val="0"/>
          <w:shd w:val="clear" w:color="auto" w:fill="auto"/>
          <w:lang w:val="cs-CZ" w:eastAsia="cs-CZ" w:bidi="cs-CZ"/>
        </w:rPr>
        <w:t>Poskytovatel je povinen dodat Objednateli Zboží v množství, jakosti a provedení, které určuje tato smlouva. Poskytovatel odpovídá za to, že dodané Zboží a Služba má v době jeho předání Objednateli vlastnosti, které mělo mít dle smlouvy, zejména odpovídá za to, že nemá nedostatky jakosti, které mají vliv na funkci Zboží a Služby.</w:t>
      </w:r>
    </w:p>
    <w:p>
      <w:pPr>
        <w:pStyle w:val="Style27"/>
        <w:keepNext/>
        <w:keepLines/>
        <w:widowControl w:val="0"/>
        <w:shd w:val="clear" w:color="auto" w:fill="auto"/>
        <w:bidi w:val="0"/>
        <w:spacing w:before="0" w:line="240" w:lineRule="auto"/>
        <w:ind w:left="0" w:right="0" w:firstLine="660"/>
        <w:jc w:val="left"/>
      </w:pPr>
      <w:bookmarkStart w:id="14" w:name="bookmark14"/>
      <w:bookmarkStart w:id="15" w:name="bookmark15"/>
      <w:r>
        <w:rPr>
          <w:color w:val="000000"/>
          <w:spacing w:val="0"/>
          <w:w w:val="100"/>
          <w:position w:val="0"/>
          <w:sz w:val="24"/>
          <w:szCs w:val="24"/>
          <w:shd w:val="clear" w:color="auto" w:fill="auto"/>
          <w:lang w:val="cs-CZ" w:eastAsia="cs-CZ" w:bidi="cs-CZ"/>
        </w:rPr>
        <w:t>Together we go far.</w:t>
      </w:r>
      <w:bookmarkEnd w:id="14"/>
      <w:bookmarkEnd w:id="15"/>
    </w:p>
    <w:p>
      <w:pPr>
        <w:pStyle w:val="Style7"/>
        <w:keepNext w:val="0"/>
        <w:keepLines w:val="0"/>
        <w:widowControl w:val="0"/>
        <w:numPr>
          <w:ilvl w:val="0"/>
          <w:numId w:val="15"/>
        </w:numPr>
        <w:shd w:val="clear" w:color="auto" w:fill="auto"/>
        <w:tabs>
          <w:tab w:pos="287" w:val="left"/>
        </w:tabs>
        <w:bidi w:val="0"/>
        <w:spacing w:before="0"/>
        <w:ind w:left="0" w:right="0" w:firstLine="0"/>
        <w:jc w:val="both"/>
      </w:pPr>
      <w:r>
        <w:rPr>
          <w:color w:val="000000"/>
          <w:spacing w:val="0"/>
          <w:w w:val="100"/>
          <w:position w:val="0"/>
          <w:shd w:val="clear" w:color="auto" w:fill="auto"/>
          <w:lang w:val="cs-CZ" w:eastAsia="cs-CZ" w:bidi="cs-CZ"/>
        </w:rPr>
        <w:t>Na Zboží je poskytována záruka 24 měsíců ode dne předání.</w:t>
      </w:r>
    </w:p>
    <w:p>
      <w:pPr>
        <w:pStyle w:val="Style7"/>
        <w:keepNext w:val="0"/>
        <w:keepLines w:val="0"/>
        <w:widowControl w:val="0"/>
        <w:numPr>
          <w:ilvl w:val="0"/>
          <w:numId w:val="15"/>
        </w:numPr>
        <w:shd w:val="clear" w:color="auto" w:fill="auto"/>
        <w:tabs>
          <w:tab w:pos="287" w:val="left"/>
        </w:tabs>
        <w:bidi w:val="0"/>
        <w:spacing w:before="0" w:line="240" w:lineRule="auto"/>
        <w:ind w:left="280" w:right="0" w:hanging="280"/>
        <w:jc w:val="both"/>
      </w:pPr>
      <w:r>
        <w:rPr>
          <w:color w:val="000000"/>
          <w:spacing w:val="0"/>
          <w:w w:val="100"/>
          <w:position w:val="0"/>
          <w:shd w:val="clear" w:color="auto" w:fill="auto"/>
          <w:lang w:val="cs-CZ" w:eastAsia="cs-CZ" w:bidi="cs-CZ"/>
        </w:rPr>
        <w:t>Objednatel bere na vědomí, že Poskytovatel nenese odpovědnost za funkčnost Služby v případech, které nejsou v jeho moci, především při výpadku nebo nedostupnosti sítě GSM nebo jejích částí a služeb poskytovaných mobilním operátorem. Poskytovatel dále nenese odpovědnost za poruchy a nefunkčnost SIM karet a změn jejich nastavení, dále za výpadky GPS signálu a zhoršení přesnosti určení polohy vlivem provozovatele systému GPS a podle obecně platných pravidel pro příjem GPS signálu.</w:t>
      </w:r>
    </w:p>
    <w:p>
      <w:pPr>
        <w:pStyle w:val="Style7"/>
        <w:keepNext w:val="0"/>
        <w:keepLines w:val="0"/>
        <w:widowControl w:val="0"/>
        <w:numPr>
          <w:ilvl w:val="0"/>
          <w:numId w:val="15"/>
        </w:numPr>
        <w:shd w:val="clear" w:color="auto" w:fill="auto"/>
        <w:tabs>
          <w:tab w:pos="287" w:val="left"/>
        </w:tabs>
        <w:bidi w:val="0"/>
        <w:spacing w:before="0" w:line="240" w:lineRule="auto"/>
        <w:ind w:left="280" w:right="0" w:hanging="280"/>
        <w:jc w:val="both"/>
      </w:pPr>
      <w:r>
        <w:rPr>
          <w:color w:val="000000"/>
          <w:spacing w:val="0"/>
          <w:w w:val="100"/>
          <w:position w:val="0"/>
          <w:shd w:val="clear" w:color="auto" w:fill="auto"/>
          <w:lang w:val="cs-CZ" w:eastAsia="cs-CZ" w:bidi="cs-CZ"/>
        </w:rPr>
        <w:t>Servis a opravy se provádí v servisním středisku Poskytovatele nebo v místě pobočky Objednatele v rámci ČR, pokud se strany nedomluví jinak.</w:t>
      </w:r>
    </w:p>
    <w:p>
      <w:pPr>
        <w:pStyle w:val="Style7"/>
        <w:keepNext w:val="0"/>
        <w:keepLines w:val="0"/>
        <w:widowControl w:val="0"/>
        <w:numPr>
          <w:ilvl w:val="0"/>
          <w:numId w:val="15"/>
        </w:numPr>
        <w:shd w:val="clear" w:color="auto" w:fill="auto"/>
        <w:tabs>
          <w:tab w:pos="287" w:val="left"/>
        </w:tabs>
        <w:bidi w:val="0"/>
        <w:spacing w:before="0" w:line="240" w:lineRule="auto"/>
        <w:ind w:left="280" w:right="0" w:hanging="280"/>
        <w:jc w:val="both"/>
      </w:pPr>
      <w:r>
        <w:rPr>
          <w:color w:val="000000"/>
          <w:spacing w:val="0"/>
          <w:w w:val="100"/>
          <w:position w:val="0"/>
          <w:shd w:val="clear" w:color="auto" w:fill="auto"/>
          <w:lang w:val="cs-CZ" w:eastAsia="cs-CZ" w:bidi="cs-CZ"/>
        </w:rPr>
        <w:t>Objednatel bude zadávat elektronicky reklamace prostřednictvím vyplněného servisního formuláře v SW aplikaci Webdispečink, který se automaticky zasílá na technickou podporu Poskytovatele.</w:t>
      </w:r>
    </w:p>
    <w:p>
      <w:pPr>
        <w:pStyle w:val="Style7"/>
        <w:keepNext w:val="0"/>
        <w:keepLines w:val="0"/>
        <w:widowControl w:val="0"/>
        <w:numPr>
          <w:ilvl w:val="0"/>
          <w:numId w:val="15"/>
        </w:numPr>
        <w:shd w:val="clear" w:color="auto" w:fill="auto"/>
        <w:tabs>
          <w:tab w:pos="287" w:val="left"/>
        </w:tabs>
        <w:bidi w:val="0"/>
        <w:spacing w:before="0"/>
        <w:ind w:left="280" w:right="0" w:hanging="280"/>
        <w:jc w:val="both"/>
      </w:pPr>
      <w:r>
        <w:rPr>
          <w:color w:val="000000"/>
          <w:spacing w:val="0"/>
          <w:w w:val="100"/>
          <w:position w:val="0"/>
          <w:shd w:val="clear" w:color="auto" w:fill="auto"/>
          <w:lang w:val="cs-CZ" w:eastAsia="cs-CZ" w:bidi="cs-CZ"/>
        </w:rPr>
        <w:t>Poskytovatel neodpovídá za vady, které byly způsobeny neodborným zásahem, obsluhou do hardware modulů nebo zásahem do systémového prostředí bez součinnosti s Poskytovatelem nebo za vady způsobené mechanickým poškozením.</w:t>
      </w:r>
    </w:p>
    <w:p>
      <w:pPr>
        <w:pStyle w:val="Style7"/>
        <w:keepNext w:val="0"/>
        <w:keepLines w:val="0"/>
        <w:widowControl w:val="0"/>
        <w:numPr>
          <w:ilvl w:val="0"/>
          <w:numId w:val="15"/>
        </w:numPr>
        <w:shd w:val="clear" w:color="auto" w:fill="auto"/>
        <w:tabs>
          <w:tab w:pos="287" w:val="left"/>
        </w:tabs>
        <w:bidi w:val="0"/>
        <w:spacing w:before="0"/>
        <w:ind w:left="280" w:right="0" w:hanging="280"/>
        <w:jc w:val="both"/>
      </w:pPr>
      <w:r>
        <w:rPr>
          <w:color w:val="000000"/>
          <w:spacing w:val="0"/>
          <w:w w:val="100"/>
          <w:position w:val="0"/>
          <w:shd w:val="clear" w:color="auto" w:fill="auto"/>
          <w:lang w:val="cs-CZ" w:eastAsia="cs-CZ" w:bidi="cs-CZ"/>
        </w:rPr>
        <w:t>V případě nedostupnosti Služby je Poskytovatel povinen zjistit příčinu nedostupnosti. Zjistí-li Poskytovatel, že nese za výpadek Služby odpovědnost, je povinen bez zbytečného odkladu zahájit její odstranění.</w:t>
      </w:r>
    </w:p>
    <w:p>
      <w:pPr>
        <w:pStyle w:val="Style7"/>
        <w:keepNext w:val="0"/>
        <w:keepLines w:val="0"/>
        <w:widowControl w:val="0"/>
        <w:numPr>
          <w:ilvl w:val="0"/>
          <w:numId w:val="15"/>
        </w:numPr>
        <w:shd w:val="clear" w:color="auto" w:fill="auto"/>
        <w:tabs>
          <w:tab w:pos="287" w:val="left"/>
        </w:tabs>
        <w:bidi w:val="0"/>
        <w:spacing w:before="0" w:line="240" w:lineRule="auto"/>
        <w:ind w:left="280" w:right="0" w:hanging="280"/>
        <w:jc w:val="both"/>
      </w:pPr>
      <w:r>
        <w:rPr>
          <w:color w:val="000000"/>
          <w:spacing w:val="0"/>
          <w:w w:val="100"/>
          <w:position w:val="0"/>
          <w:shd w:val="clear" w:color="auto" w:fill="auto"/>
          <w:lang w:val="cs-CZ" w:eastAsia="cs-CZ" w:bidi="cs-CZ"/>
        </w:rPr>
        <w:t>V případě nedostupnosti Služby z důvodů na straně Poskytovatele se krátí poměrně za každý den z měsíce nárok Poskytovatele na úhradu měsíčního poplatku za Službu, pokud se smluvní strany písemně nedomluví jinak. Toto se nevztahuje na předem oznámené výluky systému mobilního operátora.</w:t>
      </w:r>
    </w:p>
    <w:p>
      <w:pPr>
        <w:pStyle w:val="Style7"/>
        <w:keepNext w:val="0"/>
        <w:keepLines w:val="0"/>
        <w:widowControl w:val="0"/>
        <w:numPr>
          <w:ilvl w:val="0"/>
          <w:numId w:val="15"/>
        </w:numPr>
        <w:shd w:val="clear" w:color="auto" w:fill="auto"/>
        <w:tabs>
          <w:tab w:pos="287" w:val="left"/>
        </w:tabs>
        <w:bidi w:val="0"/>
        <w:spacing w:before="0"/>
        <w:ind w:left="280" w:right="0" w:hanging="280"/>
        <w:jc w:val="both"/>
      </w:pPr>
      <w:r>
        <w:rPr>
          <w:color w:val="000000"/>
          <w:spacing w:val="0"/>
          <w:w w:val="100"/>
          <w:position w:val="0"/>
          <w:shd w:val="clear" w:color="auto" w:fill="auto"/>
          <w:lang w:val="cs-CZ" w:eastAsia="cs-CZ" w:bidi="cs-CZ"/>
        </w:rPr>
        <w:t>V případě, že odstranění každé jednotlivé vady Zboží Poskytovatelem přesáhne 15 kalendářních dnů, bude Objednavatel účtovat Poskytovateli smluvní pokutu ve výši 1 000,00Kč, a to za každý den prodlení a tuto jednotlivou vadu, s výjimkou případů prokázané nesoučinnosti ze strany Objednatele, tedy jestliže by vymáhání takové jednotlivé smluvní pokuty bylo výkonem práva v rozporu s dobrými mravy.</w:t>
      </w:r>
    </w:p>
    <w:p>
      <w:pPr>
        <w:pStyle w:val="Style7"/>
        <w:keepNext w:val="0"/>
        <w:keepLines w:val="0"/>
        <w:widowControl w:val="0"/>
        <w:numPr>
          <w:ilvl w:val="0"/>
          <w:numId w:val="15"/>
        </w:numPr>
        <w:shd w:val="clear" w:color="auto" w:fill="auto"/>
        <w:tabs>
          <w:tab w:pos="375" w:val="left"/>
        </w:tabs>
        <w:bidi w:val="0"/>
        <w:spacing w:before="0"/>
        <w:ind w:left="280" w:right="0" w:hanging="280"/>
        <w:jc w:val="both"/>
      </w:pPr>
      <w:r>
        <w:rPr>
          <w:color w:val="000000"/>
          <w:spacing w:val="0"/>
          <w:w w:val="100"/>
          <w:position w:val="0"/>
          <w:shd w:val="clear" w:color="auto" w:fill="auto"/>
          <w:lang w:val="cs-CZ" w:eastAsia="cs-CZ" w:bidi="cs-CZ"/>
        </w:rPr>
        <w:t>V případě, že odstranění každé jednotlivé vady Služby Poskytovatelem přesáhne 5 kalendářních dnů, bude Objednavatel účtovat Poskytovateli smluvní pokutu ve výši 1 000,00Kč, a to za každý den prodlení a tuto jednotlivou vadu, s výjimkou případů prokázané nesoučinnosti ze strany Objednatele, tedy jestliže by vymáhání takové jednotlivé smluvní pokuty bylo výkonem práva v rozporu s dobrými mravy.</w:t>
      </w:r>
    </w:p>
    <w:p>
      <w:pPr>
        <w:pStyle w:val="Style7"/>
        <w:keepNext w:val="0"/>
        <w:keepLines w:val="0"/>
        <w:widowControl w:val="0"/>
        <w:numPr>
          <w:ilvl w:val="0"/>
          <w:numId w:val="15"/>
        </w:numPr>
        <w:shd w:val="clear" w:color="auto" w:fill="auto"/>
        <w:tabs>
          <w:tab w:pos="375" w:val="left"/>
        </w:tabs>
        <w:bidi w:val="0"/>
        <w:spacing w:before="0"/>
        <w:ind w:left="280" w:right="0" w:hanging="280"/>
        <w:jc w:val="both"/>
      </w:pPr>
      <w:r>
        <w:rPr>
          <w:color w:val="000000"/>
          <w:spacing w:val="0"/>
          <w:w w:val="100"/>
          <w:position w:val="0"/>
          <w:shd w:val="clear" w:color="auto" w:fill="auto"/>
          <w:lang w:val="cs-CZ" w:eastAsia="cs-CZ" w:bidi="cs-CZ"/>
        </w:rPr>
        <w:t>Smluvní strany se dohodly, že mohou v souladu s § 2894 a násl. Občanského zákoníku uplatnit svá práva na náhradu škody v prokázané výši, která jim v souvislosti s porušením smluvní povinnosti druhou smluvní stranou vznikla; k povinnostem, k nimž se vztahují smluvní pokuty popsané v této smlouvě, pak i vedl nároku na smluvní pokutu. V případě, že kterékoliv ze stran této smlouvy vznikne povinnost nahradit druhé straně škodu, je povinna nahradit škodu i ušlý zisk.</w:t>
      </w:r>
    </w:p>
    <w:p>
      <w:pPr>
        <w:pStyle w:val="Style7"/>
        <w:keepNext w:val="0"/>
        <w:keepLines w:val="0"/>
        <w:widowControl w:val="0"/>
        <w:numPr>
          <w:ilvl w:val="0"/>
          <w:numId w:val="15"/>
        </w:numPr>
        <w:shd w:val="clear" w:color="auto" w:fill="auto"/>
        <w:tabs>
          <w:tab w:pos="375" w:val="left"/>
        </w:tabs>
        <w:bidi w:val="0"/>
        <w:spacing w:before="0" w:after="120" w:line="240" w:lineRule="auto"/>
        <w:ind w:left="280" w:right="0" w:hanging="280"/>
        <w:jc w:val="both"/>
      </w:pPr>
      <w:r>
        <w:rPr>
          <w:color w:val="000000"/>
          <w:spacing w:val="0"/>
          <w:w w:val="100"/>
          <w:position w:val="0"/>
          <w:shd w:val="clear" w:color="auto" w:fill="auto"/>
          <w:lang w:val="cs-CZ" w:eastAsia="cs-CZ" w:bidi="cs-CZ"/>
        </w:rPr>
        <w:t>Vznikla-li škoda nebo se zvětšila následkem okolností, které se přičítají pouze poškozené smluvní straně anebo rovněž poškozené smluvní straně, povinnost škůdce nahradit předmětnou škodu se podle míry jeho zavinění vyloučí, anebo poměrně sníží.</w:t>
      </w:r>
    </w:p>
    <w:p>
      <w:pPr>
        <w:pStyle w:val="Style15"/>
        <w:keepNext/>
        <w:keepLines/>
        <w:widowControl w:val="0"/>
        <w:numPr>
          <w:ilvl w:val="0"/>
          <w:numId w:val="1"/>
        </w:numPr>
        <w:shd w:val="clear" w:color="auto" w:fill="auto"/>
        <w:tabs>
          <w:tab w:pos="390" w:val="left"/>
        </w:tabs>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Licenční ujednání</w:t>
      </w:r>
      <w:bookmarkEnd w:id="16"/>
      <w:bookmarkEnd w:id="17"/>
    </w:p>
    <w:p>
      <w:pPr>
        <w:pStyle w:val="Style7"/>
        <w:keepNext w:val="0"/>
        <w:keepLines w:val="0"/>
        <w:widowControl w:val="0"/>
        <w:numPr>
          <w:ilvl w:val="0"/>
          <w:numId w:val="17"/>
        </w:numPr>
        <w:shd w:val="clear" w:color="auto" w:fill="auto"/>
        <w:tabs>
          <w:tab w:pos="287" w:val="left"/>
        </w:tabs>
        <w:bidi w:val="0"/>
        <w:spacing w:before="0"/>
        <w:ind w:left="280" w:right="0" w:hanging="280"/>
        <w:jc w:val="both"/>
      </w:pPr>
      <w:r>
        <w:rPr>
          <w:color w:val="000000"/>
          <w:spacing w:val="0"/>
          <w:w w:val="100"/>
          <w:position w:val="0"/>
          <w:shd w:val="clear" w:color="auto" w:fill="auto"/>
          <w:lang w:val="cs-CZ" w:eastAsia="cs-CZ" w:bidi="cs-CZ"/>
        </w:rPr>
        <w:t>Vykonavatelem autorských práv k softwarové aplikaci Webdispečink je společnost Princip a.s. Poskytovatel prohlašuje, že je na základě obchodních vztahů s Princip a.s oprávněn poskytnout Objednateli veškerá plnění sjednaná touto smlouvou včetně udělení práva k užití softwarových produktů ve smlouvě uvedených a že touto smlouvou neporušuje práva duševního vlastnictví Princip a.s ani třetích osob. V případě, že se toto prohlášení ukáže nepravdivým, zavazuje se Poskytovatel uhradit Objednateli, jakož i třetím osobám veškeré prokázané škody, které by jim v této souvislosti vznikly, jako i všechny sankce, které budou Objednateli uložené ze strany státních orgánů, či orgánů činných v trestném řízení. Poskytovatel se také zavazuje v případě nepravdivosti tohoto prohlášení nést veškeré trestně právní důsledky.</w:t>
      </w:r>
    </w:p>
    <w:p>
      <w:pPr>
        <w:pStyle w:val="Style7"/>
        <w:keepNext w:val="0"/>
        <w:keepLines w:val="0"/>
        <w:widowControl w:val="0"/>
        <w:numPr>
          <w:ilvl w:val="0"/>
          <w:numId w:val="17"/>
        </w:numPr>
        <w:shd w:val="clear" w:color="auto" w:fill="auto"/>
        <w:tabs>
          <w:tab w:pos="287" w:val="left"/>
        </w:tabs>
        <w:bidi w:val="0"/>
        <w:spacing w:before="0"/>
        <w:ind w:left="280" w:right="0" w:hanging="280"/>
        <w:jc w:val="both"/>
      </w:pPr>
      <w:r>
        <w:rPr>
          <w:color w:val="000000"/>
          <w:spacing w:val="0"/>
          <w:w w:val="100"/>
          <w:position w:val="0"/>
          <w:shd w:val="clear" w:color="auto" w:fill="auto"/>
          <w:lang w:val="cs-CZ" w:eastAsia="cs-CZ" w:bidi="cs-CZ"/>
        </w:rPr>
        <w:t>Poskytovatel na základě této smlouvy uděluje Objednateli právo užití k autorskému dílu, kterým je softwarová aplikace Webdispečink</w:t>
      </w:r>
    </w:p>
    <w:p>
      <w:pPr>
        <w:pStyle w:val="Style7"/>
        <w:keepNext w:val="0"/>
        <w:keepLines w:val="0"/>
        <w:widowControl w:val="0"/>
        <w:numPr>
          <w:ilvl w:val="0"/>
          <w:numId w:val="17"/>
        </w:numPr>
        <w:shd w:val="clear" w:color="auto" w:fill="auto"/>
        <w:tabs>
          <w:tab w:pos="287" w:val="left"/>
        </w:tabs>
        <w:bidi w:val="0"/>
        <w:spacing w:before="0" w:line="240" w:lineRule="auto"/>
        <w:ind w:left="280" w:right="0" w:hanging="280"/>
        <w:jc w:val="both"/>
      </w:pPr>
      <w:r>
        <w:rPr>
          <w:color w:val="000000"/>
          <w:spacing w:val="0"/>
          <w:w w:val="100"/>
          <w:position w:val="0"/>
          <w:shd w:val="clear" w:color="auto" w:fill="auto"/>
          <w:lang w:val="cs-CZ" w:eastAsia="cs-CZ" w:bidi="cs-CZ"/>
        </w:rPr>
        <w:t>Poskytovatel na základě této smlouvy uděluje Objednateli právo užití k autorskému dílu, kterým je softwarová aplikace Webdispečink. Objednatel získává touto smlouvu licence nevýhradní, časově ani územně neomezené, bez práva poskytnout práva z těchto licencí třetí osobě (právo podlicence).</w:t>
      </w:r>
    </w:p>
    <w:p>
      <w:pPr>
        <w:pStyle w:val="Style7"/>
        <w:keepNext w:val="0"/>
        <w:keepLines w:val="0"/>
        <w:widowControl w:val="0"/>
        <w:numPr>
          <w:ilvl w:val="0"/>
          <w:numId w:val="17"/>
        </w:numPr>
        <w:shd w:val="clear" w:color="auto" w:fill="auto"/>
        <w:tabs>
          <w:tab w:pos="287" w:val="left"/>
        </w:tabs>
        <w:bidi w:val="0"/>
        <w:spacing w:before="0" w:after="280"/>
        <w:ind w:left="280" w:right="0" w:hanging="280"/>
        <w:jc w:val="both"/>
      </w:pPr>
      <w:r>
        <w:rPr>
          <w:color w:val="000000"/>
          <w:spacing w:val="0"/>
          <w:w w:val="100"/>
          <w:position w:val="0"/>
          <w:shd w:val="clear" w:color="auto" w:fill="auto"/>
          <w:lang w:val="cs-CZ" w:eastAsia="cs-CZ" w:bidi="cs-CZ"/>
        </w:rPr>
        <w:t>Objednatel má právo po dobu platnosti a účinnosti smlouvy právo na nákup libovolného množství Zboží a odpovídajících licencí na využívání Zboží v provozu - rozšířit libovolné množství licencí a využívat služeb Webdispečink za stejných podmínek uvedených v této smlouvě pro další vozidla dle jeho rozhodnutí a Poskytovatel služeb garantuje a zodpovídá za naplnění uvedeného práva Objednatele a Poskytovatel se zavazuje v případě zakoupení dalšího Zboží Objednatelem bezodkladně poskytnout (prodat) k němu odpovídající licence do systému</w:t>
      </w:r>
    </w:p>
    <w:p>
      <w:pPr>
        <w:pStyle w:val="Style27"/>
        <w:keepNext/>
        <w:keepLines/>
        <w:widowControl w:val="0"/>
        <w:shd w:val="clear" w:color="auto" w:fill="auto"/>
        <w:bidi w:val="0"/>
        <w:spacing w:before="0" w:line="240" w:lineRule="auto"/>
        <w:ind w:left="0" w:right="0" w:firstLine="660"/>
        <w:jc w:val="left"/>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2050" w:left="730" w:right="802" w:bottom="1349" w:header="0" w:footer="3" w:gutter="0"/>
          <w:cols w:space="720"/>
          <w:noEndnote/>
          <w:rtlGutter w:val="0"/>
          <w:docGrid w:linePitch="360"/>
        </w:sectPr>
      </w:pPr>
      <w:bookmarkStart w:id="18" w:name="bookmark18"/>
      <w:bookmarkStart w:id="19" w:name="bookmark19"/>
      <w:r>
        <w:rPr>
          <w:color w:val="000000"/>
          <w:spacing w:val="0"/>
          <w:w w:val="100"/>
          <w:position w:val="0"/>
          <w:sz w:val="24"/>
          <w:szCs w:val="24"/>
          <w:shd w:val="clear" w:color="auto" w:fill="auto"/>
          <w:lang w:val="cs-CZ" w:eastAsia="cs-CZ" w:bidi="cs-CZ"/>
        </w:rPr>
        <w:t>Together we go far.</w:t>
      </w:r>
      <w:bookmarkEnd w:id="18"/>
      <w:bookmarkEnd w:id="19"/>
    </w:p>
    <w:p>
      <w:pPr>
        <w:pStyle w:val="Style7"/>
        <w:keepNext w:val="0"/>
        <w:keepLines w:val="0"/>
        <w:widowControl w:val="0"/>
        <w:shd w:val="clear" w:color="auto" w:fill="auto"/>
        <w:bidi w:val="0"/>
        <w:spacing w:before="0" w:after="0" w:line="480" w:lineRule="auto"/>
        <w:ind w:left="300" w:right="0" w:firstLine="6440"/>
        <w:jc w:val="both"/>
      </w:pPr>
      <w:r>
        <w:rPr>
          <w:color w:val="000000"/>
          <w:spacing w:val="0"/>
          <w:w w:val="100"/>
          <w:position w:val="0"/>
          <w:shd w:val="clear" w:color="auto" w:fill="auto"/>
          <w:lang w:val="cs-CZ" w:eastAsia="cs-CZ" w:bidi="cs-CZ"/>
        </w:rPr>
        <w:t>Číslo smlouvy objednatele: ZMR-SL-64-2022 Webdispečink v potřebném počtu a zahrnout provoz dalšího Zboží do systému Služby pro Objednatele podle této Smlouvy.</w:t>
      </w:r>
    </w:p>
    <w:p>
      <w:pPr>
        <w:pStyle w:val="Style7"/>
        <w:keepNext w:val="0"/>
        <w:keepLines w:val="0"/>
        <w:widowControl w:val="0"/>
        <w:numPr>
          <w:ilvl w:val="0"/>
          <w:numId w:val="17"/>
        </w:numPr>
        <w:shd w:val="clear" w:color="auto" w:fill="auto"/>
        <w:tabs>
          <w:tab w:pos="289" w:val="left"/>
        </w:tabs>
        <w:bidi w:val="0"/>
        <w:spacing w:before="0" w:after="120"/>
        <w:ind w:left="300" w:right="0" w:hanging="300"/>
        <w:jc w:val="both"/>
      </w:pPr>
      <w:r>
        <w:rPr>
          <w:color w:val="000000"/>
          <w:spacing w:val="0"/>
          <w:w w:val="100"/>
          <w:position w:val="0"/>
          <w:shd w:val="clear" w:color="auto" w:fill="auto"/>
          <w:lang w:val="cs-CZ" w:eastAsia="cs-CZ" w:bidi="cs-CZ"/>
        </w:rPr>
        <w:t>Na základě udělených licencí je Objednatel oprávněn softwarovou aplikaci Webdispečink užívat po dobu trvání majetkových práv k dílu, pokud nedojde k předčasnému ukončení způsoby předvídanými v této smlouvě, nesmí do nich však bez písemného souhlasu Poskytovatele zasahovat nad rámec úpravy ustanovení § 66 a násl. zákona č. 121/2000 Sb., autorský zákon, v platném znění.</w:t>
      </w:r>
    </w:p>
    <w:p>
      <w:pPr>
        <w:pStyle w:val="Style15"/>
        <w:keepNext/>
        <w:keepLines/>
        <w:widowControl w:val="0"/>
        <w:numPr>
          <w:ilvl w:val="0"/>
          <w:numId w:val="1"/>
        </w:numPr>
        <w:shd w:val="clear" w:color="auto" w:fill="auto"/>
        <w:tabs>
          <w:tab w:pos="457" w:val="left"/>
        </w:tabs>
        <w:bidi w:val="0"/>
        <w:spacing w:before="0" w:after="0" w:line="254"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Platnost a účinnost smlouvy</w:t>
      </w:r>
      <w:bookmarkEnd w:id="20"/>
      <w:bookmarkEnd w:id="21"/>
    </w:p>
    <w:p>
      <w:pPr>
        <w:pStyle w:val="Style7"/>
        <w:keepNext w:val="0"/>
        <w:keepLines w:val="0"/>
        <w:widowControl w:val="0"/>
        <w:numPr>
          <w:ilvl w:val="0"/>
          <w:numId w:val="19"/>
        </w:numPr>
        <w:shd w:val="clear" w:color="auto" w:fill="auto"/>
        <w:tabs>
          <w:tab w:pos="289" w:val="left"/>
        </w:tabs>
        <w:bidi w:val="0"/>
        <w:spacing w:before="0" w:after="0" w:line="266" w:lineRule="auto"/>
        <w:ind w:left="0" w:right="0" w:firstLine="0"/>
        <w:jc w:val="both"/>
      </w:pPr>
      <w:r>
        <w:rPr>
          <w:color w:val="000000"/>
          <w:spacing w:val="0"/>
          <w:w w:val="100"/>
          <w:position w:val="0"/>
          <w:shd w:val="clear" w:color="auto" w:fill="auto"/>
          <w:lang w:val="cs-CZ" w:eastAsia="cs-CZ" w:bidi="cs-CZ"/>
        </w:rPr>
        <w:t>Smlouva se uzavírá na dobu určitou, a to od 1. 1. 2023 do 31. 12. 2023.</w:t>
      </w:r>
    </w:p>
    <w:p>
      <w:pPr>
        <w:pStyle w:val="Style7"/>
        <w:keepNext w:val="0"/>
        <w:keepLines w:val="0"/>
        <w:widowControl w:val="0"/>
        <w:numPr>
          <w:ilvl w:val="0"/>
          <w:numId w:val="19"/>
        </w:numPr>
        <w:shd w:val="clear" w:color="auto" w:fill="auto"/>
        <w:tabs>
          <w:tab w:pos="28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Poskytovatel výslovně souhlasí se zveřejněním celého textu této smlouvy včetně podpisů v informačním systému veřejné správy - Registru smluv.</w:t>
      </w:r>
    </w:p>
    <w:p>
      <w:pPr>
        <w:pStyle w:val="Style7"/>
        <w:keepNext w:val="0"/>
        <w:keepLines w:val="0"/>
        <w:widowControl w:val="0"/>
        <w:numPr>
          <w:ilvl w:val="0"/>
          <w:numId w:val="19"/>
        </w:numPr>
        <w:shd w:val="clear" w:color="auto" w:fill="auto"/>
        <w:tabs>
          <w:tab w:pos="28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Tato smlouva nabývá platnosti dnem podpisu smlouvy oběma smluvními stranami a účinnosti dnem uveřejnění v informačním systému veřejné správy - Registru smluv.</w:t>
      </w:r>
    </w:p>
    <w:p>
      <w:pPr>
        <w:pStyle w:val="Style7"/>
        <w:keepNext w:val="0"/>
        <w:keepLines w:val="0"/>
        <w:widowControl w:val="0"/>
        <w:numPr>
          <w:ilvl w:val="0"/>
          <w:numId w:val="19"/>
        </w:numPr>
        <w:shd w:val="clear" w:color="auto" w:fill="auto"/>
        <w:tabs>
          <w:tab w:pos="289" w:val="left"/>
        </w:tabs>
        <w:bidi w:val="0"/>
        <w:spacing w:before="0" w:after="120"/>
        <w:ind w:left="300" w:right="0" w:hanging="300"/>
        <w:jc w:val="both"/>
      </w:pPr>
      <w:r>
        <w:rPr>
          <w:color w:val="000000"/>
          <w:spacing w:val="0"/>
          <w:w w:val="100"/>
          <w:position w:val="0"/>
          <w:shd w:val="clear" w:color="auto" w:fill="auto"/>
          <w:lang w:val="cs-CZ" w:eastAsia="cs-CZ" w:bidi="cs-CZ"/>
        </w:rPr>
        <w:t>Účastníci se dohodli, že zákonnou povinnost dle § 5 odst. 2 zákona č. 340/2016 Sb., v platném znění (zákon o registru smluv) splní Objednatel.</w:t>
      </w:r>
    </w:p>
    <w:p>
      <w:pPr>
        <w:pStyle w:val="Style15"/>
        <w:keepNext/>
        <w:keepLines/>
        <w:widowControl w:val="0"/>
        <w:shd w:val="clear" w:color="auto" w:fill="auto"/>
        <w:bidi w:val="0"/>
        <w:spacing w:before="0" w:after="0" w:line="269"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Vlil. Odstoupení od smlouvy</w:t>
      </w:r>
      <w:bookmarkEnd w:id="22"/>
      <w:bookmarkEnd w:id="23"/>
    </w:p>
    <w:p>
      <w:pPr>
        <w:pStyle w:val="Style7"/>
        <w:keepNext w:val="0"/>
        <w:keepLines w:val="0"/>
        <w:widowControl w:val="0"/>
        <w:numPr>
          <w:ilvl w:val="0"/>
          <w:numId w:val="21"/>
        </w:numPr>
        <w:shd w:val="clear" w:color="auto" w:fill="auto"/>
        <w:tabs>
          <w:tab w:pos="289" w:val="left"/>
        </w:tabs>
        <w:bidi w:val="0"/>
        <w:spacing w:before="0" w:after="0" w:line="276" w:lineRule="auto"/>
        <w:ind w:left="300" w:right="0" w:hanging="300"/>
        <w:jc w:val="both"/>
      </w:pPr>
      <w:r>
        <w:rPr>
          <w:color w:val="000000"/>
          <w:spacing w:val="0"/>
          <w:w w:val="100"/>
          <w:position w:val="0"/>
          <w:shd w:val="clear" w:color="auto" w:fill="auto"/>
          <w:lang w:val="cs-CZ" w:eastAsia="cs-CZ" w:bidi="cs-CZ"/>
        </w:rPr>
        <w:t>Od této smlouvy lze odstoupit z důvodů a způsobem vymezeným v § 2001 a násl. Občanského zákoníku. V této souvislosti smluvní strany označují jako podstatné porušení smlouvy takové porušení povinností, o němž strana porušující smlouvu věděla nebo musela vědět, že by druhá strana smlouvu neuzavřela, pokud by toto porušení předvídala, tj. zejména porušení povinností Poskytovatele dle čl. I odst. 2), 3) a 4) této smlouvy.</w:t>
      </w:r>
    </w:p>
    <w:p>
      <w:pPr>
        <w:pStyle w:val="Style7"/>
        <w:keepNext w:val="0"/>
        <w:keepLines w:val="0"/>
        <w:widowControl w:val="0"/>
        <w:numPr>
          <w:ilvl w:val="0"/>
          <w:numId w:val="21"/>
        </w:numPr>
        <w:shd w:val="clear" w:color="auto" w:fill="auto"/>
        <w:tabs>
          <w:tab w:pos="289" w:val="left"/>
        </w:tabs>
        <w:bidi w:val="0"/>
        <w:spacing w:before="0" w:after="0" w:line="276" w:lineRule="auto"/>
        <w:ind w:left="300" w:right="0" w:hanging="300"/>
        <w:jc w:val="both"/>
      </w:pPr>
      <w:r>
        <w:rPr>
          <w:color w:val="000000"/>
          <w:spacing w:val="0"/>
          <w:w w:val="100"/>
          <w:position w:val="0"/>
          <w:shd w:val="clear" w:color="auto" w:fill="auto"/>
          <w:lang w:val="cs-CZ" w:eastAsia="cs-CZ" w:bidi="cs-CZ"/>
        </w:rPr>
        <w:t>Smlouvu o poskytování Služby je možné ukončit vzájemnou dohodou obou smluvních stran ke sjednanému termínu nebo podáním výpovědi Objednatele Poskytovateli, kdy výpovědní lhůta je v délce 1 (jednoho) měsíce a počíná běžet od prvního dne následujícího měsíce po prokazatelném doručení výpovědi druhé smluvní straně doporučeným dopisem, přičemž se má za to, že k doručení došlo nejpozději pátý den po podání tohoto dopisu.</w:t>
      </w:r>
    </w:p>
    <w:p>
      <w:pPr>
        <w:pStyle w:val="Style7"/>
        <w:keepNext w:val="0"/>
        <w:keepLines w:val="0"/>
        <w:widowControl w:val="0"/>
        <w:numPr>
          <w:ilvl w:val="0"/>
          <w:numId w:val="21"/>
        </w:numPr>
        <w:shd w:val="clear" w:color="auto" w:fill="auto"/>
        <w:tabs>
          <w:tab w:pos="289" w:val="left"/>
        </w:tabs>
        <w:bidi w:val="0"/>
        <w:spacing w:before="0" w:after="120" w:line="276" w:lineRule="auto"/>
        <w:ind w:left="300" w:right="0" w:hanging="300"/>
        <w:jc w:val="both"/>
      </w:pPr>
      <w:r>
        <w:rPr>
          <w:color w:val="000000"/>
          <w:spacing w:val="0"/>
          <w:w w:val="100"/>
          <w:position w:val="0"/>
          <w:shd w:val="clear" w:color="auto" w:fill="auto"/>
          <w:lang w:val="cs-CZ" w:eastAsia="cs-CZ" w:bidi="cs-CZ"/>
        </w:rPr>
        <w:t>Ukončením smlouvy nejsou dotčena práva Poskytovatele a Objednatele, zejména práva Poskytovatele na zaplacení dlužných částek za poskytované Služby, smluvních pokut a náhrady škody v prokázané výši, jakož i ostatních pohledávek.</w:t>
      </w:r>
    </w:p>
    <w:p>
      <w:pPr>
        <w:pStyle w:val="Style15"/>
        <w:keepNext/>
        <w:keepLines/>
        <w:widowControl w:val="0"/>
        <w:shd w:val="clear" w:color="auto" w:fill="auto"/>
        <w:bidi w:val="0"/>
        <w:spacing w:before="0" w:after="0" w:line="254"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IX. Mlčenlivost</w:t>
      </w:r>
      <w:bookmarkEnd w:id="24"/>
      <w:bookmarkEnd w:id="25"/>
    </w:p>
    <w:p>
      <w:pPr>
        <w:pStyle w:val="Style7"/>
        <w:keepNext w:val="0"/>
        <w:keepLines w:val="0"/>
        <w:widowControl w:val="0"/>
        <w:shd w:val="clear" w:color="auto" w:fill="auto"/>
        <w:bidi w:val="0"/>
        <w:spacing w:before="0" w:after="120" w:line="283" w:lineRule="auto"/>
        <w:ind w:left="300" w:right="0" w:hanging="300"/>
        <w:jc w:val="both"/>
      </w:pPr>
      <w:r>
        <w:rPr>
          <w:color w:val="000000"/>
          <w:spacing w:val="0"/>
          <w:w w:val="100"/>
          <w:position w:val="0"/>
          <w:shd w:val="clear" w:color="auto" w:fill="auto"/>
          <w:lang w:val="cs-CZ" w:eastAsia="cs-CZ" w:bidi="cs-CZ"/>
        </w:rPr>
        <w:t>1. Veškeré informace zpřístupněné jinému účastníkovi smlouvy při plnění této smlouvy nebo v souvislosti s ním, a to v jakékoli hmotné či nehmotné formě, tvoří obchodní tajemství nebojsou považovány za důvěrné. Účastník, jemuž byly takové informace zpřístupněny, je povinen chránit a utajovat tyto skutečnosti, zejména je nesmí zpřístupnit či jakýmkoliv jiným způsobem sdělit třetí osobě, ani je použít v rozporu s jejich účelem pro svoje potřeby. Tato povinnost se nevztahuje na informace, které byly v okamžiku zpřístupnění veřejně známé nebo je druhá smluvní strana získala od třetích osob a na informace, které budou vyžádány soudem, státním zastupitelstvím nebo věcně příslušným správním orgánem na základě zákona.</w:t>
      </w:r>
    </w:p>
    <w:p>
      <w:pPr>
        <w:pStyle w:val="Style15"/>
        <w:keepNext/>
        <w:keepLines/>
        <w:widowControl w:val="0"/>
        <w:shd w:val="clear" w:color="auto" w:fill="auto"/>
        <w:bidi w:val="0"/>
        <w:spacing w:before="0" w:after="0" w:line="254"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X. Závěrečná ustanovení</w:t>
      </w:r>
      <w:bookmarkEnd w:id="26"/>
      <w:bookmarkEnd w:id="27"/>
    </w:p>
    <w:p>
      <w:pPr>
        <w:pStyle w:val="Style7"/>
        <w:keepNext w:val="0"/>
        <w:keepLines w:val="0"/>
        <w:widowControl w:val="0"/>
        <w:numPr>
          <w:ilvl w:val="0"/>
          <w:numId w:val="23"/>
        </w:numPr>
        <w:shd w:val="clear" w:color="auto" w:fill="auto"/>
        <w:tabs>
          <w:tab w:pos="289" w:val="left"/>
        </w:tabs>
        <w:bidi w:val="0"/>
        <w:spacing w:before="0" w:after="0"/>
        <w:ind w:left="300" w:right="0" w:hanging="300"/>
        <w:jc w:val="both"/>
      </w:pPr>
      <w:r>
        <w:rPr>
          <w:color w:val="000000"/>
          <w:spacing w:val="0"/>
          <w:w w:val="100"/>
          <w:position w:val="0"/>
          <w:shd w:val="clear" w:color="auto" w:fill="auto"/>
          <w:lang w:val="cs-CZ" w:eastAsia="cs-CZ" w:bidi="cs-CZ"/>
        </w:rPr>
        <w:t>Tato smlouva se řídí právním řádem České republiky. Ve věcech výslovně neupravených se na ní vztahují příslušná ustanovení Občanského zákona v platném znění. Smluvní strany prohlašují, že jejich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pPr>
        <w:pStyle w:val="Style7"/>
        <w:keepNext w:val="0"/>
        <w:keepLines w:val="0"/>
        <w:widowControl w:val="0"/>
        <w:numPr>
          <w:ilvl w:val="0"/>
          <w:numId w:val="23"/>
        </w:numPr>
        <w:shd w:val="clear" w:color="auto" w:fill="auto"/>
        <w:tabs>
          <w:tab w:pos="289" w:val="left"/>
        </w:tabs>
        <w:bidi w:val="0"/>
        <w:spacing w:before="0" w:after="0" w:line="266" w:lineRule="auto"/>
        <w:ind w:left="0" w:right="0" w:firstLine="0"/>
        <w:jc w:val="both"/>
      </w:pPr>
      <w:r>
        <w:rPr>
          <w:color w:val="000000"/>
          <w:spacing w:val="0"/>
          <w:w w:val="100"/>
          <w:position w:val="0"/>
          <w:shd w:val="clear" w:color="auto" w:fill="auto"/>
          <w:lang w:val="cs-CZ" w:eastAsia="cs-CZ" w:bidi="cs-CZ"/>
        </w:rPr>
        <w:t>Smluvní strany se dohodly, že:</w:t>
      </w:r>
    </w:p>
    <w:p>
      <w:pPr>
        <w:pStyle w:val="Style7"/>
        <w:keepNext w:val="0"/>
        <w:keepLines w:val="0"/>
        <w:widowControl w:val="0"/>
        <w:shd w:val="clear" w:color="auto" w:fill="auto"/>
        <w:bidi w:val="0"/>
        <w:spacing w:before="0" w:after="0" w:line="266" w:lineRule="auto"/>
        <w:ind w:left="3940" w:right="0" w:firstLine="0"/>
        <w:jc w:val="both"/>
      </w:pPr>
      <w:r>
        <w:rPr>
          <w:color w:val="000000"/>
          <w:spacing w:val="0"/>
          <w:w w:val="100"/>
          <w:position w:val="0"/>
          <w:shd w:val="clear" w:color="auto" w:fill="auto"/>
          <w:lang w:val="cs-CZ" w:eastAsia="cs-CZ" w:bidi="cs-CZ"/>
        </w:rPr>
        <w:t>Se vylučuje aplikace ust. § 1798 až 1801 NOZ;</w:t>
      </w:r>
    </w:p>
    <w:p>
      <w:pPr>
        <w:pStyle w:val="Style7"/>
        <w:keepNext w:val="0"/>
        <w:keepLines w:val="0"/>
        <w:widowControl w:val="0"/>
        <w:shd w:val="clear" w:color="auto" w:fill="auto"/>
        <w:bidi w:val="0"/>
        <w:spacing w:before="0" w:after="0"/>
        <w:ind w:left="3940" w:right="0" w:firstLine="0"/>
        <w:jc w:val="both"/>
      </w:pPr>
      <w:r>
        <w:rPr>
          <w:color w:val="000000"/>
          <w:spacing w:val="0"/>
          <w:w w:val="100"/>
          <w:position w:val="0"/>
          <w:shd w:val="clear" w:color="auto" w:fill="auto"/>
          <w:lang w:val="cs-CZ" w:eastAsia="cs-CZ" w:bidi="cs-CZ"/>
        </w:rPr>
        <w:t>Se vylučuje aplikace ust. § 1792 odst. 2 NOZ a smluvní strany prohlašují úplaty podle této smlouvy za platné a přípustné;</w:t>
      </w:r>
    </w:p>
    <w:p>
      <w:pPr>
        <w:pStyle w:val="Style7"/>
        <w:keepNext w:val="0"/>
        <w:keepLines w:val="0"/>
        <w:widowControl w:val="0"/>
        <w:shd w:val="clear" w:color="auto" w:fill="auto"/>
        <w:bidi w:val="0"/>
        <w:spacing w:before="0" w:after="0" w:line="240" w:lineRule="auto"/>
        <w:ind w:left="3940" w:right="0" w:firstLine="0"/>
        <w:jc w:val="both"/>
      </w:pPr>
      <w:r>
        <w:rPr>
          <w:color w:val="000000"/>
          <w:spacing w:val="0"/>
          <w:w w:val="100"/>
          <w:position w:val="0"/>
          <w:shd w:val="clear" w:color="auto" w:fill="auto"/>
          <w:lang w:val="cs-CZ" w:eastAsia="cs-CZ" w:bidi="cs-CZ"/>
        </w:rPr>
        <w:t>Se vylučuje aplikace ust. § 2051 NOZ a smluvní strany prohlašují výše smluvních pokut podle této smlouvy za přiměřené.</w:t>
      </w:r>
    </w:p>
    <w:p>
      <w:pPr>
        <w:pStyle w:val="Style7"/>
        <w:keepNext w:val="0"/>
        <w:keepLines w:val="0"/>
        <w:widowControl w:val="0"/>
        <w:numPr>
          <w:ilvl w:val="0"/>
          <w:numId w:val="23"/>
        </w:numPr>
        <w:shd w:val="clear" w:color="auto" w:fill="auto"/>
        <w:tabs>
          <w:tab w:pos="289" w:val="left"/>
        </w:tabs>
        <w:bidi w:val="0"/>
        <w:spacing w:before="0" w:after="400"/>
        <w:ind w:left="300" w:right="0" w:hanging="300"/>
        <w:jc w:val="both"/>
      </w:pPr>
      <w:r>
        <w:rPr>
          <w:color w:val="000000"/>
          <w:spacing w:val="0"/>
          <w:w w:val="100"/>
          <w:position w:val="0"/>
          <w:shd w:val="clear" w:color="auto" w:fill="auto"/>
          <w:lang w:val="cs-CZ" w:eastAsia="cs-CZ" w:bidi="cs-CZ"/>
        </w:rPr>
        <w:t>Smluvní strany prohlašují, že budou souhlasit s převodem práv a povinností z této smlouvy vyplývajících na právního nástupce v případě, že dojde k organizační změně u některé ze smluvních stran. Na tuto skutečnost musí být druhá strana předem upozorněna.</w:t>
      </w:r>
    </w:p>
    <w:p>
      <w:pPr>
        <w:pStyle w:val="Style27"/>
        <w:keepNext/>
        <w:keepLines/>
        <w:widowControl w:val="0"/>
        <w:shd w:val="clear" w:color="auto" w:fill="auto"/>
        <w:bidi w:val="0"/>
        <w:spacing w:before="0" w:after="0" w:line="240" w:lineRule="auto"/>
        <w:ind w:left="0" w:right="0" w:firstLine="680"/>
        <w:jc w:val="both"/>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527" w:left="742" w:right="795" w:bottom="1177" w:header="0" w:footer="3" w:gutter="0"/>
          <w:cols w:space="720"/>
          <w:noEndnote/>
          <w:rtlGutter w:val="0"/>
          <w:docGrid w:linePitch="360"/>
        </w:sectPr>
      </w:pPr>
      <w:bookmarkStart w:id="28" w:name="bookmark28"/>
      <w:bookmarkStart w:id="29" w:name="bookmark29"/>
      <w:r>
        <w:rPr>
          <w:color w:val="000000"/>
          <w:spacing w:val="0"/>
          <w:w w:val="100"/>
          <w:position w:val="0"/>
          <w:sz w:val="24"/>
          <w:szCs w:val="24"/>
          <w:shd w:val="clear" w:color="auto" w:fill="auto"/>
          <w:lang w:val="cs-CZ" w:eastAsia="cs-CZ" w:bidi="cs-CZ"/>
        </w:rPr>
        <w:t>Together we go far.</w:t>
      </w:r>
      <w:bookmarkEnd w:id="28"/>
      <w:bookmarkEnd w:id="29"/>
    </w:p>
    <w:p>
      <w:pPr>
        <w:pStyle w:val="Style7"/>
        <w:keepNext w:val="0"/>
        <w:keepLines w:val="0"/>
        <w:widowControl w:val="0"/>
        <w:numPr>
          <w:ilvl w:val="0"/>
          <w:numId w:val="23"/>
        </w:numPr>
        <w:shd w:val="clear" w:color="auto" w:fill="auto"/>
        <w:tabs>
          <w:tab w:pos="289" w:val="left"/>
        </w:tabs>
        <w:bidi w:val="0"/>
        <w:spacing w:before="0" w:line="240" w:lineRule="auto"/>
        <w:ind w:left="300" w:right="0" w:hanging="300"/>
        <w:jc w:val="both"/>
      </w:pPr>
      <w:r>
        <w:rPr>
          <w:color w:val="000000"/>
          <w:spacing w:val="0"/>
          <w:w w:val="100"/>
          <w:position w:val="0"/>
          <w:shd w:val="clear" w:color="auto" w:fill="auto"/>
          <w:lang w:val="cs-CZ" w:eastAsia="cs-CZ" w:bidi="cs-CZ"/>
        </w:rPr>
        <w:t>Smluvní strany prohlašují, že mají zájem uzavřít tuto smlouvu a že si navzájem sdělily všechny skutkové a právní okolnosti potřebné k uzavření platné smlouvy. Smluvní strany výslovně potvrzují, že základní podmínky této smlouvy jsou výsledkem jednání stran a každá ze stran měla příležitost ovlivnit obsah základních podmínek této smlouvy.</w:t>
      </w:r>
    </w:p>
    <w:p>
      <w:pPr>
        <w:pStyle w:val="Style7"/>
        <w:keepNext w:val="0"/>
        <w:keepLines w:val="0"/>
        <w:widowControl w:val="0"/>
        <w:numPr>
          <w:ilvl w:val="0"/>
          <w:numId w:val="23"/>
        </w:numPr>
        <w:shd w:val="clear" w:color="auto" w:fill="auto"/>
        <w:tabs>
          <w:tab w:pos="289" w:val="left"/>
        </w:tabs>
        <w:bidi w:val="0"/>
        <w:spacing w:before="0"/>
        <w:ind w:left="300" w:right="0" w:hanging="300"/>
        <w:jc w:val="both"/>
      </w:pPr>
      <w:r>
        <w:rPr>
          <w:color w:val="000000"/>
          <w:spacing w:val="0"/>
          <w:w w:val="100"/>
          <w:position w:val="0"/>
          <w:shd w:val="clear" w:color="auto" w:fill="auto"/>
          <w:lang w:val="cs-CZ" w:eastAsia="cs-CZ" w:bidi="cs-CZ"/>
        </w:rPr>
        <w:t>V případě, že některé ustanovení této smlouvy bude v budoucnosti posouzeno z důvodu nesrozumitelnosti nebo neurčitosti jako zdánlivé (nicotné), a nepodaří-li se tuto nesrozumitelnost či neurčitost ujednání dodatečně mezi stranami vyjasnit, pak se posoudí vliv takové vady na smlouvu analogicky podle ustanovení § 576 Občanského zákoníku. Je-li nebo stane-li se některé z ustanovení této smlouvy nebo příloh neplatným, nicotným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pPr>
        <w:pStyle w:val="Style7"/>
        <w:keepNext w:val="0"/>
        <w:keepLines w:val="0"/>
        <w:widowControl w:val="0"/>
        <w:numPr>
          <w:ilvl w:val="0"/>
          <w:numId w:val="23"/>
        </w:numPr>
        <w:shd w:val="clear" w:color="auto" w:fill="auto"/>
        <w:tabs>
          <w:tab w:pos="289" w:val="left"/>
        </w:tabs>
        <w:bidi w:val="0"/>
        <w:spacing w:before="0" w:line="240" w:lineRule="auto"/>
        <w:ind w:left="300" w:right="0" w:hanging="300"/>
        <w:jc w:val="both"/>
      </w:pPr>
      <w:r>
        <w:rPr>
          <w:color w:val="000000"/>
          <w:spacing w:val="0"/>
          <w:w w:val="100"/>
          <w:position w:val="0"/>
          <w:shd w:val="clear" w:color="auto" w:fill="auto"/>
          <w:lang w:val="cs-CZ" w:eastAsia="cs-CZ" w:bidi="cs-CZ"/>
        </w:rPr>
        <w:t>Tato smlouva může být změněna pouze písemnou formou, a to dodatky číslovanými vzestupnou řadou s tím, že smluvní strany současně vylučují použití § 564 občanského zákoníku.</w:t>
      </w:r>
    </w:p>
    <w:p>
      <w:pPr>
        <w:pStyle w:val="Style7"/>
        <w:keepNext w:val="0"/>
        <w:keepLines w:val="0"/>
        <w:widowControl w:val="0"/>
        <w:numPr>
          <w:ilvl w:val="0"/>
          <w:numId w:val="23"/>
        </w:numPr>
        <w:shd w:val="clear" w:color="auto" w:fill="auto"/>
        <w:tabs>
          <w:tab w:pos="289" w:val="left"/>
        </w:tabs>
        <w:bidi w:val="0"/>
        <w:spacing w:before="0" w:line="240" w:lineRule="auto"/>
        <w:ind w:left="300" w:right="0" w:hanging="300"/>
        <w:jc w:val="both"/>
      </w:pPr>
      <w:r>
        <w:rPr>
          <w:color w:val="000000"/>
          <w:spacing w:val="0"/>
          <w:w w:val="100"/>
          <w:position w:val="0"/>
          <w:shd w:val="clear" w:color="auto" w:fill="auto"/>
          <w:lang w:val="cs-CZ" w:eastAsia="cs-CZ" w:bidi="cs-CZ"/>
        </w:rPr>
        <w:t>Tato smlouva se vyhotovuje ve 2 (dvou) stejnopisech hodnoty originálu, z nichž po jednom obdrží každá ze smluvních stran.</w:t>
      </w:r>
    </w:p>
    <w:p>
      <w:pPr>
        <w:pStyle w:val="Style7"/>
        <w:keepNext w:val="0"/>
        <w:keepLines w:val="0"/>
        <w:widowControl w:val="0"/>
        <w:numPr>
          <w:ilvl w:val="0"/>
          <w:numId w:val="23"/>
        </w:numPr>
        <w:shd w:val="clear" w:color="auto" w:fill="auto"/>
        <w:tabs>
          <w:tab w:pos="289" w:val="left"/>
        </w:tabs>
        <w:bidi w:val="0"/>
        <w:spacing w:before="0" w:line="240" w:lineRule="auto"/>
        <w:ind w:left="0" w:right="0" w:firstLine="0"/>
        <w:jc w:val="left"/>
      </w:pPr>
      <w:r>
        <w:rPr>
          <w:color w:val="000000"/>
          <w:spacing w:val="0"/>
          <w:w w:val="100"/>
          <w:position w:val="0"/>
          <w:shd w:val="clear" w:color="auto" w:fill="auto"/>
          <w:lang w:val="cs-CZ" w:eastAsia="cs-CZ" w:bidi="cs-CZ"/>
        </w:rPr>
        <w:t>Nedílnou součástí této smlouvy jsou tyto přílohy:</w:t>
      </w:r>
    </w:p>
    <w:p>
      <w:pPr>
        <w:pStyle w:val="Style7"/>
        <w:keepNext w:val="0"/>
        <w:keepLines w:val="0"/>
        <w:widowControl w:val="0"/>
        <w:shd w:val="clear" w:color="auto" w:fill="auto"/>
        <w:bidi w:val="0"/>
        <w:spacing w:before="0" w:after="80" w:line="240" w:lineRule="auto"/>
        <w:ind w:left="0" w:right="0" w:firstLine="640"/>
        <w:jc w:val="left"/>
      </w:pPr>
      <w:r>
        <w:rPr>
          <w:color w:val="000000"/>
          <w:spacing w:val="0"/>
          <w:w w:val="100"/>
          <w:position w:val="0"/>
          <w:shd w:val="clear" w:color="auto" w:fill="auto"/>
          <w:lang w:val="cs-CZ" w:eastAsia="cs-CZ" w:bidi="cs-CZ"/>
        </w:rPr>
        <w:t>Příloha č. 1: Ceník služeb</w:t>
      </w:r>
    </w:p>
    <w:p>
      <w:pPr>
        <w:pStyle w:val="Style7"/>
        <w:keepNext w:val="0"/>
        <w:keepLines w:val="0"/>
        <w:widowControl w:val="0"/>
        <w:numPr>
          <w:ilvl w:val="0"/>
          <w:numId w:val="23"/>
        </w:numPr>
        <w:shd w:val="clear" w:color="auto" w:fill="auto"/>
        <w:tabs>
          <w:tab w:pos="28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Smluvní strany prohlašují, že si tuto smlouvu před jejím podpisem přečetly, že obsahuje jejich pravou a skutečnou vůli, prostou omylu, nátlaku a že nebyla uzavřena v tísni za nápadně nevýhodných podmínek, což svými podpisy stvrzují.</w:t>
      </w:r>
    </w:p>
    <w:p>
      <w:pPr>
        <w:widowControl w:val="0"/>
        <w:spacing w:line="1" w:lineRule="exact"/>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11900" w:h="16840"/>
          <w:pgMar w:top="2214" w:left="742" w:right="818" w:bottom="5099" w:header="0" w:footer="3" w:gutter="0"/>
          <w:cols w:space="720"/>
          <w:noEndnote/>
          <w:titlePg/>
          <w:rtlGutter w:val="0"/>
          <w:docGrid w:linePitch="360"/>
        </w:sectPr>
      </w:pPr>
      <w:r>
        <mc:AlternateContent>
          <mc:Choice Requires="wps">
            <w:drawing>
              <wp:anchor distT="304800" distB="6350" distL="0" distR="0" simplePos="0" relativeHeight="125829382" behindDoc="0" locked="0" layoutInCell="1" allowOverlap="1">
                <wp:simplePos x="0" y="0"/>
                <wp:positionH relativeFrom="page">
                  <wp:posOffset>687705</wp:posOffset>
                </wp:positionH>
                <wp:positionV relativeFrom="paragraph">
                  <wp:posOffset>304800</wp:posOffset>
                </wp:positionV>
                <wp:extent cx="1654810" cy="694690"/>
                <wp:wrapTopAndBottom/>
                <wp:docPr id="51" name="Shape 51"/>
                <a:graphic xmlns:a="http://schemas.openxmlformats.org/drawingml/2006/main">
                  <a:graphicData uri="http://schemas.microsoft.com/office/word/2010/wordprocessingShape">
                    <wps:wsp>
                      <wps:cNvSpPr txBox="1"/>
                      <wps:spPr>
                        <a:xfrm>
                          <a:ext cx="1654810" cy="694690"/>
                        </a:xfrm>
                        <a:prstGeom prst="rect"/>
                        <a:noFill/>
                      </wps:spPr>
                      <wps:txbx>
                        <w:txbxContent>
                          <w:p>
                            <w:pPr>
                              <w:pStyle w:val="Style7"/>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V Jihlavě dne JJL.... 2022</w:t>
                            </w:r>
                          </w:p>
                          <w:p>
                            <w:pPr>
                              <w:pStyle w:val="Style7"/>
                              <w:keepNext w:val="0"/>
                              <w:keepLines w:val="0"/>
                              <w:widowControl w:val="0"/>
                              <w:shd w:val="clear" w:color="auto" w:fill="auto"/>
                              <w:bidi w:val="0"/>
                              <w:spacing w:before="0" w:after="0" w:line="240" w:lineRule="auto"/>
                              <w:ind w:left="0" w:right="0" w:firstLine="540"/>
                              <w:jc w:val="left"/>
                            </w:pPr>
                            <w:r>
                              <w:rPr>
                                <w:b/>
                                <w:bCs/>
                                <w:color w:val="000000"/>
                                <w:spacing w:val="0"/>
                                <w:w w:val="100"/>
                                <w:position w:val="0"/>
                                <w:shd w:val="clear" w:color="auto" w:fill="auto"/>
                                <w:lang w:val="cs-CZ" w:eastAsia="cs-CZ" w:bidi="cs-CZ"/>
                              </w:rPr>
                              <w:t>Objednateli</w:t>
                            </w:r>
                          </w:p>
                        </w:txbxContent>
                      </wps:txbx>
                      <wps:bodyPr lIns="0" tIns="0" rIns="0" bIns="0">
                        <a:noAutoFit/>
                      </wps:bodyPr>
                    </wps:wsp>
                  </a:graphicData>
                </a:graphic>
              </wp:anchor>
            </w:drawing>
          </mc:Choice>
          <mc:Fallback>
            <w:pict>
              <v:shape id="_x0000_s1077" type="#_x0000_t202" style="position:absolute;margin-left:54.149999999999999pt;margin-top:24.pt;width:130.30000000000001pt;height:54.700000000000003pt;z-index:-125829371;mso-wrap-distance-left:0;mso-wrap-distance-top:24.pt;mso-wrap-distance-right:0;mso-wrap-distance-bottom:0.5pt;mso-position-horizontal-relative:page" filled="f" stroked="f">
                <v:textbox inset="0,0,0,0">
                  <w:txbxContent>
                    <w:p>
                      <w:pPr>
                        <w:pStyle w:val="Style7"/>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V Jihlavě dne JJL.... 2022</w:t>
                      </w:r>
                    </w:p>
                    <w:p>
                      <w:pPr>
                        <w:pStyle w:val="Style7"/>
                        <w:keepNext w:val="0"/>
                        <w:keepLines w:val="0"/>
                        <w:widowControl w:val="0"/>
                        <w:shd w:val="clear" w:color="auto" w:fill="auto"/>
                        <w:bidi w:val="0"/>
                        <w:spacing w:before="0" w:after="0" w:line="240" w:lineRule="auto"/>
                        <w:ind w:left="0" w:right="0" w:firstLine="540"/>
                        <w:jc w:val="left"/>
                      </w:pPr>
                      <w:r>
                        <w:rPr>
                          <w:b/>
                          <w:bCs/>
                          <w:color w:val="000000"/>
                          <w:spacing w:val="0"/>
                          <w:w w:val="100"/>
                          <w:position w:val="0"/>
                          <w:shd w:val="clear" w:color="auto" w:fill="auto"/>
                          <w:lang w:val="cs-CZ" w:eastAsia="cs-CZ" w:bidi="cs-CZ"/>
                        </w:rPr>
                        <w:t>Objednateli</w:t>
                      </w:r>
                    </w:p>
                  </w:txbxContent>
                </v:textbox>
                <w10:wrap type="topAndBottom" anchorx="page"/>
              </v:shape>
            </w:pict>
          </mc:Fallback>
        </mc:AlternateContent>
      </w:r>
      <w:r>
        <mc:AlternateContent>
          <mc:Choice Requires="wps">
            <w:drawing>
              <wp:anchor distT="326390" distB="0" distL="0" distR="0" simplePos="0" relativeHeight="125829384" behindDoc="0" locked="0" layoutInCell="1" allowOverlap="1">
                <wp:simplePos x="0" y="0"/>
                <wp:positionH relativeFrom="page">
                  <wp:posOffset>4348480</wp:posOffset>
                </wp:positionH>
                <wp:positionV relativeFrom="paragraph">
                  <wp:posOffset>326390</wp:posOffset>
                </wp:positionV>
                <wp:extent cx="1713230" cy="679450"/>
                <wp:wrapTopAndBottom/>
                <wp:docPr id="53" name="Shape 53"/>
                <a:graphic xmlns:a="http://schemas.openxmlformats.org/drawingml/2006/main">
                  <a:graphicData uri="http://schemas.microsoft.com/office/word/2010/wordprocessingShape">
                    <wps:wsp>
                      <wps:cNvSpPr txBox="1"/>
                      <wps:spPr>
                        <a:xfrm>
                          <a:ext cx="1713230" cy="679450"/>
                        </a:xfrm>
                        <a:prstGeom prst="rect"/>
                        <a:noFill/>
                      </wps:spPr>
                      <wps:txbx>
                        <w:txbxContent>
                          <w:p>
                            <w:pPr>
                              <w:pStyle w:val="Style7"/>
                              <w:keepNext w:val="0"/>
                              <w:keepLines w:val="0"/>
                              <w:widowControl w:val="0"/>
                              <w:shd w:val="clear" w:color="auto" w:fill="auto"/>
                              <w:bidi w:val="0"/>
                              <w:spacing w:before="0" w:after="480" w:line="240" w:lineRule="auto"/>
                              <w:ind w:left="0" w:right="0" w:firstLine="200"/>
                              <w:jc w:val="left"/>
                            </w:pPr>
                            <w:r>
                              <w:rPr>
                                <w:color w:val="000000"/>
                                <w:spacing w:val="0"/>
                                <w:w w:val="100"/>
                                <w:position w:val="0"/>
                                <w:shd w:val="clear" w:color="auto" w:fill="auto"/>
                                <w:lang w:val="cs-CZ" w:eastAsia="cs-CZ" w:bidi="cs-CZ"/>
                              </w:rPr>
                              <w:t xml:space="preserve">V Praze dne </w:t>
                            </w:r>
                            <w:r>
                              <w:rPr>
                                <w:color w:val="384183"/>
                                <w:spacing w:val="0"/>
                                <w:w w:val="100"/>
                                <w:position w:val="0"/>
                                <w:shd w:val="clear" w:color="auto" w:fill="auto"/>
                                <w:lang w:val="cs-CZ" w:eastAsia="cs-CZ" w:bidi="cs-CZ"/>
                              </w:rPr>
                              <w:t xml:space="preserve">1G.J.L... </w:t>
                            </w:r>
                            <w:r>
                              <w:rPr>
                                <w:color w:val="000000"/>
                                <w:spacing w:val="0"/>
                                <w:w w:val="100"/>
                                <w:position w:val="0"/>
                                <w:shd w:val="clear" w:color="auto" w:fill="auto"/>
                                <w:lang w:val="cs-CZ" w:eastAsia="cs-CZ" w:bidi="cs-CZ"/>
                              </w:rPr>
                              <w:t>2022</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Poskytovatel:</w:t>
                            </w:r>
                          </w:p>
                        </w:txbxContent>
                      </wps:txbx>
                      <wps:bodyPr lIns="0" tIns="0" rIns="0" bIns="0">
                        <a:noAutoFit/>
                      </wps:bodyPr>
                    </wps:wsp>
                  </a:graphicData>
                </a:graphic>
              </wp:anchor>
            </w:drawing>
          </mc:Choice>
          <mc:Fallback>
            <w:pict>
              <v:shape id="_x0000_s1079" type="#_x0000_t202" style="position:absolute;margin-left:342.39999999999998pt;margin-top:25.699999999999999pt;width:134.90000000000001pt;height:53.5pt;z-index:-125829369;mso-wrap-distance-left:0;mso-wrap-distance-top:25.699999999999999pt;mso-wrap-distance-right:0;mso-position-horizontal-relative:page" filled="f" stroked="f">
                <v:textbox inset="0,0,0,0">
                  <w:txbxContent>
                    <w:p>
                      <w:pPr>
                        <w:pStyle w:val="Style7"/>
                        <w:keepNext w:val="0"/>
                        <w:keepLines w:val="0"/>
                        <w:widowControl w:val="0"/>
                        <w:shd w:val="clear" w:color="auto" w:fill="auto"/>
                        <w:bidi w:val="0"/>
                        <w:spacing w:before="0" w:after="480" w:line="240" w:lineRule="auto"/>
                        <w:ind w:left="0" w:right="0" w:firstLine="200"/>
                        <w:jc w:val="left"/>
                      </w:pPr>
                      <w:r>
                        <w:rPr>
                          <w:color w:val="000000"/>
                          <w:spacing w:val="0"/>
                          <w:w w:val="100"/>
                          <w:position w:val="0"/>
                          <w:shd w:val="clear" w:color="auto" w:fill="auto"/>
                          <w:lang w:val="cs-CZ" w:eastAsia="cs-CZ" w:bidi="cs-CZ"/>
                        </w:rPr>
                        <w:t xml:space="preserve">V Praze dne </w:t>
                      </w:r>
                      <w:r>
                        <w:rPr>
                          <w:color w:val="384183"/>
                          <w:spacing w:val="0"/>
                          <w:w w:val="100"/>
                          <w:position w:val="0"/>
                          <w:shd w:val="clear" w:color="auto" w:fill="auto"/>
                          <w:lang w:val="cs-CZ" w:eastAsia="cs-CZ" w:bidi="cs-CZ"/>
                        </w:rPr>
                        <w:t xml:space="preserve">1G.J.L... </w:t>
                      </w:r>
                      <w:r>
                        <w:rPr>
                          <w:color w:val="000000"/>
                          <w:spacing w:val="0"/>
                          <w:w w:val="100"/>
                          <w:position w:val="0"/>
                          <w:shd w:val="clear" w:color="auto" w:fill="auto"/>
                          <w:lang w:val="cs-CZ" w:eastAsia="cs-CZ" w:bidi="cs-CZ"/>
                        </w:rPr>
                        <w:t>2022</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Poskytovatel:</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55" w:after="5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50" w:left="0" w:right="0" w:bottom="1706"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3780" w:right="0" w:firstLine="0"/>
        <w:jc w:val="left"/>
      </w:pPr>
      <w:r>
        <mc:AlternateContent>
          <mc:Choice Requires="wps">
            <w:drawing>
              <wp:anchor distT="0" distB="0" distL="114300" distR="114300" simplePos="0" relativeHeight="125829386" behindDoc="0" locked="0" layoutInCell="1" allowOverlap="1">
                <wp:simplePos x="0" y="0"/>
                <wp:positionH relativeFrom="page">
                  <wp:posOffset>1379855</wp:posOffset>
                </wp:positionH>
                <wp:positionV relativeFrom="paragraph">
                  <wp:posOffset>12700</wp:posOffset>
                </wp:positionV>
                <wp:extent cx="1127760" cy="316865"/>
                <wp:wrapSquare wrapText="right"/>
                <wp:docPr id="55" name="Shape 55"/>
                <a:graphic xmlns:a="http://schemas.openxmlformats.org/drawingml/2006/main">
                  <a:graphicData uri="http://schemas.microsoft.com/office/word/2010/wordprocessingShape">
                    <wps:wsp>
                      <wps:cNvSpPr txBox="1"/>
                      <wps:spPr>
                        <a:xfrm>
                          <a:ext cx="1127760" cy="316865"/>
                        </a:xfrm>
                        <a:prstGeom prst="rect"/>
                        <a:noFill/>
                      </wps:spPr>
                      <wps:txbx>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81" type="#_x0000_t202" style="position:absolute;margin-left:108.65000000000001pt;margin-top:1.pt;width:88.799999999999997pt;height:24.949999999999999pt;z-index:-125829367;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square" side="right" anchorx="page"/>
              </v:shape>
            </w:pict>
          </mc:Fallback>
        </mc:AlternateContent>
      </w:r>
      <w:r>
        <w:rPr>
          <w:color w:val="000000"/>
          <w:spacing w:val="0"/>
          <w:w w:val="100"/>
          <w:position w:val="0"/>
          <w:shd w:val="clear" w:color="auto" w:fill="auto"/>
          <w:lang w:val="cs-CZ" w:eastAsia="cs-CZ" w:bidi="cs-CZ"/>
        </w:rPr>
        <w:t>Aleš Baran</w:t>
      </w:r>
    </w:p>
    <w:p>
      <w:pPr>
        <w:pStyle w:val="Style7"/>
        <w:keepNext w:val="0"/>
        <w:keepLines w:val="0"/>
        <w:widowControl w:val="0"/>
        <w:shd w:val="clear" w:color="auto" w:fill="auto"/>
        <w:bidi w:val="0"/>
        <w:spacing w:before="0" w:after="1160" w:line="240" w:lineRule="auto"/>
        <w:ind w:left="2840" w:right="0" w:firstLine="0"/>
        <w:jc w:val="left"/>
      </w:pPr>
      <w:r>
        <w:rPr>
          <w:color w:val="000000"/>
          <w:spacing w:val="0"/>
          <w:w w:val="100"/>
          <w:position w:val="0"/>
          <w:shd w:val="clear" w:color="auto" w:fill="auto"/>
          <w:lang w:val="cs-CZ" w:eastAsia="cs-CZ" w:bidi="cs-CZ"/>
        </w:rPr>
        <w:t>místopředseda představenstva</w:t>
      </w:r>
    </w:p>
    <w:p>
      <w:pPr>
        <w:pStyle w:val="Style7"/>
        <w:keepNext w:val="0"/>
        <w:keepLines w:val="0"/>
        <w:widowControl w:val="0"/>
        <w:shd w:val="clear" w:color="auto" w:fill="auto"/>
        <w:bidi w:val="0"/>
        <w:spacing w:before="0" w:after="0"/>
        <w:ind w:left="6820" w:right="0" w:firstLine="100"/>
        <w:jc w:val="left"/>
      </w:pPr>
      <w:r>
        <w:rPr>
          <w:color w:val="000000"/>
          <w:spacing w:val="0"/>
          <w:w w:val="100"/>
          <w:position w:val="0"/>
          <w:shd w:val="clear" w:color="auto" w:fill="auto"/>
          <w:lang w:val="cs-CZ" w:eastAsia="cs-CZ" w:bidi="cs-CZ"/>
        </w:rPr>
        <w:t>Jaroslav Altmann člen představenstva</w:t>
      </w:r>
      <w:r>
        <w:br w:type="page"/>
      </w:r>
    </w:p>
    <w:p>
      <w:pPr>
        <w:pStyle w:val="Style31"/>
        <w:keepNext w:val="0"/>
        <w:keepLines w:val="0"/>
        <w:widowControl w:val="0"/>
        <w:shd w:val="clear" w:color="auto" w:fill="auto"/>
        <w:bidi w:val="0"/>
        <w:spacing w:before="0" w:after="120" w:line="506" w:lineRule="auto"/>
        <w:ind w:left="0" w:right="0" w:firstLine="0"/>
        <w:jc w:val="left"/>
      </w:pPr>
      <w:r>
        <w:rPr>
          <w:b/>
          <w:bCs/>
          <w:color w:val="000000"/>
          <w:spacing w:val="0"/>
          <w:w w:val="100"/>
          <w:position w:val="0"/>
          <w:shd w:val="clear" w:color="auto" w:fill="auto"/>
          <w:lang w:val="cs-CZ" w:eastAsia="cs-CZ" w:bidi="cs-CZ"/>
        </w:rPr>
        <w:t>Příloha č. 1 Ceník služeb:</w:t>
      </w:r>
    </w:p>
    <w:tbl>
      <w:tblPr>
        <w:tblOverlap w:val="never"/>
        <w:jc w:val="center"/>
        <w:tblLayout w:type="fixed"/>
      </w:tblPr>
      <w:tblGrid>
        <w:gridCol w:w="7872"/>
        <w:gridCol w:w="1546"/>
      </w:tblGrid>
      <w:tr>
        <w:trPr>
          <w:trHeight w:val="878"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Název</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64"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Jednotková cena bez DPH</w:t>
            </w:r>
          </w:p>
        </w:tc>
      </w:tr>
      <w:tr>
        <w:trPr>
          <w:trHeight w:val="350" w:hRule="exact"/>
        </w:trPr>
        <w:tc>
          <w:tcPr>
            <w:gridSpan w:val="2"/>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Montážní práce</w:t>
            </w:r>
          </w:p>
        </w:tc>
      </w:tr>
      <w:tr>
        <w:trPr>
          <w:trHeight w:val="341"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Aktivace </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&gt;</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50</w:t>
            </w:r>
          </w:p>
        </w:tc>
      </w:tr>
      <w:tr>
        <w:trPr>
          <w:trHeight w:val="341" w:hRule="exact"/>
        </w:trPr>
        <w:tc>
          <w:tcPr>
            <w:gridSpan w:val="2"/>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Provoz služby</w:t>
            </w:r>
          </w:p>
        </w:tc>
      </w:tr>
      <w:tr>
        <w:trPr>
          <w:trHeight w:val="34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Služby WEBdispečink Standard Lite (vlastní SIM) </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&gt;</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80</w:t>
            </w:r>
          </w:p>
        </w:tc>
      </w:tr>
      <w:tr>
        <w:trPr>
          <w:trHeight w:val="355"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Služby WEBdispečink Standard </w:t>
            </w:r>
            <w:r>
              <w:rPr>
                <w:color w:val="000000"/>
                <w:spacing w:val="0"/>
                <w:w w:val="100"/>
                <w:position w:val="0"/>
                <w:shd w:val="clear" w:color="auto" w:fill="auto"/>
                <w:vertAlign w:val="superscript"/>
                <w:lang w:val="cs-CZ" w:eastAsia="cs-CZ" w:bidi="cs-CZ"/>
              </w:rPr>
              <w:t>31</w:t>
            </w:r>
          </w:p>
        </w:tc>
        <w:tc>
          <w:tcPr>
            <w:tcBorders>
              <w:top w:val="single" w:sz="4"/>
              <w:left w:val="single" w:sz="4"/>
              <w:bottom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115</w:t>
            </w:r>
          </w:p>
        </w:tc>
      </w:tr>
    </w:tbl>
    <w:p>
      <w:pPr>
        <w:pStyle w:val="Style18"/>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Sazba DPH je 21 %. Ceny jsou uvedeny v CZK.</w:t>
      </w:r>
    </w:p>
    <w:p>
      <w:pPr>
        <w:widowControl w:val="0"/>
        <w:spacing w:after="119" w:line="1" w:lineRule="exact"/>
      </w:pPr>
    </w:p>
    <w:p>
      <w:pPr>
        <w:pStyle w:val="Style31"/>
        <w:keepNext w:val="0"/>
        <w:keepLines w:val="0"/>
        <w:widowControl w:val="0"/>
        <w:numPr>
          <w:ilvl w:val="0"/>
          <w:numId w:val="25"/>
        </w:numPr>
        <w:shd w:val="clear" w:color="auto" w:fill="auto"/>
        <w:tabs>
          <w:tab w:pos="350" w:val="left"/>
        </w:tabs>
        <w:bidi w:val="0"/>
        <w:spacing w:before="0" w:after="0"/>
        <w:ind w:left="0" w:right="0" w:firstLine="0"/>
        <w:jc w:val="left"/>
      </w:pPr>
      <w:r>
        <w:rPr>
          <w:color w:val="000000"/>
          <w:spacing w:val="0"/>
          <w:w w:val="100"/>
          <w:position w:val="0"/>
          <w:shd w:val="clear" w:color="auto" w:fill="auto"/>
          <w:lang w:val="cs-CZ" w:eastAsia="cs-CZ" w:bidi="cs-CZ"/>
        </w:rPr>
        <w:t>Jednorázový poplatek/vozidlo.</w:t>
      </w:r>
    </w:p>
    <w:p>
      <w:pPr>
        <w:pStyle w:val="Style31"/>
        <w:keepNext w:val="0"/>
        <w:keepLines w:val="0"/>
        <w:widowControl w:val="0"/>
        <w:numPr>
          <w:ilvl w:val="0"/>
          <w:numId w:val="25"/>
        </w:numPr>
        <w:shd w:val="clear" w:color="auto" w:fill="auto"/>
        <w:tabs>
          <w:tab w:pos="350" w:val="left"/>
        </w:tabs>
        <w:bidi w:val="0"/>
        <w:spacing w:before="0" w:after="0"/>
        <w:ind w:left="400" w:right="0" w:hanging="400"/>
        <w:jc w:val="left"/>
      </w:pPr>
      <w:r>
        <w:rPr>
          <w:color w:val="000000"/>
          <w:spacing w:val="0"/>
          <w:w w:val="100"/>
          <w:position w:val="0"/>
          <w:shd w:val="clear" w:color="auto" w:fill="auto"/>
          <w:lang w:val="cs-CZ" w:eastAsia="cs-CZ" w:bidi="cs-CZ"/>
        </w:rPr>
        <w:t>Cena obsahuje měsíční poplatek pro jedno vozidlo za provozování internetového portálu Webdispečink (mapy Google celosvětově). SW pro neomezený počet klientů.</w:t>
      </w:r>
    </w:p>
    <w:p>
      <w:pPr>
        <w:pStyle w:val="Style31"/>
        <w:keepNext w:val="0"/>
        <w:keepLines w:val="0"/>
        <w:widowControl w:val="0"/>
        <w:numPr>
          <w:ilvl w:val="0"/>
          <w:numId w:val="25"/>
        </w:numPr>
        <w:shd w:val="clear" w:color="auto" w:fill="auto"/>
        <w:tabs>
          <w:tab w:pos="350" w:val="left"/>
        </w:tabs>
        <w:bidi w:val="0"/>
        <w:spacing w:before="0" w:after="340"/>
        <w:ind w:left="400" w:right="0" w:hanging="400"/>
        <w:jc w:val="left"/>
      </w:pPr>
      <w:r>
        <w:rPr>
          <w:color w:val="000000"/>
          <w:spacing w:val="0"/>
          <w:w w:val="100"/>
          <w:position w:val="0"/>
          <w:shd w:val="clear" w:color="auto" w:fill="auto"/>
          <w:lang w:val="cs-CZ" w:eastAsia="cs-CZ" w:bidi="cs-CZ"/>
        </w:rPr>
        <w:t>Cena obsahuje měsíční poplatek pro jedno vozidlo za provozování internetového portálu Webdispečink (mapy Google celosvětově) a pronájem SIM karty GSM služba GPRS v ČR. SMS zprávy budou účtovány nad rámec měsíčního paušálu. SW pro neomezený počet klientů.</w:t>
      </w:r>
    </w:p>
    <w:p>
      <w:pPr>
        <w:pStyle w:val="Style31"/>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Montáž a demontáž jednotky</w:t>
      </w:r>
    </w:p>
    <w:tbl>
      <w:tblPr>
        <w:tblOverlap w:val="never"/>
        <w:jc w:val="left"/>
        <w:tblLayout w:type="fixed"/>
      </w:tblPr>
      <w:tblGrid>
        <w:gridCol w:w="6264"/>
        <w:gridCol w:w="1666"/>
      </w:tblGrid>
      <w:tr>
        <w:trPr>
          <w:trHeight w:val="43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rFonts w:ascii="Franklin Gothic Demi" w:eastAsia="Franklin Gothic Demi" w:hAnsi="Franklin Gothic Demi" w:cs="Franklin Gothic Demi"/>
                <w:smallCaps/>
                <w:color w:val="000000"/>
                <w:spacing w:val="0"/>
                <w:w w:val="100"/>
                <w:position w:val="0"/>
                <w:sz w:val="24"/>
                <w:szCs w:val="24"/>
                <w:shd w:val="clear" w:color="auto" w:fill="auto"/>
                <w:lang w:val="cs-CZ" w:eastAsia="cs-CZ" w:bidi="cs-CZ"/>
              </w:rPr>
              <w:t>Název</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8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Cena</w:t>
            </w:r>
          </w:p>
        </w:tc>
      </w:tr>
      <w:tr>
        <w:trPr>
          <w:trHeight w:val="51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54" w:lineRule="auto"/>
              <w:ind w:left="0" w:right="0" w:firstLine="0"/>
              <w:jc w:val="left"/>
              <w:rPr>
                <w:sz w:val="17"/>
                <w:szCs w:val="17"/>
              </w:rPr>
            </w:pPr>
            <w:r>
              <w:rPr>
                <w:color w:val="000000"/>
                <w:spacing w:val="0"/>
                <w:w w:val="100"/>
                <w:position w:val="0"/>
                <w:sz w:val="17"/>
                <w:szCs w:val="17"/>
                <w:shd w:val="clear" w:color="auto" w:fill="auto"/>
                <w:lang w:val="cs-CZ" w:eastAsia="cs-CZ" w:bidi="cs-CZ"/>
              </w:rPr>
              <w:t>Montáž do osobního vozidla do 3,5t (Škoda a ostatní vozidla střední třídy Ford, Opel, Renault, Seat, Peugeot a jiné)</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1 200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Montáž do osobního vozidla (Mercedes, BMW, Audi, Volvo a jiné)</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2 900</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Montáž do nákladního vozidla (vozidla nad 3,5t)</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1 600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Demontáž z osobního vozidla (vozidla do 3,5t)</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Demontáž z osobního vozidla (vozidla nad 3,5t)</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790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Nepřistavení vozidla v dohodnutý termín.</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500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Příplatek za práci ve ztížených podmínkách nebo za práci o So a Ne</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350</w:t>
            </w:r>
          </w:p>
        </w:tc>
      </w:tr>
      <w:tr>
        <w:trPr>
          <w:trHeight w:val="30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Aktivace funkčnosti jednotky po montáži - SMS</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Aktivace vozidla (např. po zablokování systému)</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200</w:t>
            </w:r>
          </w:p>
        </w:tc>
      </w:tr>
      <w:tr>
        <w:trPr>
          <w:trHeight w:val="30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Repase mobilní jednotky</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500</w:t>
            </w:r>
          </w:p>
        </w:tc>
      </w:tr>
      <w:tr>
        <w:trPr>
          <w:trHeight w:val="326"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Úhradu za cestu k zákazníkovi, sazba za 1 km</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Ceny uvedeny bez DPH, sazba DPH je 21 %. Ceny jsou uvedeny v CZK</w:t>
      </w:r>
    </w:p>
    <w:p>
      <w:pPr>
        <w:widowControl w:val="0"/>
        <w:spacing w:after="339" w:line="1" w:lineRule="exact"/>
      </w:pPr>
    </w:p>
    <w:p>
      <w:pPr>
        <w:pStyle w:val="Style31"/>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Doplňky pro HW</w:t>
      </w:r>
    </w:p>
    <w:tbl>
      <w:tblPr>
        <w:tblOverlap w:val="never"/>
        <w:jc w:val="left"/>
        <w:tblLayout w:type="fixed"/>
      </w:tblPr>
      <w:tblGrid>
        <w:gridCol w:w="2386"/>
        <w:gridCol w:w="4440"/>
        <w:gridCol w:w="902"/>
      </w:tblGrid>
      <w:tr>
        <w:trPr>
          <w:trHeight w:val="427"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smallCaps/>
                <w:color w:val="000000"/>
                <w:spacing w:val="0"/>
                <w:w w:val="100"/>
                <w:position w:val="0"/>
                <w:sz w:val="17"/>
                <w:szCs w:val="17"/>
                <w:shd w:val="clear" w:color="auto" w:fill="auto"/>
                <w:lang w:val="cs-CZ" w:eastAsia="cs-CZ" w:bidi="cs-CZ"/>
              </w:rPr>
              <w:t>Název</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smallCaps/>
                <w:color w:val="000000"/>
                <w:spacing w:val="0"/>
                <w:w w:val="100"/>
                <w:position w:val="0"/>
                <w:sz w:val="17"/>
                <w:szCs w:val="17"/>
                <w:shd w:val="clear" w:color="auto" w:fill="auto"/>
                <w:lang w:val="cs-CZ" w:eastAsia="cs-CZ" w:bidi="cs-CZ"/>
              </w:rPr>
              <w:t>Popis</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Spínač s LED diodou</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Spínač k přepínání soukromá a služební jízda</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Čtecí zařízení Dallas</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 identifikaci řidiče, délka kabelu 0.3m</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245</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Identifikační chip Dallas</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Osobní identifikační chip pro identifikaci řidiče</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Klíčenka k chipu Dallas</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Klíčenka k chipu Dallas</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60</w:t>
            </w:r>
          </w:p>
        </w:tc>
      </w:tr>
      <w:tr>
        <w:trPr>
          <w:trHeight w:val="326"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Sirénka k chipu Dallas</w:t>
            </w:r>
          </w:p>
        </w:tc>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Zvukový signál k identifikaci řidiče</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80</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Ceny uvedeny bez DPH, sazba DPH je 21 %. Ceny jsou uvedeny v CZK.</w:t>
      </w:r>
      <w:r>
        <w:br w:type="page"/>
      </w:r>
    </w:p>
    <w:p>
      <w:pPr>
        <w:pStyle w:val="Style31"/>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hd w:val="clear" w:color="auto" w:fill="auto"/>
          <w:lang w:val="cs-CZ" w:eastAsia="cs-CZ" w:bidi="cs-CZ"/>
        </w:rPr>
        <w:t>Montáž a připojení HW doplňků</w:t>
      </w:r>
    </w:p>
    <w:tbl>
      <w:tblPr>
        <w:tblOverlap w:val="never"/>
        <w:jc w:val="left"/>
        <w:tblLayout w:type="fixed"/>
      </w:tblPr>
      <w:tblGrid>
        <w:gridCol w:w="5160"/>
        <w:gridCol w:w="989"/>
      </w:tblGrid>
      <w:tr>
        <w:trPr>
          <w:trHeight w:val="437" w:hRule="exact"/>
        </w:trPr>
        <w:tc>
          <w:tcPr>
            <w:tcBorders>
              <w:top w:val="single" w:sz="4"/>
              <w:left w:val="single" w:sz="4"/>
            </w:tcBorders>
            <w:shd w:val="clear" w:color="auto" w:fill="BEC1C6"/>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smallCaps/>
                <w:color w:val="000000"/>
                <w:spacing w:val="0"/>
                <w:w w:val="100"/>
                <w:position w:val="0"/>
                <w:sz w:val="17"/>
                <w:szCs w:val="17"/>
                <w:shd w:val="clear" w:color="auto" w:fill="auto"/>
                <w:lang w:val="cs-CZ" w:eastAsia="cs-CZ" w:bidi="cs-CZ"/>
              </w:rPr>
              <w:t>Název</w:t>
            </w:r>
          </w:p>
        </w:tc>
        <w:tc>
          <w:tcPr>
            <w:tcBorders>
              <w:top w:val="single" w:sz="4"/>
              <w:left w:val="single" w:sz="4"/>
              <w:right w:val="single" w:sz="4"/>
            </w:tcBorders>
            <w:shd w:val="clear" w:color="auto" w:fill="BEC1C6"/>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Instalace přepínač soukromá / služební</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Instalace čtečky Dallas se sirénkou</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Připojení na CAN/OBD sběrnici</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CAN Sniffer - pro bezkontaktní (neinvazní) vyčítání dat</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Připojení na FMS sběrnici</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550</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Připojení digitálního tachografu</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590</w:t>
            </w:r>
          </w:p>
        </w:tc>
      </w:tr>
      <w:tr>
        <w:trPr>
          <w:trHeight w:val="326"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AMP konektor k tachografu</w:t>
            </w:r>
          </w:p>
        </w:tc>
        <w:tc>
          <w:tcPr>
            <w:tcBorders>
              <w:top w:val="single" w:sz="4"/>
              <w:left w:val="single" w:sz="4"/>
              <w:bottom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290</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Ceny uvedeny bez DPH, sazba DPH je 21 %. Ceny jsou uvedeny v CZK. Uvedené ceny jsou platné při montáži jednotky. Dodatečná montáž doplňku je fakturována hodinovou sazbou servisního technika.</w:t>
      </w:r>
    </w:p>
    <w:p>
      <w:pPr>
        <w:widowControl w:val="0"/>
        <w:spacing w:after="579" w:line="1" w:lineRule="exact"/>
      </w:pPr>
    </w:p>
    <w:p>
      <w:pPr>
        <w:widowControl w:val="0"/>
        <w:spacing w:line="1" w:lineRule="exact"/>
      </w:pPr>
    </w:p>
    <w:p>
      <w:pPr>
        <w:pStyle w:val="Style1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Servi</w:t>
      </w:r>
      <w:r>
        <w:rPr>
          <w:b/>
          <w:bCs/>
          <w:color w:val="000000"/>
          <w:spacing w:val="0"/>
          <w:w w:val="100"/>
          <w:position w:val="0"/>
          <w:sz w:val="19"/>
          <w:szCs w:val="19"/>
          <w:u w:val="single"/>
          <w:shd w:val="clear" w:color="auto" w:fill="auto"/>
          <w:lang w:val="cs-CZ" w:eastAsia="cs-CZ" w:bidi="cs-CZ"/>
        </w:rPr>
        <w:t>sní služby</w:t>
      </w:r>
    </w:p>
    <w:tbl>
      <w:tblPr>
        <w:tblOverlap w:val="never"/>
        <w:jc w:val="center"/>
        <w:tblLayout w:type="fixed"/>
      </w:tblPr>
      <w:tblGrid>
        <w:gridCol w:w="1973"/>
        <w:gridCol w:w="6178"/>
        <w:gridCol w:w="1138"/>
      </w:tblGrid>
      <w:tr>
        <w:trPr>
          <w:trHeight w:val="442" w:hRule="exact"/>
        </w:trPr>
        <w:tc>
          <w:tcPr>
            <w:tcBorders>
              <w:top w:val="single" w:sz="4"/>
              <w:left w:val="single" w:sz="4"/>
            </w:tcBorders>
            <w:shd w:val="clear" w:color="auto" w:fill="BEC1C6"/>
            <w:vAlign w:val="top"/>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Název</w:t>
            </w:r>
          </w:p>
        </w:tc>
        <w:tc>
          <w:tcPr>
            <w:tcBorders>
              <w:top w:val="single" w:sz="4"/>
              <w:left w:val="single" w:sz="4"/>
            </w:tcBorders>
            <w:shd w:val="clear" w:color="auto" w:fill="BEC1C6"/>
            <w:vAlign w:val="top"/>
          </w:tcPr>
          <w:p>
            <w:pPr>
              <w:pStyle w:val="Style21"/>
              <w:keepNext w:val="0"/>
              <w:keepLines w:val="0"/>
              <w:widowControl w:val="0"/>
              <w:shd w:val="clear" w:color="auto" w:fill="auto"/>
              <w:bidi w:val="0"/>
              <w:spacing w:before="8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Popis</w:t>
            </w:r>
          </w:p>
        </w:tc>
        <w:tc>
          <w:tcPr>
            <w:tcBorders>
              <w:top w:val="single" w:sz="4"/>
              <w:left w:val="single" w:sz="4"/>
              <w:right w:val="single" w:sz="4"/>
            </w:tcBorders>
            <w:shd w:val="clear" w:color="auto" w:fill="BEC1C6"/>
            <w:vAlign w:val="top"/>
          </w:tcPr>
          <w:p>
            <w:pPr>
              <w:pStyle w:val="Style21"/>
              <w:keepNext w:val="0"/>
              <w:keepLines w:val="0"/>
              <w:widowControl w:val="0"/>
              <w:shd w:val="clear" w:color="auto" w:fill="auto"/>
              <w:bidi w:val="0"/>
              <w:spacing w:before="8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Cena</w:t>
            </w:r>
          </w:p>
        </w:tc>
      </w:tr>
      <w:tr>
        <w:trPr>
          <w:trHeight w:val="514"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Servisní práce *</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Podle požadavků zákazníka nad rámec standardních činnosti, pozáruční opravy aj.</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700</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Softwarové služby *</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Programování firmwaru do mobilní jednotky podle požadavků klienta.</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950</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Školení SW *</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Školení a seznámení zákazníka se SW aplikací</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700</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Softwarové služby *</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Programování SW podle požadavků klienta.</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950</w:t>
            </w:r>
          </w:p>
        </w:tc>
      </w:tr>
      <w:tr>
        <w:trPr>
          <w:trHeight w:val="336"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Cestovné</w:t>
            </w:r>
          </w:p>
        </w:tc>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Úhradu za cestu k zákazníkovi, sazba za 1 km</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w:t>
            </w:r>
          </w:p>
        </w:tc>
      </w:tr>
    </w:tbl>
    <w:p>
      <w:pPr>
        <w:pStyle w:val="Style18"/>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Ceny uvedeny bez DPH, sazba DPH je 21 %. Ceny jsou uvedeny v CZK. * Uvedená cena je sazba za 1 hodinu softwarové a hardwarové práce.</w:t>
      </w:r>
    </w:p>
    <w:p>
      <w:pPr>
        <w:widowControl w:val="0"/>
        <w:spacing w:after="1619" w:line="1" w:lineRule="exact"/>
      </w:pPr>
    </w:p>
    <w:p>
      <w:pPr>
        <w:pStyle w:val="Style31"/>
        <w:keepNext w:val="0"/>
        <w:keepLines w:val="0"/>
        <w:widowControl w:val="0"/>
        <w:shd w:val="clear" w:color="auto" w:fill="auto"/>
        <w:bidi w:val="0"/>
        <w:spacing w:before="0" w:after="1440" w:line="240" w:lineRule="auto"/>
        <w:ind w:left="0" w:right="0" w:firstLine="0"/>
        <w:jc w:val="left"/>
      </w:pPr>
      <w:r>
        <w:rPr>
          <w:color w:val="000000"/>
          <w:spacing w:val="0"/>
          <w:w w:val="100"/>
          <w:position w:val="0"/>
          <w:shd w:val="clear" w:color="auto" w:fill="auto"/>
          <w:lang w:val="cs-CZ" w:eastAsia="cs-CZ" w:bidi="cs-CZ"/>
        </w:rPr>
        <w:t>V Jihlavě</w:t>
      </w:r>
    </w:p>
    <w:p>
      <w:pPr>
        <w:pStyle w:val="Style31"/>
        <w:keepNext w:val="0"/>
        <w:keepLines w:val="0"/>
        <w:widowControl w:val="0"/>
        <w:shd w:val="clear" w:color="auto" w:fill="auto"/>
        <w:bidi w:val="0"/>
        <w:spacing w:before="0" w:after="0" w:line="254" w:lineRule="auto"/>
        <w:ind w:left="600" w:right="0" w:hanging="100"/>
        <w:jc w:val="left"/>
      </w:pPr>
      <w:r>
        <w:rPr>
          <w:color w:val="000000"/>
          <w:spacing w:val="0"/>
          <w:w w:val="100"/>
          <w:position w:val="0"/>
          <w:shd w:val="clear" w:color="auto" w:fill="auto"/>
          <w:lang w:val="cs-CZ" w:eastAsia="cs-CZ" w:bidi="cs-CZ"/>
        </w:rPr>
        <w:t>Ing. Radovan Necid ředitel organizace</w:t>
      </w:r>
    </w:p>
    <w:sectPr>
      <w:footnotePr>
        <w:pos w:val="pageBottom"/>
        <w:numFmt w:val="decimal"/>
        <w:numRestart w:val="continuous"/>
      </w:footnotePr>
      <w:type w:val="continuous"/>
      <w:pgSz w:w="11900" w:h="16840"/>
      <w:pgMar w:top="1650" w:left="728" w:right="809" w:bottom="170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909955</wp:posOffset>
              </wp:positionH>
              <wp:positionV relativeFrom="page">
                <wp:posOffset>9899650</wp:posOffset>
              </wp:positionV>
              <wp:extent cx="1334770" cy="356870"/>
              <wp:wrapNone/>
              <wp:docPr id="5" name="Shape 5"/>
              <a:graphic xmlns:a="http://schemas.openxmlformats.org/drawingml/2006/main">
                <a:graphicData uri="http://schemas.microsoft.com/office/word/2010/wordprocessingShape">
                  <wps:wsp>
                    <wps:cNvSpPr txBox="1"/>
                    <wps:spPr>
                      <a:xfrm>
                        <a:ext cx="1334770" cy="3568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31" type="#_x0000_t202" style="position:absolute;margin-left:71.650000000000006pt;margin-top:779.5pt;width:105.09999999999999pt;height:28.10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909955</wp:posOffset>
              </wp:positionH>
              <wp:positionV relativeFrom="page">
                <wp:posOffset>9899650</wp:posOffset>
              </wp:positionV>
              <wp:extent cx="1334770" cy="356870"/>
              <wp:wrapNone/>
              <wp:docPr id="11" name="Shape 11"/>
              <a:graphic xmlns:a="http://schemas.openxmlformats.org/drawingml/2006/main">
                <a:graphicData uri="http://schemas.microsoft.com/office/word/2010/wordprocessingShape">
                  <wps:wsp>
                    <wps:cNvSpPr txBox="1"/>
                    <wps:spPr>
                      <a:xfrm>
                        <a:ext cx="1334770" cy="3568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37" type="#_x0000_t202" style="position:absolute;margin-left:71.650000000000006pt;margin-top:779.5pt;width:105.09999999999999pt;height:28.10000000000000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909955</wp:posOffset>
              </wp:positionH>
              <wp:positionV relativeFrom="page">
                <wp:posOffset>9937115</wp:posOffset>
              </wp:positionV>
              <wp:extent cx="951230" cy="115570"/>
              <wp:wrapNone/>
              <wp:docPr id="21" name="Shape 21"/>
              <a:graphic xmlns:a="http://schemas.openxmlformats.org/drawingml/2006/main">
                <a:graphicData uri="http://schemas.microsoft.com/office/word/2010/wordprocessingShape">
                  <wps:wsp>
                    <wps:cNvSpPr txBox="1"/>
                    <wps:spPr>
                      <a:xfrm>
                        <a:ext cx="9512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47" type="#_x0000_t202" style="position:absolute;margin-left:71.650000000000006pt;margin-top:782.45000000000005pt;width:74.900000000000006pt;height:9.0999999999999996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909955</wp:posOffset>
              </wp:positionH>
              <wp:positionV relativeFrom="page">
                <wp:posOffset>9937115</wp:posOffset>
              </wp:positionV>
              <wp:extent cx="951230" cy="115570"/>
              <wp:wrapNone/>
              <wp:docPr id="27" name="Shape 27"/>
              <a:graphic xmlns:a="http://schemas.openxmlformats.org/drawingml/2006/main">
                <a:graphicData uri="http://schemas.microsoft.com/office/word/2010/wordprocessingShape">
                  <wps:wsp>
                    <wps:cNvSpPr txBox="1"/>
                    <wps:spPr>
                      <a:xfrm>
                        <a:ext cx="9512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53" type="#_x0000_t202" style="position:absolute;margin-left:71.650000000000006pt;margin-top:782.45000000000005pt;width:74.900000000000006pt;height:9.0999999999999996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922020</wp:posOffset>
              </wp:positionH>
              <wp:positionV relativeFrom="page">
                <wp:posOffset>10046970</wp:posOffset>
              </wp:positionV>
              <wp:extent cx="941705" cy="115570"/>
              <wp:wrapNone/>
              <wp:docPr id="31" name="Shape 31"/>
              <a:graphic xmlns:a="http://schemas.openxmlformats.org/drawingml/2006/main">
                <a:graphicData uri="http://schemas.microsoft.com/office/word/2010/wordprocessingShape">
                  <wps:wsp>
                    <wps:cNvSpPr txBox="1"/>
                    <wps:spPr>
                      <a:xfrm>
                        <a:ext cx="941705"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57" type="#_x0000_t202" style="position:absolute;margin-left:72.599999999999994pt;margin-top:791.10000000000002pt;width:74.150000000000006pt;height:9.0999999999999996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922020</wp:posOffset>
              </wp:positionH>
              <wp:positionV relativeFrom="page">
                <wp:posOffset>10046970</wp:posOffset>
              </wp:positionV>
              <wp:extent cx="941705" cy="115570"/>
              <wp:wrapNone/>
              <wp:docPr id="35" name="Shape 35"/>
              <a:graphic xmlns:a="http://schemas.openxmlformats.org/drawingml/2006/main">
                <a:graphicData uri="http://schemas.microsoft.com/office/word/2010/wordprocessingShape">
                  <wps:wsp>
                    <wps:cNvSpPr txBox="1"/>
                    <wps:spPr>
                      <a:xfrm>
                        <a:ext cx="941705"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61" type="#_x0000_t202" style="position:absolute;margin-left:72.599999999999994pt;margin-top:791.10000000000002pt;width:74.150000000000006pt;height:9.0999999999999996pt;z-index:-18874403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901065</wp:posOffset>
              </wp:positionH>
              <wp:positionV relativeFrom="page">
                <wp:posOffset>9874885</wp:posOffset>
              </wp:positionV>
              <wp:extent cx="1332230" cy="356870"/>
              <wp:wrapNone/>
              <wp:docPr id="39" name="Shape 39"/>
              <a:graphic xmlns:a="http://schemas.openxmlformats.org/drawingml/2006/main">
                <a:graphicData uri="http://schemas.microsoft.com/office/word/2010/wordprocessingShape">
                  <wps:wsp>
                    <wps:cNvSpPr txBox="1"/>
                    <wps:spPr>
                      <a:xfrm>
                        <a:ext cx="1332230" cy="3568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65" type="#_x0000_t202" style="position:absolute;margin-left:70.950000000000003pt;margin-top:777.54999999999995pt;width:104.90000000000001pt;height:28.100000000000001pt;z-index:-1887440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894715</wp:posOffset>
              </wp:positionH>
              <wp:positionV relativeFrom="page">
                <wp:posOffset>9865995</wp:posOffset>
              </wp:positionV>
              <wp:extent cx="1325880" cy="353695"/>
              <wp:wrapNone/>
              <wp:docPr id="43" name="Shape 43"/>
              <a:graphic xmlns:a="http://schemas.openxmlformats.org/drawingml/2006/main">
                <a:graphicData uri="http://schemas.microsoft.com/office/word/2010/wordprocessingShape">
                  <wps:wsp>
                    <wps:cNvSpPr txBox="1"/>
                    <wps:spPr>
                      <a:xfrm>
                        <a:ext cx="1325880" cy="3536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69" type="#_x0000_t202" style="position:absolute;margin-left:70.450000000000003pt;margin-top:776.85000000000002pt;width:104.40000000000001pt;height:27.850000000000001pt;z-index:-18874402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Together we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892175</wp:posOffset>
              </wp:positionH>
              <wp:positionV relativeFrom="page">
                <wp:posOffset>9799955</wp:posOffset>
              </wp:positionV>
              <wp:extent cx="1325880" cy="353695"/>
              <wp:wrapNone/>
              <wp:docPr id="49" name="Shape 49"/>
              <a:graphic xmlns:a="http://schemas.openxmlformats.org/drawingml/2006/main">
                <a:graphicData uri="http://schemas.microsoft.com/office/word/2010/wordprocessingShape">
                  <wps:wsp>
                    <wps:cNvSpPr txBox="1"/>
                    <wps:spPr>
                      <a:xfrm>
                        <a:ext cx="1325880" cy="3536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Together </w:t>
                          </w:r>
                          <w:r>
                            <w:rPr>
                              <w:rFonts w:ascii="Arial" w:eastAsia="Arial" w:hAnsi="Arial" w:cs="Arial"/>
                              <w:i/>
                              <w:iCs/>
                              <w:color w:val="000000"/>
                              <w:spacing w:val="0"/>
                              <w:w w:val="100"/>
                              <w:position w:val="0"/>
                              <w:sz w:val="24"/>
                              <w:szCs w:val="24"/>
                              <w:shd w:val="clear" w:color="auto" w:fill="auto"/>
                              <w:lang w:val="cs-CZ" w:eastAsia="cs-CZ" w:bidi="cs-CZ"/>
                            </w:rPr>
                            <w:t>we</w:t>
                          </w:r>
                          <w:r>
                            <w:rPr>
                              <w:rFonts w:ascii="Arial" w:eastAsia="Arial" w:hAnsi="Arial" w:cs="Arial"/>
                              <w:color w:val="000000"/>
                              <w:spacing w:val="0"/>
                              <w:w w:val="100"/>
                              <w:position w:val="0"/>
                              <w:sz w:val="24"/>
                              <w:szCs w:val="24"/>
                              <w:shd w:val="clear" w:color="auto" w:fill="auto"/>
                              <w:lang w:val="cs-CZ" w:eastAsia="cs-CZ" w:bidi="cs-CZ"/>
                            </w:rPr>
                            <w:t xml:space="preserv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wps:txbx>
                    <wps:bodyPr wrap="none" lIns="0" tIns="0" rIns="0" bIns="0">
                      <a:spAutoFit/>
                    </wps:bodyPr>
                  </wps:wsp>
                </a:graphicData>
              </a:graphic>
            </wp:anchor>
          </w:drawing>
        </mc:Choice>
        <mc:Fallback>
          <w:pict>
            <v:shape id="_x0000_s1075" type="#_x0000_t202" style="position:absolute;margin-left:70.25pt;margin-top:771.64999999999998pt;width:104.40000000000001pt;height:27.850000000000001pt;z-index:-18874401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Together </w:t>
                    </w:r>
                    <w:r>
                      <w:rPr>
                        <w:rFonts w:ascii="Arial" w:eastAsia="Arial" w:hAnsi="Arial" w:cs="Arial"/>
                        <w:i/>
                        <w:iCs/>
                        <w:color w:val="000000"/>
                        <w:spacing w:val="0"/>
                        <w:w w:val="100"/>
                        <w:position w:val="0"/>
                        <w:sz w:val="24"/>
                        <w:szCs w:val="24"/>
                        <w:shd w:val="clear" w:color="auto" w:fill="auto"/>
                        <w:lang w:val="cs-CZ" w:eastAsia="cs-CZ" w:bidi="cs-CZ"/>
                      </w:rPr>
                      <w:t>we</w:t>
                    </w:r>
                    <w:r>
                      <w:rPr>
                        <w:rFonts w:ascii="Arial" w:eastAsia="Arial" w:hAnsi="Arial" w:cs="Arial"/>
                        <w:color w:val="000000"/>
                        <w:spacing w:val="0"/>
                        <w:w w:val="100"/>
                        <w:position w:val="0"/>
                        <w:sz w:val="24"/>
                        <w:szCs w:val="24"/>
                        <w:shd w:val="clear" w:color="auto" w:fill="auto"/>
                        <w:lang w:val="cs-CZ" w:eastAsia="cs-CZ" w:bidi="cs-CZ"/>
                      </w:rPr>
                      <w:t xml:space="preserve"> go far.</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en-US" w:eastAsia="en-US" w:bidi="en-US"/>
                      </w:rPr>
                      <w:t>eurowag.com</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528955</wp:posOffset>
              </wp:positionH>
              <wp:positionV relativeFrom="page">
                <wp:posOffset>533400</wp:posOffset>
              </wp:positionV>
              <wp:extent cx="2365375" cy="262255"/>
              <wp:wrapNone/>
              <wp:docPr id="1" name="Shape 1"/>
              <a:graphic xmlns:a="http://schemas.openxmlformats.org/drawingml/2006/main">
                <a:graphicData uri="http://schemas.microsoft.com/office/word/2010/wordprocessingShape">
                  <wps:wsp>
                    <wps:cNvSpPr txBox="1"/>
                    <wps:spPr>
                      <a:xfrm>
                        <a:ext cx="2365375" cy="2622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649999999999999pt;margin-top:42.pt;width:186.25pt;height:20.64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4765675</wp:posOffset>
              </wp:positionH>
              <wp:positionV relativeFrom="page">
                <wp:posOffset>1078865</wp:posOffset>
              </wp:positionV>
              <wp:extent cx="2249170" cy="140335"/>
              <wp:wrapNone/>
              <wp:docPr id="3" name="Shape 3"/>
              <a:graphic xmlns:a="http://schemas.openxmlformats.org/drawingml/2006/main">
                <a:graphicData uri="http://schemas.microsoft.com/office/word/2010/wordprocessingShape">
                  <wps:wsp>
                    <wps:cNvSpPr txBox="1"/>
                    <wps:spPr>
                      <a:xfrm>
                        <a:ext cx="22491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wps:txbx>
                    <wps:bodyPr wrap="none" lIns="0" tIns="0" rIns="0" bIns="0">
                      <a:spAutoFit/>
                    </wps:bodyPr>
                  </wps:wsp>
                </a:graphicData>
              </a:graphic>
            </wp:anchor>
          </w:drawing>
        </mc:Choice>
        <mc:Fallback>
          <w:pict>
            <v:shape id="_x0000_s1029" type="#_x0000_t202" style="position:absolute;margin-left:375.25pt;margin-top:84.950000000000003pt;width:177.09999999999999pt;height:11.0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528955</wp:posOffset>
              </wp:positionH>
              <wp:positionV relativeFrom="page">
                <wp:posOffset>533400</wp:posOffset>
              </wp:positionV>
              <wp:extent cx="2365375" cy="262255"/>
              <wp:wrapNone/>
              <wp:docPr id="7" name="Shape 7"/>
              <a:graphic xmlns:a="http://schemas.openxmlformats.org/drawingml/2006/main">
                <a:graphicData uri="http://schemas.microsoft.com/office/word/2010/wordprocessingShape">
                  <wps:wsp>
                    <wps:cNvSpPr txBox="1"/>
                    <wps:spPr>
                      <a:xfrm>
                        <a:ext cx="2365375" cy="2622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wps:txbx>
                    <wps:bodyPr wrap="none" lIns="0" tIns="0" rIns="0" bIns="0">
                      <a:spAutoFit/>
                    </wps:bodyPr>
                  </wps:wsp>
                </a:graphicData>
              </a:graphic>
            </wp:anchor>
          </w:drawing>
        </mc:Choice>
        <mc:Fallback>
          <w:pict>
            <v:shape id="_x0000_s1033" type="#_x0000_t202" style="position:absolute;margin-left:41.649999999999999pt;margin-top:42.pt;width:186.25pt;height:20.64999999999999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4765675</wp:posOffset>
              </wp:positionH>
              <wp:positionV relativeFrom="page">
                <wp:posOffset>1078865</wp:posOffset>
              </wp:positionV>
              <wp:extent cx="2249170" cy="140335"/>
              <wp:wrapNone/>
              <wp:docPr id="9" name="Shape 9"/>
              <a:graphic xmlns:a="http://schemas.openxmlformats.org/drawingml/2006/main">
                <a:graphicData uri="http://schemas.microsoft.com/office/word/2010/wordprocessingShape">
                  <wps:wsp>
                    <wps:cNvSpPr txBox="1"/>
                    <wps:spPr>
                      <a:xfrm>
                        <a:ext cx="22491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wps:txbx>
                    <wps:bodyPr wrap="none" lIns="0" tIns="0" rIns="0" bIns="0">
                      <a:spAutoFit/>
                    </wps:bodyPr>
                  </wps:wsp>
                </a:graphicData>
              </a:graphic>
            </wp:anchor>
          </w:drawing>
        </mc:Choice>
        <mc:Fallback>
          <w:pict>
            <v:shape id="_x0000_s1035" type="#_x0000_t202" style="position:absolute;margin-left:375.25pt;margin-top:84.950000000000003pt;width:177.09999999999999pt;height:11.05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520065</wp:posOffset>
              </wp:positionH>
              <wp:positionV relativeFrom="page">
                <wp:posOffset>329565</wp:posOffset>
              </wp:positionV>
              <wp:extent cx="2371090" cy="255905"/>
              <wp:wrapNone/>
              <wp:docPr id="17" name="Shape 17"/>
              <a:graphic xmlns:a="http://schemas.openxmlformats.org/drawingml/2006/main">
                <a:graphicData uri="http://schemas.microsoft.com/office/word/2010/wordprocessingShape">
                  <wps:wsp>
                    <wps:cNvSpPr txBox="1"/>
                    <wps:spPr>
                      <a:xfrm>
                        <a:ext cx="237109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wps:txbx>
                    <wps:bodyPr wrap="none" lIns="0" tIns="0" rIns="0" bIns="0">
                      <a:spAutoFit/>
                    </wps:bodyPr>
                  </wps:wsp>
                </a:graphicData>
              </a:graphic>
            </wp:anchor>
          </w:drawing>
        </mc:Choice>
        <mc:Fallback>
          <w:pict>
            <v:shape id="_x0000_s1043" type="#_x0000_t202" style="position:absolute;margin-left:40.950000000000003pt;margin-top:25.949999999999999pt;width:186.69999999999999pt;height:20.149999999999999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4759960</wp:posOffset>
              </wp:positionH>
              <wp:positionV relativeFrom="page">
                <wp:posOffset>872490</wp:posOffset>
              </wp:positionV>
              <wp:extent cx="2249170" cy="140335"/>
              <wp:wrapNone/>
              <wp:docPr id="19" name="Shape 19"/>
              <a:graphic xmlns:a="http://schemas.openxmlformats.org/drawingml/2006/main">
                <a:graphicData uri="http://schemas.microsoft.com/office/word/2010/wordprocessingShape">
                  <wps:wsp>
                    <wps:cNvSpPr txBox="1"/>
                    <wps:spPr>
                      <a:xfrm>
                        <a:ext cx="22491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wps:txbx>
                    <wps:bodyPr wrap="none" lIns="0" tIns="0" rIns="0" bIns="0">
                      <a:spAutoFit/>
                    </wps:bodyPr>
                  </wps:wsp>
                </a:graphicData>
              </a:graphic>
            </wp:anchor>
          </w:drawing>
        </mc:Choice>
        <mc:Fallback>
          <w:pict>
            <v:shape id="_x0000_s1045" type="#_x0000_t202" style="position:absolute;margin-left:374.80000000000001pt;margin-top:68.700000000000003pt;width:177.09999999999999pt;height:11.050000000000001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520065</wp:posOffset>
              </wp:positionH>
              <wp:positionV relativeFrom="page">
                <wp:posOffset>329565</wp:posOffset>
              </wp:positionV>
              <wp:extent cx="2371090" cy="255905"/>
              <wp:wrapNone/>
              <wp:docPr id="23" name="Shape 23"/>
              <a:graphic xmlns:a="http://schemas.openxmlformats.org/drawingml/2006/main">
                <a:graphicData uri="http://schemas.microsoft.com/office/word/2010/wordprocessingShape">
                  <wps:wsp>
                    <wps:cNvSpPr txBox="1"/>
                    <wps:spPr>
                      <a:xfrm>
                        <a:ext cx="237109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wps:txbx>
                    <wps:bodyPr wrap="none" lIns="0" tIns="0" rIns="0" bIns="0">
                      <a:spAutoFit/>
                    </wps:bodyPr>
                  </wps:wsp>
                </a:graphicData>
              </a:graphic>
            </wp:anchor>
          </w:drawing>
        </mc:Choice>
        <mc:Fallback>
          <w:pict>
            <v:shape id="_x0000_s1049" type="#_x0000_t202" style="position:absolute;margin-left:40.950000000000003pt;margin-top:25.949999999999999pt;width:186.69999999999999pt;height:20.149999999999999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Ew EUROWAG</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4759960</wp:posOffset>
              </wp:positionH>
              <wp:positionV relativeFrom="page">
                <wp:posOffset>872490</wp:posOffset>
              </wp:positionV>
              <wp:extent cx="2249170" cy="140335"/>
              <wp:wrapNone/>
              <wp:docPr id="25" name="Shape 25"/>
              <a:graphic xmlns:a="http://schemas.openxmlformats.org/drawingml/2006/main">
                <a:graphicData uri="http://schemas.microsoft.com/office/word/2010/wordprocessingShape">
                  <wps:wsp>
                    <wps:cNvSpPr txBox="1"/>
                    <wps:spPr>
                      <a:xfrm>
                        <a:ext cx="22491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wps:txbx>
                    <wps:bodyPr wrap="none" lIns="0" tIns="0" rIns="0" bIns="0">
                      <a:spAutoFit/>
                    </wps:bodyPr>
                  </wps:wsp>
                </a:graphicData>
              </a:graphic>
            </wp:anchor>
          </w:drawing>
        </mc:Choice>
        <mc:Fallback>
          <w:pict>
            <v:shape id="_x0000_s1051" type="#_x0000_t202" style="position:absolute;margin-left:374.80000000000001pt;margin-top:68.700000000000003pt;width:177.09999999999999pt;height:11.050000000000001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525780</wp:posOffset>
              </wp:positionH>
              <wp:positionV relativeFrom="page">
                <wp:posOffset>442595</wp:posOffset>
              </wp:positionV>
              <wp:extent cx="2371090" cy="255905"/>
              <wp:wrapNone/>
              <wp:docPr id="29" name="Shape 29"/>
              <a:graphic xmlns:a="http://schemas.openxmlformats.org/drawingml/2006/main">
                <a:graphicData uri="http://schemas.microsoft.com/office/word/2010/wordprocessingShape">
                  <wps:wsp>
                    <wps:cNvSpPr txBox="1"/>
                    <wps:spPr>
                      <a:xfrm>
                        <a:ext cx="237109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Fw EUROWAG</w:t>
                          </w:r>
                        </w:p>
                      </w:txbxContent>
                    </wps:txbx>
                    <wps:bodyPr wrap="none" lIns="0" tIns="0" rIns="0" bIns="0">
                      <a:spAutoFit/>
                    </wps:bodyPr>
                  </wps:wsp>
                </a:graphicData>
              </a:graphic>
            </wp:anchor>
          </w:drawing>
        </mc:Choice>
        <mc:Fallback>
          <w:pict>
            <v:shape id="_x0000_s1055" type="#_x0000_t202" style="position:absolute;margin-left:41.399999999999999pt;margin-top:34.850000000000001pt;width:186.69999999999999pt;height:20.149999999999999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Fw EUROWAG</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525780</wp:posOffset>
              </wp:positionH>
              <wp:positionV relativeFrom="page">
                <wp:posOffset>442595</wp:posOffset>
              </wp:positionV>
              <wp:extent cx="2371090" cy="255905"/>
              <wp:wrapNone/>
              <wp:docPr id="33" name="Shape 33"/>
              <a:graphic xmlns:a="http://schemas.openxmlformats.org/drawingml/2006/main">
                <a:graphicData uri="http://schemas.microsoft.com/office/word/2010/wordprocessingShape">
                  <wps:wsp>
                    <wps:cNvSpPr txBox="1"/>
                    <wps:spPr>
                      <a:xfrm>
                        <a:ext cx="237109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Fw EUROWAG</w:t>
                          </w:r>
                        </w:p>
                      </w:txbxContent>
                    </wps:txbx>
                    <wps:bodyPr wrap="none" lIns="0" tIns="0" rIns="0" bIns="0">
                      <a:spAutoFit/>
                    </wps:bodyPr>
                  </wps:wsp>
                </a:graphicData>
              </a:graphic>
            </wp:anchor>
          </w:drawing>
        </mc:Choice>
        <mc:Fallback>
          <w:pict>
            <v:shape id="_x0000_s1059" type="#_x0000_t202" style="position:absolute;margin-left:41.399999999999999pt;margin-top:34.850000000000001pt;width:186.69999999999999pt;height:20.149999999999999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Fw EUROWAG</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526415</wp:posOffset>
              </wp:positionH>
              <wp:positionV relativeFrom="page">
                <wp:posOffset>508635</wp:posOffset>
              </wp:positionV>
              <wp:extent cx="2365375" cy="255905"/>
              <wp:wrapNone/>
              <wp:docPr id="37" name="Shape 37"/>
              <a:graphic xmlns:a="http://schemas.openxmlformats.org/drawingml/2006/main">
                <a:graphicData uri="http://schemas.microsoft.com/office/word/2010/wordprocessingShape">
                  <wps:wsp>
                    <wps:cNvSpPr txBox="1"/>
                    <wps:spPr>
                      <a:xfrm>
                        <a:ext cx="2365375"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EvV EUROWAG</w:t>
                          </w:r>
                        </w:p>
                      </w:txbxContent>
                    </wps:txbx>
                    <wps:bodyPr wrap="none" lIns="0" tIns="0" rIns="0" bIns="0">
                      <a:spAutoFit/>
                    </wps:bodyPr>
                  </wps:wsp>
                </a:graphicData>
              </a:graphic>
            </wp:anchor>
          </w:drawing>
        </mc:Choice>
        <mc:Fallback>
          <w:pict>
            <v:shape id="_x0000_s1063" type="#_x0000_t202" style="position:absolute;margin-left:41.450000000000003pt;margin-top:40.049999999999997pt;width:186.25pt;height:20.149999999999999pt;z-index:-1887440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EvV EUROWAG</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520065</wp:posOffset>
              </wp:positionH>
              <wp:positionV relativeFrom="page">
                <wp:posOffset>496570</wp:posOffset>
              </wp:positionV>
              <wp:extent cx="2371090" cy="267970"/>
              <wp:wrapNone/>
              <wp:docPr id="41" name="Shape 41"/>
              <a:graphic xmlns:a="http://schemas.openxmlformats.org/drawingml/2006/main">
                <a:graphicData uri="http://schemas.microsoft.com/office/word/2010/wordprocessingShape">
                  <wps:wsp>
                    <wps:cNvSpPr txBox="1"/>
                    <wps:spPr>
                      <a:xfrm>
                        <a:ext cx="2371090" cy="267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Fvv EUROWAG</w:t>
                          </w:r>
                        </w:p>
                      </w:txbxContent>
                    </wps:txbx>
                    <wps:bodyPr wrap="none" lIns="0" tIns="0" rIns="0" bIns="0">
                      <a:spAutoFit/>
                    </wps:bodyPr>
                  </wps:wsp>
                </a:graphicData>
              </a:graphic>
            </wp:anchor>
          </w:drawing>
        </mc:Choice>
        <mc:Fallback>
          <w:pict>
            <v:shape id="_x0000_s1067" type="#_x0000_t202" style="position:absolute;margin-left:40.950000000000003pt;margin-top:39.100000000000001pt;width:186.69999999999999pt;height:21.100000000000001pt;z-index:-18874402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Fvv EUROWAG</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513715</wp:posOffset>
              </wp:positionH>
              <wp:positionV relativeFrom="page">
                <wp:posOffset>436245</wp:posOffset>
              </wp:positionV>
              <wp:extent cx="2371090" cy="255905"/>
              <wp:wrapNone/>
              <wp:docPr id="45" name="Shape 45"/>
              <a:graphic xmlns:a="http://schemas.openxmlformats.org/drawingml/2006/main">
                <a:graphicData uri="http://schemas.microsoft.com/office/word/2010/wordprocessingShape">
                  <wps:wsp>
                    <wps:cNvSpPr txBox="1"/>
                    <wps:spPr>
                      <a:xfrm>
                        <a:ext cx="237109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Evv EUROWAG</w:t>
                          </w:r>
                        </w:p>
                      </w:txbxContent>
                    </wps:txbx>
                    <wps:bodyPr wrap="none" lIns="0" tIns="0" rIns="0" bIns="0">
                      <a:spAutoFit/>
                    </wps:bodyPr>
                  </wps:wsp>
                </a:graphicData>
              </a:graphic>
            </wp:anchor>
          </w:drawing>
        </mc:Choice>
        <mc:Fallback>
          <w:pict>
            <v:shape id="_x0000_s1071" type="#_x0000_t202" style="position:absolute;margin-left:40.450000000000003pt;margin-top:34.350000000000001pt;width:186.69999999999999pt;height:20.149999999999999pt;z-index:-18874402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color w:val="000000"/>
                        <w:spacing w:val="0"/>
                        <w:w w:val="100"/>
                        <w:position w:val="0"/>
                        <w:sz w:val="50"/>
                        <w:szCs w:val="50"/>
                        <w:shd w:val="clear" w:color="auto" w:fill="auto"/>
                        <w:lang w:val="cs-CZ" w:eastAsia="cs-CZ" w:bidi="cs-CZ"/>
                      </w:rPr>
                      <w:t>Evv EUROWAG</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4756785</wp:posOffset>
              </wp:positionH>
              <wp:positionV relativeFrom="page">
                <wp:posOffset>984885</wp:posOffset>
              </wp:positionV>
              <wp:extent cx="2249170" cy="137160"/>
              <wp:wrapNone/>
              <wp:docPr id="47" name="Shape 47"/>
              <a:graphic xmlns:a="http://schemas.openxmlformats.org/drawingml/2006/main">
                <a:graphicData uri="http://schemas.microsoft.com/office/word/2010/wordprocessingShape">
                  <wps:wsp>
                    <wps:cNvSpPr txBox="1"/>
                    <wps:spPr>
                      <a:xfrm>
                        <a:ext cx="224917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wps:txbx>
                    <wps:bodyPr wrap="none" lIns="0" tIns="0" rIns="0" bIns="0">
                      <a:spAutoFit/>
                    </wps:bodyPr>
                  </wps:wsp>
                </a:graphicData>
              </a:graphic>
            </wp:anchor>
          </w:drawing>
        </mc:Choice>
        <mc:Fallback>
          <w:pict>
            <v:shape id="_x0000_s1073" type="#_x0000_t202" style="position:absolute;margin-left:374.55000000000001pt;margin-top:77.549999999999997pt;width:177.09999999999999pt;height:10.800000000000001pt;z-index:-18874402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Číslo smlouvy objednatele: ZMR-SL-64-2022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30"/>
      <w:szCs w:val="30"/>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20"/>
      <w:szCs w:val="20"/>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17"/>
      <w:szCs w:val="17"/>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28">
    <w:name w:val="Nadpis #2_"/>
    <w:basedOn w:val="DefaultParagraphFont"/>
    <w:link w:val="Style27"/>
    <w:rPr>
      <w:rFonts w:ascii="Arial" w:eastAsia="Arial" w:hAnsi="Arial" w:cs="Arial"/>
      <w:b w:val="0"/>
      <w:bCs w:val="0"/>
      <w:i w:val="0"/>
      <w:iCs w:val="0"/>
      <w:smallCaps w:val="0"/>
      <w:strike w:val="0"/>
      <w:u w:val="none"/>
    </w:rPr>
  </w:style>
  <w:style w:type="character" w:customStyle="1" w:styleId="CharStyle32">
    <w:name w:val="Základní text (2)_"/>
    <w:basedOn w:val="DefaultParagraphFont"/>
    <w:link w:val="Style31"/>
    <w:rPr>
      <w:rFonts w:ascii="Arial" w:eastAsia="Arial" w:hAnsi="Arial" w:cs="Arial"/>
      <w:b w:val="0"/>
      <w:bCs w:val="0"/>
      <w:i w:val="0"/>
      <w:iCs w:val="0"/>
      <w:smallCaps w:val="0"/>
      <w:strike w:val="0"/>
      <w:sz w:val="17"/>
      <w:szCs w:val="17"/>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40" w:line="252" w:lineRule="auto"/>
    </w:pPr>
    <w:rPr>
      <w:rFonts w:ascii="Arial" w:eastAsia="Arial" w:hAnsi="Arial" w:cs="Arial"/>
      <w:b w:val="0"/>
      <w:bCs w:val="0"/>
      <w:i w:val="0"/>
      <w:iCs w:val="0"/>
      <w:smallCaps w:val="0"/>
      <w:strike w:val="0"/>
      <w:sz w:val="19"/>
      <w:szCs w:val="19"/>
      <w:u w:val="none"/>
    </w:rPr>
  </w:style>
  <w:style w:type="paragraph" w:customStyle="1" w:styleId="Style12">
    <w:name w:val="Nadpis #1"/>
    <w:basedOn w:val="Normal"/>
    <w:link w:val="CharStyle13"/>
    <w:pPr>
      <w:widowControl w:val="0"/>
      <w:shd w:val="clear" w:color="auto" w:fill="FFFFFF"/>
      <w:spacing w:after="120" w:line="223" w:lineRule="auto"/>
      <w:jc w:val="center"/>
      <w:outlineLvl w:val="0"/>
    </w:pPr>
    <w:rPr>
      <w:rFonts w:ascii="Arial" w:eastAsia="Arial" w:hAnsi="Arial" w:cs="Arial"/>
      <w:b w:val="0"/>
      <w:bCs w:val="0"/>
      <w:i w:val="0"/>
      <w:iCs w:val="0"/>
      <w:smallCaps w:val="0"/>
      <w:strike w:val="0"/>
      <w:sz w:val="30"/>
      <w:szCs w:val="30"/>
      <w:u w:val="none"/>
    </w:rPr>
  </w:style>
  <w:style w:type="paragraph" w:customStyle="1" w:styleId="Style15">
    <w:name w:val="Nadpis #3"/>
    <w:basedOn w:val="Normal"/>
    <w:link w:val="CharStyle16"/>
    <w:pPr>
      <w:widowControl w:val="0"/>
      <w:shd w:val="clear" w:color="auto" w:fill="FFFFFF"/>
      <w:spacing w:after="40"/>
      <w:jc w:val="center"/>
      <w:outlineLvl w:val="2"/>
    </w:pPr>
    <w:rPr>
      <w:rFonts w:ascii="Arial" w:eastAsia="Arial" w:hAnsi="Arial" w:cs="Arial"/>
      <w:b/>
      <w:bCs/>
      <w:i w:val="0"/>
      <w:iCs w:val="0"/>
      <w:smallCaps w:val="0"/>
      <w:strike w:val="0"/>
      <w:sz w:val="20"/>
      <w:szCs w:val="20"/>
      <w:u w:val="none"/>
    </w:rPr>
  </w:style>
  <w:style w:type="paragraph" w:customStyle="1" w:styleId="Style18">
    <w:name w:val="Titulek tabulky"/>
    <w:basedOn w:val="Normal"/>
    <w:link w:val="CharStyle19"/>
    <w:pPr>
      <w:widowControl w:val="0"/>
      <w:shd w:val="clear" w:color="auto" w:fill="FFFFFF"/>
      <w:spacing w:line="245" w:lineRule="auto"/>
    </w:pPr>
    <w:rPr>
      <w:rFonts w:ascii="Arial" w:eastAsia="Arial" w:hAnsi="Arial" w:cs="Arial"/>
      <w:b w:val="0"/>
      <w:bCs w:val="0"/>
      <w:i w:val="0"/>
      <w:iCs w:val="0"/>
      <w:smallCaps w:val="0"/>
      <w:strike w:val="0"/>
      <w:sz w:val="17"/>
      <w:szCs w:val="17"/>
      <w:u w:val="none"/>
    </w:rPr>
  </w:style>
  <w:style w:type="paragraph" w:customStyle="1" w:styleId="Style21">
    <w:name w:val="Jiné"/>
    <w:basedOn w:val="Normal"/>
    <w:link w:val="CharStyle22"/>
    <w:pPr>
      <w:widowControl w:val="0"/>
      <w:shd w:val="clear" w:color="auto" w:fill="FFFFFF"/>
      <w:spacing w:after="40" w:line="252" w:lineRule="auto"/>
    </w:pPr>
    <w:rPr>
      <w:rFonts w:ascii="Arial" w:eastAsia="Arial" w:hAnsi="Arial" w:cs="Arial"/>
      <w:b w:val="0"/>
      <w:bCs w:val="0"/>
      <w:i w:val="0"/>
      <w:iCs w:val="0"/>
      <w:smallCaps w:val="0"/>
      <w:strike w:val="0"/>
      <w:sz w:val="19"/>
      <w:szCs w:val="19"/>
      <w:u w:val="none"/>
    </w:rPr>
  </w:style>
  <w:style w:type="paragraph" w:customStyle="1" w:styleId="Style27">
    <w:name w:val="Nadpis #2"/>
    <w:basedOn w:val="Normal"/>
    <w:link w:val="CharStyle28"/>
    <w:pPr>
      <w:widowControl w:val="0"/>
      <w:shd w:val="clear" w:color="auto" w:fill="FFFFFF"/>
      <w:spacing w:after="40"/>
      <w:ind w:firstLine="670"/>
      <w:outlineLvl w:val="1"/>
    </w:pPr>
    <w:rPr>
      <w:rFonts w:ascii="Arial" w:eastAsia="Arial" w:hAnsi="Arial" w:cs="Arial"/>
      <w:b w:val="0"/>
      <w:bCs w:val="0"/>
      <w:i w:val="0"/>
      <w:iCs w:val="0"/>
      <w:smallCaps w:val="0"/>
      <w:strike w:val="0"/>
      <w:u w:val="none"/>
    </w:rPr>
  </w:style>
  <w:style w:type="paragraph" w:customStyle="1" w:styleId="Style31">
    <w:name w:val="Základní text (2)"/>
    <w:basedOn w:val="Normal"/>
    <w:link w:val="CharStyle32"/>
    <w:pPr>
      <w:widowControl w:val="0"/>
      <w:shd w:val="clear" w:color="auto" w:fill="FFFFFF"/>
      <w:spacing w:after="70" w:line="252" w:lineRule="auto"/>
      <w:ind w:left="200" w:hanging="50"/>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s>
</file>