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B77C" w14:textId="230B281F" w:rsidR="003A05D4" w:rsidRPr="003A05D4" w:rsidRDefault="003A05D4" w:rsidP="00BB5491">
      <w:pPr>
        <w:pStyle w:val="Nadpis1"/>
        <w:spacing w:line="360" w:lineRule="auto"/>
        <w:rPr>
          <w:sz w:val="40"/>
        </w:rPr>
      </w:pPr>
      <w:r w:rsidRPr="003A05D4">
        <w:rPr>
          <w:sz w:val="40"/>
        </w:rPr>
        <w:t xml:space="preserve">SMLOUVA O NÁJMU </w:t>
      </w:r>
      <w:r w:rsidR="00D522A1">
        <w:rPr>
          <w:sz w:val="40"/>
        </w:rPr>
        <w:t xml:space="preserve">ČÁSTI POZEMKU </w:t>
      </w:r>
    </w:p>
    <w:p w14:paraId="42D191F4" w14:textId="32F3FEBD" w:rsidR="003A05D4" w:rsidRDefault="003A05D4" w:rsidP="003A05D4">
      <w:pPr>
        <w:spacing w:after="99" w:line="249" w:lineRule="auto"/>
        <w:ind w:left="0" w:right="1060" w:firstLine="0"/>
        <w:jc w:val="center"/>
      </w:pPr>
      <w:r>
        <w:t>č. DČ/216/2022</w:t>
      </w:r>
    </w:p>
    <w:p w14:paraId="7CD9256A" w14:textId="77777777" w:rsidR="003A05D4" w:rsidRDefault="003A05D4" w:rsidP="003A05D4">
      <w:pPr>
        <w:spacing w:after="99" w:line="249" w:lineRule="auto"/>
        <w:ind w:left="0" w:right="1060" w:firstLine="0"/>
        <w:jc w:val="center"/>
      </w:pPr>
      <w:r>
        <w:t>kterou níže uvedeného dne, měsíce a roku</w:t>
      </w:r>
    </w:p>
    <w:p w14:paraId="64960EB7" w14:textId="55806B88" w:rsidR="003A05D4" w:rsidRPr="00BB5491" w:rsidRDefault="003A05D4" w:rsidP="00BB5491">
      <w:pPr>
        <w:pStyle w:val="Bezmezer"/>
        <w:spacing w:line="600" w:lineRule="auto"/>
        <w:ind w:left="0" w:firstLine="0"/>
        <w:jc w:val="center"/>
      </w:pPr>
      <w:r>
        <w:t xml:space="preserve">podle § </w:t>
      </w:r>
      <w:r w:rsidR="002B404C">
        <w:t xml:space="preserve">2201 </w:t>
      </w:r>
      <w:r>
        <w:t>a násl. zák. č. 89/2012 Sb., občanský zákoník (dále NOZ), uzavřely</w:t>
      </w:r>
    </w:p>
    <w:p w14:paraId="6BBF71BF" w14:textId="77777777" w:rsidR="003A05D4" w:rsidRPr="008E5808" w:rsidRDefault="003A05D4" w:rsidP="003A05D4">
      <w:pPr>
        <w:pStyle w:val="Odstavecseseznamem"/>
        <w:ind w:left="0" w:firstLine="0"/>
        <w:rPr>
          <w:b/>
        </w:rPr>
      </w:pPr>
      <w:r w:rsidRPr="008E5808">
        <w:rPr>
          <w:b/>
        </w:rPr>
        <w:t>Střední průmyslová škola dopravní, Plzeň, Karlovarská 99</w:t>
      </w:r>
    </w:p>
    <w:p w14:paraId="2A7BA27A" w14:textId="3AAA1633" w:rsidR="003A05D4" w:rsidRDefault="003A05D4" w:rsidP="003A05D4">
      <w:pPr>
        <w:pStyle w:val="Bezmezer"/>
        <w:tabs>
          <w:tab w:val="left" w:pos="1701"/>
        </w:tabs>
        <w:ind w:left="0" w:firstLine="0"/>
      </w:pPr>
      <w:r>
        <w:t>se sídlem:</w:t>
      </w:r>
      <w:r>
        <w:tab/>
        <w:t>Karlovarská 1210/99, 323 00 Plzeň</w:t>
      </w:r>
    </w:p>
    <w:p w14:paraId="6414DFFC" w14:textId="2A227B8B" w:rsidR="003A05D4" w:rsidRDefault="003A05D4" w:rsidP="003A05D4">
      <w:pPr>
        <w:pStyle w:val="Bezmezer"/>
        <w:tabs>
          <w:tab w:val="left" w:pos="1701"/>
        </w:tabs>
        <w:ind w:left="0" w:firstLine="0"/>
      </w:pPr>
      <w:r>
        <w:t>IČO:</w:t>
      </w:r>
      <w:r>
        <w:tab/>
        <w:t xml:space="preserve">69457930 </w:t>
      </w:r>
    </w:p>
    <w:p w14:paraId="0FE1B332" w14:textId="77777777" w:rsidR="003A05D4" w:rsidRDefault="003A05D4" w:rsidP="003A05D4">
      <w:pPr>
        <w:pStyle w:val="Bezmezer"/>
        <w:tabs>
          <w:tab w:val="left" w:pos="1701"/>
        </w:tabs>
        <w:ind w:left="0" w:firstLine="0"/>
      </w:pPr>
      <w:r>
        <w:t>DIČ:</w:t>
      </w:r>
      <w:r>
        <w:tab/>
        <w:t>CZ69457930</w:t>
      </w:r>
    </w:p>
    <w:p w14:paraId="60A4472D" w14:textId="064946DD" w:rsidR="003A05D4" w:rsidRDefault="003A05D4" w:rsidP="003A05D4">
      <w:pPr>
        <w:pStyle w:val="Bezmezer"/>
        <w:tabs>
          <w:tab w:val="left" w:pos="1701"/>
        </w:tabs>
        <w:ind w:left="0" w:firstLine="0"/>
      </w:pPr>
      <w:r>
        <w:t xml:space="preserve">zastoupená: </w:t>
      </w:r>
      <w:r>
        <w:tab/>
        <w:t>Ing. Irenou Novákovou, ředitelkou školy</w:t>
      </w:r>
    </w:p>
    <w:p w14:paraId="7C4E586D" w14:textId="24492DEA" w:rsidR="003A05D4" w:rsidRDefault="003A05D4" w:rsidP="001A3E91">
      <w:pPr>
        <w:pStyle w:val="Bezmezer"/>
        <w:tabs>
          <w:tab w:val="left" w:pos="1701"/>
        </w:tabs>
        <w:spacing w:line="480" w:lineRule="auto"/>
        <w:ind w:left="0" w:firstLine="0"/>
        <w:rPr>
          <w:rStyle w:val="Hypertextovodkaz"/>
          <w:color w:val="auto"/>
          <w:u w:val="none"/>
        </w:rPr>
      </w:pPr>
      <w:r>
        <w:t xml:space="preserve">E-mail: </w:t>
      </w:r>
      <w:r>
        <w:tab/>
      </w:r>
    </w:p>
    <w:p w14:paraId="32FEBE2A" w14:textId="26731DA3" w:rsidR="001A3E91" w:rsidRPr="008B63C6" w:rsidRDefault="001A3E91" w:rsidP="001A3E91">
      <w:pPr>
        <w:pStyle w:val="Bezmezer"/>
        <w:tabs>
          <w:tab w:val="left" w:pos="1701"/>
        </w:tabs>
        <w:spacing w:line="480" w:lineRule="auto"/>
        <w:ind w:left="0" w:firstLine="0"/>
      </w:pPr>
      <w:r w:rsidRPr="00314F07">
        <w:t>bankovní spojení</w:t>
      </w:r>
      <w:r>
        <w:t>:</w:t>
      </w:r>
      <w:r>
        <w:tab/>
      </w:r>
      <w:r w:rsidRPr="00B5003E">
        <w:t>č. </w:t>
      </w:r>
      <w:proofErr w:type="spellStart"/>
      <w:r w:rsidRPr="00B5003E">
        <w:t>ú.</w:t>
      </w:r>
      <w:proofErr w:type="spellEnd"/>
      <w:r w:rsidRPr="00B5003E">
        <w:t xml:space="preserve">: </w:t>
      </w:r>
    </w:p>
    <w:p w14:paraId="64A33E23" w14:textId="43D50BE2" w:rsidR="003A05D4" w:rsidRPr="00CA6CD7" w:rsidRDefault="003A05D4" w:rsidP="00BB5491">
      <w:pPr>
        <w:pStyle w:val="Bezmezer"/>
        <w:spacing w:line="480" w:lineRule="auto"/>
        <w:ind w:left="0" w:firstLine="0"/>
        <w:rPr>
          <w:color w:val="auto"/>
        </w:rPr>
      </w:pPr>
      <w:r w:rsidRPr="00CA6CD7">
        <w:rPr>
          <w:color w:val="auto"/>
        </w:rPr>
        <w:t xml:space="preserve">(dále v textu jen </w:t>
      </w:r>
      <w:r w:rsidR="00D522A1">
        <w:rPr>
          <w:color w:val="auto"/>
        </w:rPr>
        <w:t>„Pronajímatel“</w:t>
      </w:r>
      <w:r w:rsidRPr="00CA6CD7">
        <w:rPr>
          <w:color w:val="auto"/>
        </w:rPr>
        <w:t xml:space="preserve">) </w:t>
      </w:r>
    </w:p>
    <w:p w14:paraId="495C4202" w14:textId="5613DF49" w:rsidR="003A05D4" w:rsidRPr="00BB5491" w:rsidRDefault="003A05D4" w:rsidP="00BB5491">
      <w:pPr>
        <w:pStyle w:val="Bezmezer"/>
        <w:spacing w:line="480" w:lineRule="auto"/>
        <w:ind w:left="0" w:firstLine="0"/>
        <w:rPr>
          <w:color w:val="auto"/>
        </w:rPr>
      </w:pPr>
      <w:r w:rsidRPr="00CA6CD7">
        <w:rPr>
          <w:color w:val="auto"/>
        </w:rPr>
        <w:t>a</w:t>
      </w:r>
    </w:p>
    <w:p w14:paraId="735D1A6B" w14:textId="77777777" w:rsidR="003A05D4" w:rsidRPr="00CA6CD7" w:rsidRDefault="00AC23A7" w:rsidP="003A05D4">
      <w:pPr>
        <w:pStyle w:val="Odstavecseseznamem"/>
        <w:ind w:left="0" w:firstLine="0"/>
        <w:rPr>
          <w:b/>
          <w:color w:val="auto"/>
        </w:rPr>
      </w:pPr>
      <w:r>
        <w:rPr>
          <w:b/>
          <w:color w:val="auto"/>
        </w:rPr>
        <w:t xml:space="preserve">Česká pošta, </w:t>
      </w:r>
      <w:proofErr w:type="spellStart"/>
      <w:r>
        <w:rPr>
          <w:b/>
          <w:color w:val="auto"/>
        </w:rPr>
        <w:t>s.p</w:t>
      </w:r>
      <w:proofErr w:type="spellEnd"/>
      <w:r>
        <w:rPr>
          <w:b/>
          <w:color w:val="auto"/>
        </w:rPr>
        <w:t>.</w:t>
      </w:r>
    </w:p>
    <w:p w14:paraId="55CB76F4" w14:textId="77777777" w:rsidR="003A05D4" w:rsidRPr="00CA6CD7" w:rsidRDefault="003A05D4" w:rsidP="003A05D4">
      <w:pPr>
        <w:pStyle w:val="Bezmezer"/>
        <w:tabs>
          <w:tab w:val="left" w:pos="1701"/>
        </w:tabs>
        <w:ind w:left="0" w:firstLine="0"/>
        <w:rPr>
          <w:color w:val="auto"/>
        </w:rPr>
      </w:pPr>
      <w:r w:rsidRPr="00CA6CD7">
        <w:rPr>
          <w:color w:val="auto"/>
        </w:rPr>
        <w:t>se sídlem:</w:t>
      </w:r>
      <w:r w:rsidRPr="00CA6CD7">
        <w:rPr>
          <w:color w:val="auto"/>
        </w:rPr>
        <w:tab/>
      </w:r>
      <w:r>
        <w:rPr>
          <w:color w:val="auto"/>
        </w:rPr>
        <w:tab/>
      </w:r>
      <w:r>
        <w:rPr>
          <w:color w:val="auto"/>
        </w:rPr>
        <w:tab/>
        <w:t>Politických vězňů 909/4, 225 99, Praha 1</w:t>
      </w:r>
    </w:p>
    <w:p w14:paraId="799F40AF" w14:textId="77777777" w:rsidR="003A05D4" w:rsidRDefault="003A05D4" w:rsidP="003A05D4">
      <w:pPr>
        <w:pStyle w:val="Bezmezer"/>
        <w:tabs>
          <w:tab w:val="left" w:pos="1701"/>
        </w:tabs>
        <w:ind w:left="0" w:firstLine="0"/>
        <w:rPr>
          <w:color w:val="auto"/>
        </w:rPr>
      </w:pPr>
      <w:r w:rsidRPr="00CA6CD7">
        <w:rPr>
          <w:color w:val="auto"/>
        </w:rPr>
        <w:t>IČO:</w:t>
      </w:r>
      <w:r w:rsidRPr="00CA6CD7">
        <w:rPr>
          <w:color w:val="auto"/>
        </w:rPr>
        <w:tab/>
      </w:r>
      <w:r>
        <w:rPr>
          <w:color w:val="auto"/>
        </w:rPr>
        <w:tab/>
      </w:r>
      <w:r>
        <w:rPr>
          <w:color w:val="auto"/>
        </w:rPr>
        <w:tab/>
        <w:t>47114983</w:t>
      </w:r>
    </w:p>
    <w:p w14:paraId="6D8175CE" w14:textId="77777777" w:rsidR="003A05D4" w:rsidRPr="00CA6CD7" w:rsidRDefault="003A05D4" w:rsidP="003A05D4">
      <w:pPr>
        <w:pStyle w:val="Bezmezer"/>
        <w:tabs>
          <w:tab w:val="left" w:pos="1701"/>
        </w:tabs>
        <w:ind w:left="0" w:firstLine="0"/>
        <w:rPr>
          <w:color w:val="auto"/>
        </w:rPr>
      </w:pPr>
      <w:r>
        <w:rPr>
          <w:color w:val="auto"/>
        </w:rPr>
        <w:t>DIČ:</w:t>
      </w:r>
      <w:r>
        <w:rPr>
          <w:color w:val="auto"/>
        </w:rPr>
        <w:tab/>
      </w:r>
      <w:r>
        <w:rPr>
          <w:color w:val="auto"/>
        </w:rPr>
        <w:tab/>
      </w:r>
      <w:r>
        <w:rPr>
          <w:color w:val="auto"/>
        </w:rPr>
        <w:tab/>
        <w:t>CZ47114983</w:t>
      </w:r>
    </w:p>
    <w:p w14:paraId="1A913FF9" w14:textId="5F35A734" w:rsidR="003A05D4" w:rsidRDefault="003A05D4" w:rsidP="003A05D4">
      <w:pPr>
        <w:pStyle w:val="Bezmezer"/>
        <w:tabs>
          <w:tab w:val="left" w:pos="1701"/>
        </w:tabs>
        <w:ind w:left="0" w:firstLine="0"/>
        <w:rPr>
          <w:color w:val="auto"/>
        </w:rPr>
      </w:pPr>
      <w:r>
        <w:rPr>
          <w:color w:val="auto"/>
        </w:rPr>
        <w:t>Zastoupen:</w:t>
      </w:r>
      <w:r>
        <w:rPr>
          <w:color w:val="auto"/>
        </w:rPr>
        <w:tab/>
      </w:r>
      <w:r>
        <w:rPr>
          <w:color w:val="auto"/>
        </w:rPr>
        <w:tab/>
      </w:r>
      <w:r>
        <w:rPr>
          <w:color w:val="auto"/>
        </w:rPr>
        <w:tab/>
      </w:r>
      <w:r w:rsidRPr="00F67AAF">
        <w:rPr>
          <w:color w:val="auto"/>
        </w:rPr>
        <w:t>Ing. Tomáš Vaníček, manažer specializovaného útvaru P</w:t>
      </w:r>
      <w:r w:rsidR="00F67AAF" w:rsidRPr="008B63C6">
        <w:rPr>
          <w:color w:val="auto"/>
        </w:rPr>
        <w:t>Č</w:t>
      </w:r>
      <w:r w:rsidRPr="00F67AAF">
        <w:rPr>
          <w:color w:val="auto"/>
        </w:rPr>
        <w:t>JZ</w:t>
      </w:r>
    </w:p>
    <w:p w14:paraId="7DCA0033" w14:textId="285C6862" w:rsidR="006B373F" w:rsidRDefault="006B373F" w:rsidP="003A05D4">
      <w:pPr>
        <w:pStyle w:val="Bezmezer"/>
        <w:tabs>
          <w:tab w:val="left" w:pos="1701"/>
        </w:tabs>
        <w:ind w:left="0" w:firstLine="0"/>
        <w:rPr>
          <w:color w:val="auto"/>
        </w:rPr>
      </w:pPr>
      <w:r>
        <w:rPr>
          <w:color w:val="auto"/>
        </w:rPr>
        <w:t>Zapsán:</w:t>
      </w:r>
      <w:r>
        <w:rPr>
          <w:color w:val="auto"/>
        </w:rPr>
        <w:tab/>
      </w:r>
      <w:r>
        <w:rPr>
          <w:color w:val="auto"/>
        </w:rPr>
        <w:tab/>
      </w:r>
      <w:r w:rsidR="00F67AAF">
        <w:rPr>
          <w:color w:val="auto"/>
        </w:rPr>
        <w:tab/>
        <w:t xml:space="preserve">v obchodním rejstříku </w:t>
      </w:r>
      <w:r w:rsidR="00F67AAF" w:rsidRPr="009D09B3">
        <w:t>Městského soudu v Praze</w:t>
      </w:r>
      <w:r w:rsidR="00F67AAF" w:rsidRPr="009D09B3">
        <w:rPr>
          <w:rStyle w:val="platne1"/>
        </w:rPr>
        <w:t>, oddíl A, vložka 7565</w:t>
      </w:r>
    </w:p>
    <w:p w14:paraId="514FE8BB" w14:textId="2944AF76" w:rsidR="003A05D4" w:rsidRDefault="003A05D4" w:rsidP="003A05D4">
      <w:pPr>
        <w:pStyle w:val="Bezmezer"/>
        <w:tabs>
          <w:tab w:val="left" w:pos="1701"/>
        </w:tabs>
        <w:ind w:left="0" w:firstLine="0"/>
        <w:rPr>
          <w:color w:val="auto"/>
        </w:rPr>
      </w:pPr>
      <w:r>
        <w:rPr>
          <w:color w:val="auto"/>
        </w:rPr>
        <w:t>Bankovní spojení:</w:t>
      </w:r>
      <w:r>
        <w:rPr>
          <w:color w:val="auto"/>
        </w:rPr>
        <w:tab/>
        <w:t xml:space="preserve"> </w:t>
      </w:r>
      <w:r>
        <w:rPr>
          <w:color w:val="auto"/>
        </w:rPr>
        <w:tab/>
      </w:r>
      <w:r>
        <w:rPr>
          <w:color w:val="auto"/>
        </w:rPr>
        <w:tab/>
        <w:t xml:space="preserve">Československá obchodní banka, č. </w:t>
      </w:r>
      <w:proofErr w:type="spellStart"/>
      <w:r>
        <w:rPr>
          <w:color w:val="auto"/>
        </w:rPr>
        <w:t>ú.</w:t>
      </w:r>
      <w:proofErr w:type="spellEnd"/>
      <w:r>
        <w:rPr>
          <w:color w:val="auto"/>
        </w:rPr>
        <w:t xml:space="preserve"> </w:t>
      </w:r>
    </w:p>
    <w:p w14:paraId="78FA3EE6" w14:textId="7678F51C" w:rsidR="003A05D4" w:rsidRPr="00BB5491" w:rsidRDefault="003A05D4" w:rsidP="00BB5491">
      <w:pPr>
        <w:pStyle w:val="Bezmezer"/>
        <w:tabs>
          <w:tab w:val="left" w:pos="1701"/>
        </w:tabs>
        <w:spacing w:line="480" w:lineRule="auto"/>
        <w:ind w:left="0" w:firstLine="0"/>
        <w:rPr>
          <w:color w:val="auto"/>
        </w:rPr>
      </w:pPr>
      <w:r>
        <w:rPr>
          <w:color w:val="auto"/>
        </w:rPr>
        <w:t>Korespondenční adresa:</w:t>
      </w:r>
      <w:r>
        <w:rPr>
          <w:color w:val="auto"/>
        </w:rPr>
        <w:tab/>
      </w:r>
      <w:r>
        <w:rPr>
          <w:color w:val="auto"/>
        </w:rPr>
        <w:tab/>
      </w:r>
      <w:r w:rsidR="00F67AAF">
        <w:rPr>
          <w:color w:val="auto"/>
        </w:rPr>
        <w:t>Solní 20, 301 99 Plzeň</w:t>
      </w:r>
    </w:p>
    <w:p w14:paraId="334BFB23" w14:textId="19602B82" w:rsidR="003A05D4" w:rsidRDefault="003A05D4" w:rsidP="003A05D4">
      <w:pPr>
        <w:spacing w:after="238"/>
        <w:ind w:right="106"/>
      </w:pPr>
      <w:r>
        <w:t>(dále v textu jen</w:t>
      </w:r>
      <w:r w:rsidRPr="00B8791D">
        <w:rPr>
          <w:b/>
        </w:rPr>
        <w:t xml:space="preserve"> </w:t>
      </w:r>
      <w:r w:rsidR="00D522A1">
        <w:rPr>
          <w:b/>
        </w:rPr>
        <w:t>„Nájemce“</w:t>
      </w:r>
      <w:r>
        <w:t>)</w:t>
      </w:r>
    </w:p>
    <w:p w14:paraId="24319919" w14:textId="77777777" w:rsidR="00D522A1" w:rsidRDefault="00D522A1" w:rsidP="00D522A1">
      <w:pPr>
        <w:rPr>
          <w:bCs/>
        </w:rPr>
      </w:pPr>
      <w:r>
        <w:rPr>
          <w:bCs/>
        </w:rPr>
        <w:t>(</w:t>
      </w:r>
      <w:r w:rsidRPr="004D1CC7">
        <w:rPr>
          <w:bCs/>
        </w:rPr>
        <w:t>dále jednotlivě jako „</w:t>
      </w:r>
      <w:r w:rsidRPr="00EA4866">
        <w:rPr>
          <w:b/>
          <w:bCs/>
        </w:rPr>
        <w:t>Smluvní strana</w:t>
      </w:r>
      <w:r w:rsidRPr="004D1CC7">
        <w:rPr>
          <w:bCs/>
        </w:rPr>
        <w:t>“ nebo společně také jako „</w:t>
      </w:r>
      <w:r w:rsidRPr="00EA4866">
        <w:rPr>
          <w:b/>
          <w:bCs/>
        </w:rPr>
        <w:t>Smluvní strany</w:t>
      </w:r>
      <w:r w:rsidRPr="004D1CC7">
        <w:rPr>
          <w:bCs/>
        </w:rPr>
        <w:t>“</w:t>
      </w:r>
      <w:r>
        <w:rPr>
          <w:bCs/>
        </w:rPr>
        <w:t>)</w:t>
      </w:r>
    </w:p>
    <w:p w14:paraId="56A640A8" w14:textId="77777777" w:rsidR="00D522A1" w:rsidRDefault="00D522A1" w:rsidP="003A05D4">
      <w:pPr>
        <w:spacing w:after="238"/>
        <w:ind w:right="106"/>
      </w:pPr>
    </w:p>
    <w:p w14:paraId="04EE3D38" w14:textId="77777777" w:rsidR="003A05D4" w:rsidRDefault="003A05D4" w:rsidP="003A05D4">
      <w:pPr>
        <w:pStyle w:val="Nadpis1"/>
        <w:numPr>
          <w:ilvl w:val="0"/>
          <w:numId w:val="1"/>
        </w:numPr>
        <w:rPr>
          <w:b/>
        </w:rPr>
      </w:pPr>
    </w:p>
    <w:p w14:paraId="42AF361B" w14:textId="77777777" w:rsidR="003A05D4" w:rsidRPr="006E4FAA" w:rsidRDefault="003A05D4" w:rsidP="003A05D4">
      <w:pPr>
        <w:pStyle w:val="Nadpis1"/>
        <w:ind w:left="0" w:firstLine="0"/>
        <w:rPr>
          <w:b/>
        </w:rPr>
      </w:pPr>
      <w:r w:rsidRPr="006E4FAA">
        <w:rPr>
          <w:b/>
        </w:rPr>
        <w:t>Základní ustanovení</w:t>
      </w:r>
    </w:p>
    <w:p w14:paraId="4A633907" w14:textId="7CA08DB9" w:rsidR="00D522A1" w:rsidRDefault="00D522A1" w:rsidP="003A05D4">
      <w:pPr>
        <w:pStyle w:val="Odstavecseseznamem"/>
        <w:numPr>
          <w:ilvl w:val="1"/>
          <w:numId w:val="2"/>
        </w:numPr>
        <w:spacing w:before="240"/>
        <w:ind w:left="709" w:hanging="709"/>
      </w:pPr>
      <w:r>
        <w:t xml:space="preserve">Smluvní strany </w:t>
      </w:r>
      <w:r w:rsidRPr="004D1CC7">
        <w:rPr>
          <w:bCs/>
        </w:rPr>
        <w:t>uzavírají v souladu s ustanoveními § 2201 a násl. zákona č. 89/2012 Sb., občanský zákoník, ve znění pozdějších předpisů (dále jen „</w:t>
      </w:r>
      <w:r w:rsidRPr="00EA4866">
        <w:rPr>
          <w:b/>
          <w:bCs/>
        </w:rPr>
        <w:t>občanský zákoník</w:t>
      </w:r>
      <w:r w:rsidRPr="004D1CC7">
        <w:rPr>
          <w:bCs/>
        </w:rPr>
        <w:t xml:space="preserve">“), tuto </w:t>
      </w:r>
      <w:r>
        <w:rPr>
          <w:bCs/>
        </w:rPr>
        <w:t>S</w:t>
      </w:r>
      <w:r w:rsidRPr="004D1CC7">
        <w:rPr>
          <w:bCs/>
        </w:rPr>
        <w:t>mlouvu</w:t>
      </w:r>
      <w:r>
        <w:rPr>
          <w:bCs/>
        </w:rPr>
        <w:t xml:space="preserve"> o nájmu části pozemku</w:t>
      </w:r>
      <w:r w:rsidRPr="004D1CC7">
        <w:rPr>
          <w:bCs/>
        </w:rPr>
        <w:t xml:space="preserve"> (dále jen </w:t>
      </w:r>
      <w:r w:rsidRPr="008B63C6">
        <w:rPr>
          <w:b/>
        </w:rPr>
        <w:t>„</w:t>
      </w:r>
      <w:r w:rsidRPr="00EA4866">
        <w:rPr>
          <w:b/>
          <w:bCs/>
        </w:rPr>
        <w:t>Smlouva</w:t>
      </w:r>
      <w:r>
        <w:rPr>
          <w:b/>
          <w:bCs/>
        </w:rPr>
        <w:t>“</w:t>
      </w:r>
      <w:r w:rsidRPr="008B63C6">
        <w:t>).</w:t>
      </w:r>
    </w:p>
    <w:p w14:paraId="56BB7C74" w14:textId="57912AF7" w:rsidR="003A05D4" w:rsidRDefault="003A05D4" w:rsidP="003A05D4">
      <w:pPr>
        <w:pStyle w:val="Odstavecseseznamem"/>
        <w:numPr>
          <w:ilvl w:val="1"/>
          <w:numId w:val="2"/>
        </w:numPr>
        <w:spacing w:before="240"/>
        <w:ind w:left="709" w:hanging="709"/>
      </w:pPr>
      <w:r>
        <w:t>P</w:t>
      </w:r>
      <w:r w:rsidR="00D522A1">
        <w:t>ronajímatel</w:t>
      </w:r>
      <w:r>
        <w:t xml:space="preserve"> přenechává </w:t>
      </w:r>
      <w:r w:rsidR="00D522A1">
        <w:t>Nájemci</w:t>
      </w:r>
      <w:r>
        <w:t xml:space="preserve"> k dočasnému užívání níže specifikovan</w:t>
      </w:r>
      <w:r w:rsidR="00D522A1">
        <w:t xml:space="preserve">é části pozemků a Nájemce jej do nájmu přijímá a zavazuje se za to platit ujednané nájemné. </w:t>
      </w:r>
    </w:p>
    <w:p w14:paraId="7BB2C2B4" w14:textId="77777777" w:rsidR="003A05D4" w:rsidRDefault="003A05D4" w:rsidP="003A05D4">
      <w:pPr>
        <w:pStyle w:val="Nadpis1"/>
        <w:numPr>
          <w:ilvl w:val="0"/>
          <w:numId w:val="1"/>
        </w:numPr>
        <w:spacing w:before="240"/>
        <w:rPr>
          <w:b/>
        </w:rPr>
      </w:pPr>
    </w:p>
    <w:p w14:paraId="13E46A74" w14:textId="77777777" w:rsidR="003A05D4" w:rsidRDefault="003A05D4" w:rsidP="003A05D4">
      <w:pPr>
        <w:pStyle w:val="Nadpis1"/>
        <w:ind w:left="0" w:firstLine="0"/>
        <w:rPr>
          <w:b/>
        </w:rPr>
      </w:pPr>
      <w:r w:rsidRPr="006E4FAA">
        <w:rPr>
          <w:b/>
        </w:rPr>
        <w:t>Kontaktní osoby</w:t>
      </w:r>
    </w:p>
    <w:p w14:paraId="3CD4AFBE" w14:textId="77777777" w:rsidR="003A05D4" w:rsidRDefault="003A05D4" w:rsidP="003A05D4">
      <w:pPr>
        <w:pStyle w:val="Odstavecseseznamem"/>
        <w:numPr>
          <w:ilvl w:val="1"/>
          <w:numId w:val="1"/>
        </w:numPr>
        <w:spacing w:before="240"/>
        <w:ind w:left="709" w:hanging="709"/>
      </w:pPr>
      <w:r>
        <w:t>Kontaktní osoby PRONAJÍMATELE pro řešení věcí smluvních:</w:t>
      </w:r>
    </w:p>
    <w:p w14:paraId="4666F06D" w14:textId="77777777" w:rsidR="003A05D4" w:rsidRPr="00CA6CD7" w:rsidRDefault="003A05D4" w:rsidP="003A05D4">
      <w:pPr>
        <w:spacing w:after="0"/>
        <w:ind w:left="851" w:right="106" w:firstLine="0"/>
        <w:rPr>
          <w:color w:val="auto"/>
        </w:rPr>
      </w:pPr>
      <w:r>
        <w:t xml:space="preserve">Bc. Pavel </w:t>
      </w:r>
      <w:r w:rsidRPr="00CA6CD7">
        <w:rPr>
          <w:color w:val="auto"/>
        </w:rPr>
        <w:t>Procházka, vedoucí provozního oddělení</w:t>
      </w:r>
    </w:p>
    <w:p w14:paraId="76226EB8" w14:textId="4B0C1304" w:rsidR="003A05D4" w:rsidRPr="00CA6CD7" w:rsidRDefault="003A05D4" w:rsidP="003A05D4">
      <w:pPr>
        <w:tabs>
          <w:tab w:val="left" w:pos="2268"/>
        </w:tabs>
        <w:spacing w:after="0" w:line="264" w:lineRule="auto"/>
        <w:ind w:left="851" w:right="108" w:firstLine="0"/>
        <w:rPr>
          <w:color w:val="auto"/>
        </w:rPr>
      </w:pPr>
      <w:r w:rsidRPr="00CA6CD7">
        <w:rPr>
          <w:color w:val="auto"/>
        </w:rPr>
        <w:t xml:space="preserve">E-mail: </w:t>
      </w:r>
      <w:r w:rsidRPr="00CA6CD7">
        <w:rPr>
          <w:color w:val="auto"/>
        </w:rPr>
        <w:tab/>
        <w:t xml:space="preserve"> </w:t>
      </w:r>
    </w:p>
    <w:p w14:paraId="21FE82FB" w14:textId="29424F6E" w:rsidR="003A05D4" w:rsidRPr="00CA6CD7" w:rsidRDefault="003A05D4" w:rsidP="003A05D4">
      <w:pPr>
        <w:tabs>
          <w:tab w:val="left" w:pos="2268"/>
        </w:tabs>
        <w:spacing w:after="210"/>
        <w:ind w:left="851" w:right="106" w:firstLine="0"/>
        <w:rPr>
          <w:color w:val="auto"/>
        </w:rPr>
      </w:pPr>
      <w:r w:rsidRPr="00CA6CD7">
        <w:rPr>
          <w:color w:val="auto"/>
        </w:rPr>
        <w:t xml:space="preserve">Tel.: </w:t>
      </w:r>
      <w:r w:rsidRPr="00CA6CD7">
        <w:rPr>
          <w:color w:val="auto"/>
        </w:rPr>
        <w:tab/>
      </w:r>
    </w:p>
    <w:p w14:paraId="3BF38DA8" w14:textId="77777777" w:rsidR="003A05D4" w:rsidRPr="00CA6CD7" w:rsidRDefault="003A05D4" w:rsidP="003A05D4">
      <w:pPr>
        <w:spacing w:after="0"/>
        <w:ind w:left="851" w:right="106" w:firstLine="0"/>
        <w:rPr>
          <w:color w:val="auto"/>
        </w:rPr>
      </w:pPr>
      <w:r w:rsidRPr="00CA6CD7">
        <w:rPr>
          <w:color w:val="auto"/>
        </w:rPr>
        <w:lastRenderedPageBreak/>
        <w:t>Martina Jeřábková, DiS., vedoucí doplňkové činnosti</w:t>
      </w:r>
    </w:p>
    <w:p w14:paraId="098E41E6" w14:textId="6FEDF3AB" w:rsidR="003A05D4" w:rsidRPr="00CA6CD7" w:rsidRDefault="003A05D4" w:rsidP="003A05D4">
      <w:pPr>
        <w:spacing w:after="0"/>
        <w:ind w:left="851" w:right="106" w:firstLine="0"/>
        <w:rPr>
          <w:color w:val="auto"/>
        </w:rPr>
      </w:pPr>
      <w:r w:rsidRPr="00CA6CD7">
        <w:rPr>
          <w:color w:val="auto"/>
        </w:rPr>
        <w:t>Email:</w:t>
      </w:r>
      <w:r w:rsidRPr="00CA6CD7">
        <w:rPr>
          <w:color w:val="auto"/>
        </w:rPr>
        <w:tab/>
      </w:r>
    </w:p>
    <w:p w14:paraId="3226BB01" w14:textId="12E0F32D" w:rsidR="008B6450" w:rsidRDefault="003A05D4" w:rsidP="008B6450">
      <w:pPr>
        <w:spacing w:after="0"/>
        <w:ind w:left="851" w:right="106" w:firstLine="0"/>
        <w:rPr>
          <w:color w:val="auto"/>
        </w:rPr>
      </w:pPr>
      <w:r w:rsidRPr="00CA6CD7">
        <w:rPr>
          <w:color w:val="auto"/>
        </w:rPr>
        <w:t>Tel:</w:t>
      </w:r>
      <w:r w:rsidRPr="00CA6CD7">
        <w:rPr>
          <w:color w:val="auto"/>
        </w:rPr>
        <w:tab/>
      </w:r>
      <w:r w:rsidRPr="00CA6CD7">
        <w:rPr>
          <w:color w:val="auto"/>
        </w:rPr>
        <w:tab/>
      </w:r>
    </w:p>
    <w:p w14:paraId="7F7A8102" w14:textId="379A366D" w:rsidR="003A05D4" w:rsidRPr="00CA6CD7" w:rsidRDefault="003A05D4" w:rsidP="008B6450">
      <w:pPr>
        <w:spacing w:after="0"/>
        <w:ind w:left="851" w:right="106" w:firstLine="0"/>
        <w:rPr>
          <w:color w:val="auto"/>
        </w:rPr>
      </w:pPr>
      <w:r w:rsidRPr="00CA6CD7">
        <w:rPr>
          <w:color w:val="auto"/>
        </w:rPr>
        <w:t>Kontaktní osoby PRONAJÍMATELE pro řešení věcí technických:</w:t>
      </w:r>
    </w:p>
    <w:p w14:paraId="19B4286F" w14:textId="77777777" w:rsidR="003A05D4" w:rsidRPr="00CA6CD7" w:rsidRDefault="003A05D4" w:rsidP="003A05D4">
      <w:pPr>
        <w:spacing w:after="0"/>
        <w:ind w:left="851" w:right="106" w:firstLine="0"/>
        <w:rPr>
          <w:color w:val="auto"/>
        </w:rPr>
      </w:pPr>
      <w:r w:rsidRPr="00CA6CD7">
        <w:rPr>
          <w:color w:val="auto"/>
        </w:rPr>
        <w:t>Stanislav Liška, vedoucí provozu a údržby pro areál Karlovarská</w:t>
      </w:r>
    </w:p>
    <w:p w14:paraId="2F7FE3CC" w14:textId="5ADDC8B5" w:rsidR="003A05D4" w:rsidRPr="00CA6CD7" w:rsidRDefault="003A05D4" w:rsidP="003A05D4">
      <w:pPr>
        <w:tabs>
          <w:tab w:val="left" w:pos="2268"/>
        </w:tabs>
        <w:spacing w:after="0" w:line="264" w:lineRule="auto"/>
        <w:ind w:left="851" w:right="108" w:firstLine="0"/>
        <w:rPr>
          <w:color w:val="auto"/>
        </w:rPr>
      </w:pPr>
      <w:r w:rsidRPr="00CA6CD7">
        <w:rPr>
          <w:color w:val="auto"/>
        </w:rPr>
        <w:t xml:space="preserve">E-mail: </w:t>
      </w:r>
      <w:r w:rsidRPr="00CA6CD7">
        <w:rPr>
          <w:color w:val="auto"/>
        </w:rPr>
        <w:tab/>
      </w:r>
    </w:p>
    <w:p w14:paraId="5852C8CC" w14:textId="0969ACE9" w:rsidR="003A05D4" w:rsidRDefault="003A05D4" w:rsidP="003A05D4">
      <w:pPr>
        <w:tabs>
          <w:tab w:val="left" w:pos="2268"/>
        </w:tabs>
        <w:spacing w:after="0" w:line="264" w:lineRule="auto"/>
        <w:ind w:left="851" w:right="108" w:firstLine="0"/>
        <w:rPr>
          <w:color w:val="auto"/>
        </w:rPr>
      </w:pPr>
      <w:r w:rsidRPr="00CA6CD7">
        <w:rPr>
          <w:color w:val="auto"/>
        </w:rPr>
        <w:t xml:space="preserve">Tel.: </w:t>
      </w:r>
      <w:r w:rsidRPr="00CA6CD7">
        <w:rPr>
          <w:color w:val="auto"/>
        </w:rPr>
        <w:tab/>
        <w:t xml:space="preserve"> </w:t>
      </w:r>
    </w:p>
    <w:p w14:paraId="7AEE2315" w14:textId="77777777" w:rsidR="003A05D4" w:rsidRDefault="003A05D4" w:rsidP="003A05D4">
      <w:pPr>
        <w:pStyle w:val="Nadpis1"/>
        <w:numPr>
          <w:ilvl w:val="0"/>
          <w:numId w:val="1"/>
        </w:numPr>
        <w:spacing w:before="240"/>
        <w:rPr>
          <w:b/>
        </w:rPr>
      </w:pPr>
    </w:p>
    <w:p w14:paraId="1CC4C8D4" w14:textId="77777777" w:rsidR="003A05D4" w:rsidRDefault="003A05D4" w:rsidP="003A05D4">
      <w:pPr>
        <w:pStyle w:val="Nadpis1"/>
        <w:ind w:left="360" w:firstLine="0"/>
        <w:rPr>
          <w:b/>
        </w:rPr>
      </w:pPr>
      <w:r w:rsidRPr="003A05D4">
        <w:rPr>
          <w:b/>
        </w:rPr>
        <w:t xml:space="preserve">Předmět nájmu </w:t>
      </w:r>
    </w:p>
    <w:p w14:paraId="44592B95" w14:textId="3A9BD998" w:rsidR="00AC23A7" w:rsidRDefault="003A05D4" w:rsidP="003A05D4">
      <w:pPr>
        <w:pStyle w:val="Odstavecseseznamem"/>
        <w:numPr>
          <w:ilvl w:val="1"/>
          <w:numId w:val="1"/>
        </w:numPr>
        <w:ind w:left="709" w:hanging="709"/>
        <w:rPr>
          <w:color w:val="auto"/>
        </w:rPr>
      </w:pPr>
      <w:r w:rsidRPr="003A05D4">
        <w:rPr>
          <w:color w:val="auto"/>
        </w:rPr>
        <w:t>Pronajímatel prohlašuje, že je</w:t>
      </w:r>
      <w:r w:rsidR="00AC23A7">
        <w:rPr>
          <w:color w:val="auto"/>
        </w:rPr>
        <w:t xml:space="preserve"> oprávněn hospodařit s</w:t>
      </w:r>
      <w:r w:rsidR="002B404C">
        <w:rPr>
          <w:color w:val="auto"/>
        </w:rPr>
        <w:t>e svěřeným majetkem kraje, a to -</w:t>
      </w:r>
      <w:r w:rsidR="003D33C9">
        <w:rPr>
          <w:color w:val="auto"/>
        </w:rPr>
        <w:t> </w:t>
      </w:r>
      <w:r w:rsidR="00AC23A7">
        <w:rPr>
          <w:color w:val="auto"/>
        </w:rPr>
        <w:t>pozemkem</w:t>
      </w:r>
      <w:r w:rsidR="003D33C9">
        <w:rPr>
          <w:color w:val="auto"/>
        </w:rPr>
        <w:t>:</w:t>
      </w:r>
    </w:p>
    <w:p w14:paraId="2BE9C04E" w14:textId="27B64271" w:rsidR="003A05D4" w:rsidRDefault="003A05D4" w:rsidP="00AC23A7">
      <w:pPr>
        <w:pStyle w:val="Odstavecseseznamem"/>
        <w:numPr>
          <w:ilvl w:val="0"/>
          <w:numId w:val="16"/>
        </w:numPr>
        <w:rPr>
          <w:color w:val="auto"/>
        </w:rPr>
      </w:pPr>
      <w:proofErr w:type="spellStart"/>
      <w:r w:rsidRPr="003A05D4">
        <w:rPr>
          <w:color w:val="auto"/>
        </w:rPr>
        <w:t>parc</w:t>
      </w:r>
      <w:proofErr w:type="spellEnd"/>
      <w:r w:rsidRPr="003A05D4">
        <w:rPr>
          <w:color w:val="auto"/>
        </w:rPr>
        <w:t>. č</w:t>
      </w:r>
      <w:r w:rsidR="00D522A1">
        <w:rPr>
          <w:color w:val="auto"/>
        </w:rPr>
        <w:t>.</w:t>
      </w:r>
      <w:r w:rsidRPr="003A05D4">
        <w:rPr>
          <w:color w:val="auto"/>
        </w:rPr>
        <w:t xml:space="preserve"> 1274/12</w:t>
      </w:r>
      <w:r w:rsidR="002B404C">
        <w:rPr>
          <w:color w:val="auto"/>
        </w:rPr>
        <w:t xml:space="preserve"> </w:t>
      </w:r>
      <w:r w:rsidRPr="003A05D4">
        <w:rPr>
          <w:color w:val="auto"/>
        </w:rPr>
        <w:t xml:space="preserve">v </w:t>
      </w:r>
      <w:proofErr w:type="spellStart"/>
      <w:r w:rsidRPr="003A05D4">
        <w:rPr>
          <w:color w:val="auto"/>
        </w:rPr>
        <w:t>k.ú</w:t>
      </w:r>
      <w:proofErr w:type="spellEnd"/>
      <w:r w:rsidRPr="003A05D4">
        <w:rPr>
          <w:color w:val="auto"/>
        </w:rPr>
        <w:t xml:space="preserve">. Bolevec, obci Plzeň, jak je zapsáno v </w:t>
      </w:r>
      <w:r w:rsidR="00DB66CE">
        <w:rPr>
          <w:color w:val="auto"/>
        </w:rPr>
        <w:t>katast</w:t>
      </w:r>
      <w:r w:rsidRPr="003A05D4">
        <w:rPr>
          <w:color w:val="auto"/>
        </w:rPr>
        <w:t xml:space="preserve">ru nemovitostí vedeném Katastrálním úřadem pro Plzeňský kraj, Katastrálním pracovištěm Plzeň-město, na listu vlastnictví č. 1844 pro </w:t>
      </w:r>
      <w:proofErr w:type="spellStart"/>
      <w:r w:rsidRPr="003A05D4">
        <w:rPr>
          <w:color w:val="auto"/>
        </w:rPr>
        <w:t>k.ú</w:t>
      </w:r>
      <w:proofErr w:type="spellEnd"/>
      <w:r w:rsidRPr="003A05D4">
        <w:rPr>
          <w:color w:val="auto"/>
        </w:rPr>
        <w:t xml:space="preserve">. Bolevec (dále jen </w:t>
      </w:r>
      <w:r w:rsidR="00FD4677">
        <w:rPr>
          <w:color w:val="auto"/>
        </w:rPr>
        <w:t>„</w:t>
      </w:r>
      <w:r w:rsidRPr="008B63C6">
        <w:rPr>
          <w:b/>
          <w:bCs/>
          <w:color w:val="auto"/>
        </w:rPr>
        <w:t>Pozemek</w:t>
      </w:r>
      <w:r w:rsidR="00AC23A7" w:rsidRPr="008B63C6">
        <w:rPr>
          <w:b/>
          <w:bCs/>
          <w:color w:val="auto"/>
        </w:rPr>
        <w:t xml:space="preserve"> 1</w:t>
      </w:r>
      <w:r w:rsidRPr="003A05D4">
        <w:rPr>
          <w:color w:val="auto"/>
        </w:rPr>
        <w:t>”). </w:t>
      </w:r>
    </w:p>
    <w:p w14:paraId="41834D9F" w14:textId="161FC24B" w:rsidR="00AC23A7" w:rsidRPr="003D33C9" w:rsidRDefault="00AC23A7" w:rsidP="003D33C9">
      <w:pPr>
        <w:pStyle w:val="Odstavecseseznamem"/>
        <w:numPr>
          <w:ilvl w:val="0"/>
          <w:numId w:val="16"/>
        </w:numPr>
        <w:rPr>
          <w:color w:val="auto"/>
        </w:rPr>
      </w:pPr>
      <w:proofErr w:type="spellStart"/>
      <w:r w:rsidRPr="003A05D4">
        <w:rPr>
          <w:color w:val="auto"/>
        </w:rPr>
        <w:t>parc</w:t>
      </w:r>
      <w:proofErr w:type="spellEnd"/>
      <w:r w:rsidRPr="003A05D4">
        <w:rPr>
          <w:color w:val="auto"/>
        </w:rPr>
        <w:t>. č</w:t>
      </w:r>
      <w:r w:rsidR="00D522A1">
        <w:rPr>
          <w:color w:val="auto"/>
        </w:rPr>
        <w:t>.</w:t>
      </w:r>
      <w:r w:rsidRPr="003A05D4">
        <w:rPr>
          <w:color w:val="auto"/>
        </w:rPr>
        <w:t xml:space="preserve"> 1274/1</w:t>
      </w:r>
      <w:r>
        <w:rPr>
          <w:color w:val="auto"/>
        </w:rPr>
        <w:t xml:space="preserve">3 </w:t>
      </w:r>
      <w:r w:rsidRPr="003A05D4">
        <w:rPr>
          <w:color w:val="auto"/>
        </w:rPr>
        <w:t xml:space="preserve">v </w:t>
      </w:r>
      <w:proofErr w:type="spellStart"/>
      <w:r w:rsidRPr="003A05D4">
        <w:rPr>
          <w:color w:val="auto"/>
        </w:rPr>
        <w:t>k.ú</w:t>
      </w:r>
      <w:proofErr w:type="spellEnd"/>
      <w:r w:rsidRPr="003A05D4">
        <w:rPr>
          <w:color w:val="auto"/>
        </w:rPr>
        <w:t xml:space="preserve">. Bolevec, obci Plzeň, jak je zapsáno v </w:t>
      </w:r>
      <w:r>
        <w:rPr>
          <w:color w:val="auto"/>
        </w:rPr>
        <w:t>katast</w:t>
      </w:r>
      <w:r w:rsidRPr="003A05D4">
        <w:rPr>
          <w:color w:val="auto"/>
        </w:rPr>
        <w:t xml:space="preserve">ru nemovitostí vedeném Katastrálním úřadem pro Plzeňský kraj, Katastrálním pracovištěm Plzeň-město, na listu vlastnictví č. 1844 pro </w:t>
      </w:r>
      <w:proofErr w:type="spellStart"/>
      <w:r w:rsidRPr="003A05D4">
        <w:rPr>
          <w:color w:val="auto"/>
        </w:rPr>
        <w:t>k.ú</w:t>
      </w:r>
      <w:proofErr w:type="spellEnd"/>
      <w:r w:rsidRPr="003A05D4">
        <w:rPr>
          <w:color w:val="auto"/>
        </w:rPr>
        <w:t xml:space="preserve">. Bolevec (dále jen </w:t>
      </w:r>
      <w:r w:rsidR="00FD4677">
        <w:rPr>
          <w:color w:val="auto"/>
        </w:rPr>
        <w:t>„</w:t>
      </w:r>
      <w:r w:rsidRPr="008B63C6">
        <w:rPr>
          <w:b/>
          <w:bCs/>
          <w:color w:val="auto"/>
        </w:rPr>
        <w:t>Pozemek 2</w:t>
      </w:r>
      <w:r w:rsidRPr="003A05D4">
        <w:rPr>
          <w:color w:val="auto"/>
        </w:rPr>
        <w:t>”). </w:t>
      </w:r>
    </w:p>
    <w:p w14:paraId="6545AC12" w14:textId="77777777" w:rsidR="003D33C9" w:rsidRDefault="003A05D4" w:rsidP="00DB66CE">
      <w:pPr>
        <w:pStyle w:val="Odstavecseseznamem"/>
        <w:numPr>
          <w:ilvl w:val="1"/>
          <w:numId w:val="1"/>
        </w:numPr>
        <w:ind w:left="709" w:hanging="709"/>
        <w:rPr>
          <w:color w:val="auto"/>
        </w:rPr>
      </w:pPr>
      <w:r w:rsidRPr="00DB66CE">
        <w:rPr>
          <w:color w:val="auto"/>
        </w:rPr>
        <w:t>Pronajímatel přenechává na základě této Smlouvy Nájemci do užívání část Pozemku</w:t>
      </w:r>
      <w:r w:rsidR="003D33C9">
        <w:rPr>
          <w:color w:val="auto"/>
        </w:rPr>
        <w:t xml:space="preserve"> 1 a Pozemku 2 o výměře:</w:t>
      </w:r>
    </w:p>
    <w:p w14:paraId="3CE70A2D" w14:textId="5B6D7789" w:rsidR="003A05D4" w:rsidRDefault="0003755F" w:rsidP="003D33C9">
      <w:pPr>
        <w:pStyle w:val="Odstavecseseznamem"/>
        <w:numPr>
          <w:ilvl w:val="0"/>
          <w:numId w:val="17"/>
        </w:numPr>
        <w:rPr>
          <w:color w:val="auto"/>
        </w:rPr>
      </w:pPr>
      <w:r>
        <w:rPr>
          <w:color w:val="auto"/>
        </w:rPr>
        <w:t>29</w:t>
      </w:r>
      <w:r w:rsidR="003D33C9">
        <w:rPr>
          <w:color w:val="auto"/>
        </w:rPr>
        <w:t>,</w:t>
      </w:r>
      <w:r>
        <w:rPr>
          <w:color w:val="auto"/>
        </w:rPr>
        <w:t>14</w:t>
      </w:r>
      <w:r w:rsidR="003A05D4" w:rsidRPr="00DB66CE">
        <w:rPr>
          <w:color w:val="auto"/>
        </w:rPr>
        <w:t xml:space="preserve"> m</w:t>
      </w:r>
      <w:r w:rsidR="003D33C9">
        <w:rPr>
          <w:color w:val="auto"/>
        </w:rPr>
        <w:t>²</w:t>
      </w:r>
      <w:r w:rsidR="003A05D4" w:rsidRPr="00DB66CE">
        <w:rPr>
          <w:color w:val="auto"/>
        </w:rPr>
        <w:t xml:space="preserve"> (dále jen „</w:t>
      </w:r>
      <w:r w:rsidR="003A05D4" w:rsidRPr="008B63C6">
        <w:rPr>
          <w:b/>
          <w:bCs/>
          <w:color w:val="auto"/>
        </w:rPr>
        <w:t>Předmět nájmu</w:t>
      </w:r>
      <w:r w:rsidR="003D33C9" w:rsidRPr="008B63C6">
        <w:rPr>
          <w:b/>
          <w:bCs/>
          <w:color w:val="auto"/>
        </w:rPr>
        <w:t xml:space="preserve"> 1</w:t>
      </w:r>
      <w:r w:rsidR="003D33C9">
        <w:rPr>
          <w:color w:val="auto"/>
        </w:rPr>
        <w:t>”)</w:t>
      </w:r>
      <w:r w:rsidR="001A0834">
        <w:rPr>
          <w:color w:val="auto"/>
        </w:rPr>
        <w:t>;</w:t>
      </w:r>
      <w:r w:rsidR="003D33C9">
        <w:rPr>
          <w:color w:val="auto"/>
        </w:rPr>
        <w:t xml:space="preserve"> u</w:t>
      </w:r>
      <w:r w:rsidR="003A05D4" w:rsidRPr="00DB66CE">
        <w:rPr>
          <w:color w:val="auto"/>
        </w:rPr>
        <w:t>místění Předmětu nájmu</w:t>
      </w:r>
      <w:r w:rsidR="00DD1582">
        <w:rPr>
          <w:color w:val="auto"/>
        </w:rPr>
        <w:t xml:space="preserve"> 1</w:t>
      </w:r>
      <w:r w:rsidR="003A05D4" w:rsidRPr="00DB66CE">
        <w:rPr>
          <w:color w:val="auto"/>
        </w:rPr>
        <w:t xml:space="preserve"> je graficky znázorněno v katastrá</w:t>
      </w:r>
      <w:r w:rsidR="003D33C9">
        <w:rPr>
          <w:color w:val="auto"/>
        </w:rPr>
        <w:t>lní mapě, která je přílohou č. 1</w:t>
      </w:r>
      <w:r w:rsidR="003A05D4" w:rsidRPr="00DB66CE">
        <w:rPr>
          <w:color w:val="auto"/>
        </w:rPr>
        <w:t xml:space="preserve"> této Smlouvy. </w:t>
      </w:r>
    </w:p>
    <w:p w14:paraId="067E3FCF" w14:textId="4C97A86E" w:rsidR="003D33C9" w:rsidRDefault="003D33C9" w:rsidP="003D33C9">
      <w:pPr>
        <w:pStyle w:val="Odstavecseseznamem"/>
        <w:numPr>
          <w:ilvl w:val="0"/>
          <w:numId w:val="17"/>
        </w:numPr>
        <w:rPr>
          <w:color w:val="auto"/>
        </w:rPr>
      </w:pPr>
      <w:r>
        <w:rPr>
          <w:color w:val="auto"/>
        </w:rPr>
        <w:t>53,62 m² (dále jen „</w:t>
      </w:r>
      <w:r w:rsidR="00FD4677" w:rsidRPr="008B63C6">
        <w:rPr>
          <w:b/>
          <w:bCs/>
          <w:color w:val="auto"/>
        </w:rPr>
        <w:t>P</w:t>
      </w:r>
      <w:r w:rsidRPr="008B63C6">
        <w:rPr>
          <w:b/>
          <w:bCs/>
          <w:color w:val="auto"/>
        </w:rPr>
        <w:t>ředmět nájmu 2</w:t>
      </w:r>
      <w:r>
        <w:rPr>
          <w:color w:val="auto"/>
        </w:rPr>
        <w:t>“)</w:t>
      </w:r>
      <w:r w:rsidR="001A0834">
        <w:rPr>
          <w:color w:val="auto"/>
        </w:rPr>
        <w:t>;</w:t>
      </w:r>
      <w:r>
        <w:rPr>
          <w:color w:val="auto"/>
        </w:rPr>
        <w:t xml:space="preserve"> umístění Předmětu nájmu</w:t>
      </w:r>
      <w:r w:rsidR="00DD1582">
        <w:rPr>
          <w:color w:val="auto"/>
        </w:rPr>
        <w:t xml:space="preserve"> 2</w:t>
      </w:r>
      <w:r>
        <w:rPr>
          <w:color w:val="auto"/>
        </w:rPr>
        <w:t xml:space="preserve"> je graficky znázorněno v katastrální mapě, která je přílohou č. 2 této Smlouvy.</w:t>
      </w:r>
    </w:p>
    <w:p w14:paraId="5A495CC0" w14:textId="1DD58553" w:rsidR="00AF7C25" w:rsidRPr="008B63C6" w:rsidRDefault="00AF7C25" w:rsidP="008B63C6">
      <w:pPr>
        <w:ind w:left="1265"/>
        <w:rPr>
          <w:color w:val="auto"/>
        </w:rPr>
      </w:pPr>
      <w:r>
        <w:rPr>
          <w:color w:val="auto"/>
        </w:rPr>
        <w:t xml:space="preserve">Předmět nájmu 1 a Předmět nájmu 2 dále společně jako </w:t>
      </w:r>
      <w:r w:rsidRPr="008B63C6">
        <w:rPr>
          <w:b/>
          <w:bCs/>
          <w:color w:val="auto"/>
        </w:rPr>
        <w:t>Předmět nájmu</w:t>
      </w:r>
      <w:r>
        <w:rPr>
          <w:color w:val="auto"/>
        </w:rPr>
        <w:t>.</w:t>
      </w:r>
    </w:p>
    <w:p w14:paraId="3462AB69" w14:textId="77777777" w:rsidR="003A05D4" w:rsidRPr="00DB66CE" w:rsidRDefault="003A05D4" w:rsidP="00DB66CE">
      <w:pPr>
        <w:pStyle w:val="Odstavecseseznamem"/>
        <w:numPr>
          <w:ilvl w:val="1"/>
          <w:numId w:val="1"/>
        </w:numPr>
        <w:ind w:left="709" w:hanging="709"/>
        <w:rPr>
          <w:color w:val="auto"/>
        </w:rPr>
      </w:pPr>
      <w:r w:rsidRPr="00DB66CE">
        <w:rPr>
          <w:color w:val="auto"/>
        </w:rPr>
        <w:t>Pronajímatel prohlašuje, že k okamžiku podpisu této Smlouvy je Předmět nájmu ve stavu způsobilém k řádnému užívání v souladu s účelem, ke kterému má sloužit, a nejsou mu mámy žádné okolnosti svědčící o opaku. K f</w:t>
      </w:r>
      <w:r w:rsidR="00DB66CE" w:rsidRPr="00DB66CE">
        <w:rPr>
          <w:color w:val="auto"/>
        </w:rPr>
        <w:t>y</w:t>
      </w:r>
      <w:r w:rsidRPr="00DB66CE">
        <w:rPr>
          <w:color w:val="auto"/>
        </w:rPr>
        <w:t>zickému předání Předmětu nájmu dojde ke dni nabytí účinnosti této Smlouvy. O předání a převzetí Předmětu nájmu bude vyhotoven předávací protokol, který bude stvrzen podpisy obou Smluvních stran. </w:t>
      </w:r>
    </w:p>
    <w:p w14:paraId="4856B25C" w14:textId="77777777" w:rsidR="003A05D4" w:rsidRPr="00DB66CE" w:rsidRDefault="003A05D4" w:rsidP="00DB66CE">
      <w:pPr>
        <w:pStyle w:val="Odstavecseseznamem"/>
        <w:numPr>
          <w:ilvl w:val="1"/>
          <w:numId w:val="1"/>
        </w:numPr>
        <w:ind w:left="709" w:hanging="709"/>
        <w:rPr>
          <w:color w:val="auto"/>
        </w:rPr>
      </w:pPr>
      <w:r w:rsidRPr="00DB66CE">
        <w:rPr>
          <w:color w:val="auto"/>
        </w:rPr>
        <w:t>Nájemce prohlašuje, že si Předmět nájmu prohlédl, je mu znám jeho stav a konstatuje, že pro účely nájmu je Předmět nájmu zcela vyhovující a s tímto jej od Pronajímatele do svého užívání přijímá. </w:t>
      </w:r>
    </w:p>
    <w:p w14:paraId="41055DBF" w14:textId="1CAF8D0B" w:rsidR="00DB66CE" w:rsidRDefault="003D33C9" w:rsidP="00DB66CE">
      <w:pPr>
        <w:pStyle w:val="Odstavecseseznamem"/>
        <w:numPr>
          <w:ilvl w:val="1"/>
          <w:numId w:val="1"/>
        </w:numPr>
        <w:ind w:left="709" w:hanging="709"/>
        <w:rPr>
          <w:color w:val="auto"/>
        </w:rPr>
      </w:pPr>
      <w:r>
        <w:rPr>
          <w:color w:val="auto"/>
        </w:rPr>
        <w:t xml:space="preserve">Předmět nájmu </w:t>
      </w:r>
      <w:r w:rsidR="003A05D4" w:rsidRPr="00DB66CE">
        <w:rPr>
          <w:color w:val="auto"/>
        </w:rPr>
        <w:t>je pronajímán za účelem parkování vozidel.</w:t>
      </w:r>
    </w:p>
    <w:p w14:paraId="05EA3890" w14:textId="77777777" w:rsidR="00DB66CE" w:rsidRDefault="00DB66CE" w:rsidP="00DB66CE">
      <w:pPr>
        <w:pStyle w:val="Nadpis1"/>
        <w:numPr>
          <w:ilvl w:val="0"/>
          <w:numId w:val="1"/>
        </w:numPr>
        <w:spacing w:before="240"/>
        <w:rPr>
          <w:b/>
        </w:rPr>
      </w:pPr>
    </w:p>
    <w:p w14:paraId="0588AD6E" w14:textId="77777777" w:rsidR="00DB66CE" w:rsidRPr="00DB66CE" w:rsidRDefault="00DB66CE" w:rsidP="00AC23A7">
      <w:pPr>
        <w:pStyle w:val="Nadpis1"/>
        <w:spacing w:after="240"/>
        <w:ind w:left="360" w:firstLine="0"/>
        <w:rPr>
          <w:b/>
        </w:rPr>
      </w:pPr>
      <w:r w:rsidRPr="00DB66CE">
        <w:rPr>
          <w:b/>
        </w:rPr>
        <w:t>Práva a povinnosti Smluvních stran</w:t>
      </w:r>
    </w:p>
    <w:p w14:paraId="67720284" w14:textId="77777777" w:rsidR="00DB66CE" w:rsidRPr="00DB66CE" w:rsidRDefault="00DB66CE" w:rsidP="00DB66CE">
      <w:pPr>
        <w:pStyle w:val="Odstavecseseznamem"/>
        <w:numPr>
          <w:ilvl w:val="1"/>
          <w:numId w:val="1"/>
        </w:numPr>
        <w:ind w:left="709" w:hanging="709"/>
        <w:rPr>
          <w:color w:val="auto"/>
        </w:rPr>
      </w:pPr>
      <w:r w:rsidRPr="00DB66CE">
        <w:rPr>
          <w:color w:val="auto"/>
        </w:rPr>
        <w:t>Nájemce je oprá</w:t>
      </w:r>
      <w:r>
        <w:rPr>
          <w:color w:val="auto"/>
        </w:rPr>
        <w:t>vněn a povinen užívat Předmět ná</w:t>
      </w:r>
      <w:r w:rsidRPr="00DB66CE">
        <w:rPr>
          <w:color w:val="auto"/>
        </w:rPr>
        <w:t>jmu v rozsahu stanoveném touto Smlouvou a v souladu se sjednaným účelem užívání. </w:t>
      </w:r>
    </w:p>
    <w:p w14:paraId="1BD76C94" w14:textId="77777777" w:rsidR="00DB66CE" w:rsidRPr="00DB66CE" w:rsidRDefault="00DB66CE" w:rsidP="00DB66CE">
      <w:pPr>
        <w:pStyle w:val="Odstavecseseznamem"/>
        <w:numPr>
          <w:ilvl w:val="1"/>
          <w:numId w:val="1"/>
        </w:numPr>
        <w:ind w:left="709" w:hanging="709"/>
        <w:rPr>
          <w:color w:val="auto"/>
        </w:rPr>
      </w:pPr>
      <w:r w:rsidRPr="00DB66CE">
        <w:rPr>
          <w:color w:val="auto"/>
        </w:rPr>
        <w:t>Nájemce se zavazuje: </w:t>
      </w:r>
    </w:p>
    <w:p w14:paraId="326D2F73" w14:textId="77777777" w:rsidR="00DB66CE" w:rsidRDefault="00DB66CE" w:rsidP="00DB66CE">
      <w:pPr>
        <w:pStyle w:val="Odstavecseseznamem"/>
        <w:numPr>
          <w:ilvl w:val="0"/>
          <w:numId w:val="9"/>
        </w:numPr>
        <w:ind w:left="1134" w:hanging="283"/>
        <w:rPr>
          <w:color w:val="auto"/>
        </w:rPr>
      </w:pPr>
      <w:r w:rsidRPr="00DB66CE">
        <w:rPr>
          <w:color w:val="auto"/>
        </w:rPr>
        <w:t>platit včas a řádně nájemné; </w:t>
      </w:r>
    </w:p>
    <w:p w14:paraId="21C225C5" w14:textId="77777777" w:rsidR="00DB66CE" w:rsidRDefault="00DB66CE" w:rsidP="00DB66CE">
      <w:pPr>
        <w:pStyle w:val="Odstavecseseznamem"/>
        <w:numPr>
          <w:ilvl w:val="0"/>
          <w:numId w:val="9"/>
        </w:numPr>
        <w:ind w:left="1134" w:hanging="283"/>
        <w:rPr>
          <w:color w:val="auto"/>
        </w:rPr>
      </w:pPr>
      <w:r w:rsidRPr="00DB66CE">
        <w:rPr>
          <w:color w:val="auto"/>
        </w:rPr>
        <w:t>užívat Předmět nájmu jako řádný hospodář; </w:t>
      </w:r>
    </w:p>
    <w:p w14:paraId="302FCBFC" w14:textId="77777777" w:rsidR="00DB66CE" w:rsidRDefault="00DB66CE" w:rsidP="00DB66CE">
      <w:pPr>
        <w:pStyle w:val="Odstavecseseznamem"/>
        <w:numPr>
          <w:ilvl w:val="0"/>
          <w:numId w:val="9"/>
        </w:numPr>
        <w:ind w:left="1134" w:hanging="283"/>
        <w:rPr>
          <w:color w:val="auto"/>
        </w:rPr>
      </w:pPr>
      <w:r w:rsidRPr="00DB66CE">
        <w:rPr>
          <w:color w:val="auto"/>
        </w:rPr>
        <w:t>umožnit Pronajímateli vstup na Předmět nájmu na základě předchozího oznámení; </w:t>
      </w:r>
    </w:p>
    <w:p w14:paraId="34B15F16" w14:textId="77777777" w:rsidR="00DB66CE" w:rsidRDefault="00DB66CE" w:rsidP="00DB66CE">
      <w:pPr>
        <w:pStyle w:val="Odstavecseseznamem"/>
        <w:numPr>
          <w:ilvl w:val="0"/>
          <w:numId w:val="9"/>
        </w:numPr>
        <w:ind w:left="1134" w:hanging="283"/>
        <w:rPr>
          <w:color w:val="auto"/>
        </w:rPr>
      </w:pPr>
      <w:r w:rsidRPr="00DB66CE">
        <w:rPr>
          <w:color w:val="auto"/>
        </w:rPr>
        <w:t>nejpozději ke dni ukončení účinnosti této Smlouvy odevzdat Předmět nájmu Pronajímateli zpět, a to vyklizený a v takovém stavu, v jakém byl v době, kdy je převzal, s přihlédnutím k obvyklému opotřebení při řádném užívání. O odevzdání Předmětu nájmu zpět Pronajímateli bude Pronajímatelem vyhotoven předávací protokol, který bude stvrzen podpisy obou Smluvních stran. </w:t>
      </w:r>
    </w:p>
    <w:p w14:paraId="13998EFC" w14:textId="77777777" w:rsidR="00DB66CE" w:rsidRDefault="00DB66CE" w:rsidP="00DB66CE">
      <w:pPr>
        <w:pStyle w:val="Odstavecseseznamem"/>
        <w:numPr>
          <w:ilvl w:val="0"/>
          <w:numId w:val="9"/>
        </w:numPr>
        <w:ind w:left="1134" w:hanging="283"/>
        <w:rPr>
          <w:color w:val="auto"/>
        </w:rPr>
      </w:pPr>
      <w:r w:rsidRPr="00DB66CE">
        <w:rPr>
          <w:color w:val="auto"/>
        </w:rPr>
        <w:lastRenderedPageBreak/>
        <w:t>neprovádět na Předmětu nájmu žádné stavební úpravy ani jiné podstatné změny či měnit charakter Předmětu nájmu bez předchozího písemného souhlasu Pronajímatele; </w:t>
      </w:r>
    </w:p>
    <w:p w14:paraId="050F11AC" w14:textId="15C2A595" w:rsidR="00DB66CE" w:rsidRPr="00DB66CE" w:rsidRDefault="00DB66CE" w:rsidP="00DB66CE">
      <w:pPr>
        <w:pStyle w:val="Odstavecseseznamem"/>
        <w:numPr>
          <w:ilvl w:val="0"/>
          <w:numId w:val="9"/>
        </w:numPr>
        <w:ind w:left="1134" w:hanging="283"/>
        <w:rPr>
          <w:color w:val="auto"/>
        </w:rPr>
      </w:pPr>
      <w:r w:rsidRPr="00DB66CE">
        <w:rPr>
          <w:color w:val="auto"/>
        </w:rPr>
        <w:t xml:space="preserve">nepřenechat Předmět nájmu či jeho část do podnájmu třetí osobě ani jej neposkytnout </w:t>
      </w:r>
      <w:r>
        <w:rPr>
          <w:color w:val="auto"/>
        </w:rPr>
        <w:t>tře</w:t>
      </w:r>
      <w:r w:rsidRPr="00DB66CE">
        <w:rPr>
          <w:color w:val="auto"/>
        </w:rPr>
        <w:t>tí osobě formou spoluúčasti na podnikání; </w:t>
      </w:r>
    </w:p>
    <w:p w14:paraId="2E25A8D6" w14:textId="77777777" w:rsidR="00DB66CE" w:rsidRDefault="00DB66CE" w:rsidP="00DB66CE">
      <w:pPr>
        <w:pStyle w:val="Odstavecseseznamem"/>
        <w:numPr>
          <w:ilvl w:val="1"/>
          <w:numId w:val="1"/>
        </w:numPr>
        <w:ind w:left="709" w:hanging="709"/>
        <w:rPr>
          <w:color w:val="auto"/>
        </w:rPr>
      </w:pPr>
      <w:r w:rsidRPr="00DB66CE">
        <w:rPr>
          <w:color w:val="auto"/>
        </w:rPr>
        <w:t>Pronajímatel se zavazuje umožnit Nájemci nerušené užívání Předmětu nájmu po celou dobu nájmu založeného touto Smlouvou. </w:t>
      </w:r>
    </w:p>
    <w:p w14:paraId="75CAD9CE" w14:textId="77777777" w:rsidR="00DB66CE" w:rsidRDefault="00DB66CE" w:rsidP="00DB66CE">
      <w:pPr>
        <w:pStyle w:val="Nadpis1"/>
        <w:numPr>
          <w:ilvl w:val="0"/>
          <w:numId w:val="1"/>
        </w:numPr>
        <w:spacing w:before="240"/>
        <w:rPr>
          <w:b/>
        </w:rPr>
      </w:pPr>
    </w:p>
    <w:p w14:paraId="0212994B" w14:textId="77777777" w:rsidR="00DB66CE" w:rsidRDefault="00DB66CE" w:rsidP="00AC23A7">
      <w:pPr>
        <w:pStyle w:val="Nadpis1"/>
        <w:spacing w:after="240"/>
        <w:ind w:left="360" w:firstLine="0"/>
        <w:rPr>
          <w:b/>
        </w:rPr>
      </w:pPr>
      <w:r w:rsidRPr="00DB66CE">
        <w:rPr>
          <w:b/>
        </w:rPr>
        <w:t>Nájemné</w:t>
      </w:r>
    </w:p>
    <w:p w14:paraId="1E8F83A0" w14:textId="77777777" w:rsidR="00DB66CE" w:rsidRPr="00DB66CE" w:rsidRDefault="00DB66CE" w:rsidP="00DB66CE">
      <w:pPr>
        <w:pStyle w:val="Odstavecseseznamem"/>
        <w:numPr>
          <w:ilvl w:val="1"/>
          <w:numId w:val="1"/>
        </w:numPr>
        <w:ind w:left="709" w:hanging="709"/>
        <w:rPr>
          <w:color w:val="auto"/>
        </w:rPr>
      </w:pPr>
      <w:r w:rsidRPr="00DB66CE">
        <w:rPr>
          <w:color w:val="auto"/>
        </w:rPr>
        <w:t>Nájemné za užívání Předmětu nájm</w:t>
      </w:r>
      <w:r w:rsidR="00EE6D73">
        <w:rPr>
          <w:color w:val="auto"/>
        </w:rPr>
        <w:t>u činí 30</w:t>
      </w:r>
      <w:r w:rsidRPr="00DB66CE">
        <w:rPr>
          <w:color w:val="auto"/>
        </w:rPr>
        <w:t>.000,- Kč bez DPH za kalendářní rok, tj. 12 kalendářních měsíců užívání předmětu nájmu. K částce nájemného bude připočtena DPH v zákonné výši. </w:t>
      </w:r>
    </w:p>
    <w:p w14:paraId="02B95F82" w14:textId="71DB7F2B" w:rsidR="002D278E" w:rsidRPr="00EE6D73" w:rsidRDefault="00DB66CE" w:rsidP="00CC1E53">
      <w:pPr>
        <w:pStyle w:val="Odstavecseseznamem"/>
        <w:numPr>
          <w:ilvl w:val="1"/>
          <w:numId w:val="1"/>
        </w:numPr>
        <w:ind w:left="709" w:hanging="709"/>
      </w:pPr>
      <w:r w:rsidRPr="00EE6D73">
        <w:rPr>
          <w:color w:val="auto"/>
        </w:rPr>
        <w:t>Nájemné za užívání Předmětu ná</w:t>
      </w:r>
      <w:r w:rsidR="00EE6D73" w:rsidRPr="00EE6D73">
        <w:rPr>
          <w:color w:val="auto"/>
        </w:rPr>
        <w:t>jmu bude Nájemcem uhrazeno pololetně</w:t>
      </w:r>
      <w:r w:rsidRPr="00EE6D73">
        <w:rPr>
          <w:color w:val="auto"/>
        </w:rPr>
        <w:t>, a to na základě daňového dokladu vystaveného Pronajímatelem</w:t>
      </w:r>
      <w:r w:rsidR="00EE6D73" w:rsidRPr="00EE6D73">
        <w:rPr>
          <w:color w:val="auto"/>
        </w:rPr>
        <w:t xml:space="preserve"> v souladu s právními předpisy a zaslaného na elektronickou adresu </w:t>
      </w:r>
      <w:r w:rsidR="008B6450">
        <w:rPr>
          <w:color w:val="auto"/>
        </w:rPr>
        <w:t>……………………….</w:t>
      </w:r>
      <w:r w:rsidRPr="00EE6D73">
        <w:rPr>
          <w:color w:val="auto"/>
        </w:rPr>
        <w:t>Pronajímatel vystaví daňový doklad na úhradu nájemného nejpozději do 15 dnů od data uskutečnění z</w:t>
      </w:r>
      <w:r w:rsidR="00EE6D73" w:rsidRPr="00EE6D73">
        <w:rPr>
          <w:color w:val="auto"/>
        </w:rPr>
        <w:t>danitelného plnění, kterým je 31</w:t>
      </w:r>
      <w:r w:rsidRPr="00EE6D73">
        <w:rPr>
          <w:color w:val="auto"/>
        </w:rPr>
        <w:t>.</w:t>
      </w:r>
      <w:r w:rsidR="00EE6D73" w:rsidRPr="00EE6D73">
        <w:rPr>
          <w:color w:val="auto"/>
        </w:rPr>
        <w:t xml:space="preserve"> 05. a 30. 11.</w:t>
      </w:r>
      <w:r w:rsidRPr="00EE6D73">
        <w:rPr>
          <w:color w:val="auto"/>
        </w:rPr>
        <w:t xml:space="preserve"> příslušného kalendářního roku. </w:t>
      </w:r>
      <w:r w:rsidR="00EE6D73">
        <w:rPr>
          <w:color w:val="auto"/>
        </w:rPr>
        <w:t>Splatnost daňových dokladů je stanovena na 21 dní od data vystavení daňového dokladu Pronajímatelem a Pronajímatel je povinen zaslat nájemci daňový doklad nejpozději do 3 kalendářních dnů od data jeho vystavení.</w:t>
      </w:r>
    </w:p>
    <w:p w14:paraId="1C91A232" w14:textId="77777777" w:rsidR="00EE6D73" w:rsidRPr="00EE6D73" w:rsidRDefault="00EE6D73" w:rsidP="00CC1E53">
      <w:pPr>
        <w:pStyle w:val="Odstavecseseznamem"/>
        <w:numPr>
          <w:ilvl w:val="1"/>
          <w:numId w:val="1"/>
        </w:numPr>
        <w:ind w:left="709" w:hanging="709"/>
      </w:pPr>
      <w:r>
        <w:rPr>
          <w:color w:val="auto"/>
        </w:rPr>
        <w:t>Nájemné bude hrazeno bezhotovostním převodem na bankovní účet Pronajímatele vedený u ČSOB Plzeň, číslo účtu:</w:t>
      </w:r>
    </w:p>
    <w:tbl>
      <w:tblPr>
        <w:tblStyle w:val="TableGrid"/>
        <w:tblW w:w="8467"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5" w:type="dxa"/>
          <w:right w:w="151" w:type="dxa"/>
        </w:tblCellMar>
        <w:tblLook w:val="04A0" w:firstRow="1" w:lastRow="0" w:firstColumn="1" w:lastColumn="0" w:noHBand="0" w:noVBand="1"/>
      </w:tblPr>
      <w:tblGrid>
        <w:gridCol w:w="8467"/>
      </w:tblGrid>
      <w:tr w:rsidR="00EB5019" w:rsidRPr="002B56E0" w14:paraId="42C76ED6" w14:textId="77777777" w:rsidTr="00EB5019">
        <w:trPr>
          <w:trHeight w:val="284"/>
        </w:trPr>
        <w:tc>
          <w:tcPr>
            <w:tcW w:w="8467" w:type="dxa"/>
          </w:tcPr>
          <w:p w14:paraId="1A0812D7" w14:textId="0CAA7B34" w:rsidR="00EB5019" w:rsidRPr="002B56E0" w:rsidRDefault="00EB5019" w:rsidP="00EB5019">
            <w:pPr>
              <w:pStyle w:val="Bezmezer"/>
              <w:ind w:left="1518"/>
              <w:jc w:val="center"/>
              <w:rPr>
                <w:b/>
              </w:rPr>
            </w:pPr>
          </w:p>
        </w:tc>
      </w:tr>
    </w:tbl>
    <w:p w14:paraId="77F3F270" w14:textId="77777777" w:rsidR="00EB5019" w:rsidRDefault="00EB5019" w:rsidP="00EE6D73">
      <w:pPr>
        <w:pStyle w:val="Odstavecseseznamem"/>
        <w:ind w:left="709" w:firstLine="0"/>
      </w:pPr>
    </w:p>
    <w:p w14:paraId="64A8A5B3" w14:textId="77777777" w:rsidR="00EB5019" w:rsidRDefault="00EB5019" w:rsidP="00EB5019">
      <w:pPr>
        <w:pStyle w:val="Odstavecseseznamem"/>
        <w:numPr>
          <w:ilvl w:val="1"/>
          <w:numId w:val="1"/>
        </w:numPr>
        <w:ind w:left="709" w:hanging="709"/>
        <w:rPr>
          <w:color w:val="auto"/>
        </w:rPr>
      </w:pPr>
      <w:r w:rsidRPr="00EB5019">
        <w:rPr>
          <w:color w:val="auto"/>
        </w:rPr>
        <w:t>Okamžikem zaplacení peněžitých plateb Nájemce je okamžik připsání bezhotovostní platby ve prospěch uvedeného účtu Pronajímatele.</w:t>
      </w:r>
    </w:p>
    <w:p w14:paraId="34E9BD56" w14:textId="77777777" w:rsidR="00EB5019" w:rsidRDefault="00EB5019" w:rsidP="00EB5019">
      <w:pPr>
        <w:pStyle w:val="Odstavecseseznamem"/>
        <w:numPr>
          <w:ilvl w:val="1"/>
          <w:numId w:val="1"/>
        </w:numPr>
        <w:ind w:left="709" w:hanging="709"/>
        <w:rPr>
          <w:color w:val="auto"/>
        </w:rPr>
      </w:pPr>
      <w:r>
        <w:rPr>
          <w:color w:val="auto"/>
        </w:rPr>
        <w:t>V souvislosti s nájmem nejsou poskytovány žádné služby.</w:t>
      </w:r>
    </w:p>
    <w:p w14:paraId="06116902" w14:textId="77777777" w:rsidR="00EB5019" w:rsidRDefault="00EB5019" w:rsidP="00EB5019">
      <w:pPr>
        <w:pStyle w:val="Nadpis1"/>
        <w:numPr>
          <w:ilvl w:val="0"/>
          <w:numId w:val="1"/>
        </w:numPr>
        <w:spacing w:before="240"/>
        <w:rPr>
          <w:b/>
        </w:rPr>
      </w:pPr>
    </w:p>
    <w:p w14:paraId="64F62041" w14:textId="6756FCA6" w:rsidR="00EB5019" w:rsidRDefault="00EB5019" w:rsidP="00EB5019">
      <w:pPr>
        <w:pStyle w:val="Nadpis1"/>
        <w:ind w:left="360" w:firstLine="0"/>
        <w:rPr>
          <w:b/>
        </w:rPr>
      </w:pPr>
      <w:r w:rsidRPr="00EB5019">
        <w:rPr>
          <w:b/>
        </w:rPr>
        <w:t>Doba nájmu</w:t>
      </w:r>
    </w:p>
    <w:p w14:paraId="51405619" w14:textId="0F275D00" w:rsidR="00EB5019" w:rsidRPr="00112A79" w:rsidRDefault="00EB5019" w:rsidP="00EB5019">
      <w:pPr>
        <w:pStyle w:val="Odstavecseseznamem"/>
        <w:numPr>
          <w:ilvl w:val="1"/>
          <w:numId w:val="1"/>
        </w:numPr>
        <w:spacing w:before="240"/>
        <w:ind w:left="709" w:hanging="709"/>
      </w:pPr>
      <w:r>
        <w:t xml:space="preserve">Tato smlouva se uzavírá na </w:t>
      </w:r>
      <w:r w:rsidRPr="003044C3">
        <w:rPr>
          <w:b/>
        </w:rPr>
        <w:t>dobu určitou</w:t>
      </w:r>
      <w:r w:rsidR="00C2644A">
        <w:rPr>
          <w:b/>
        </w:rPr>
        <w:t>, a to</w:t>
      </w:r>
      <w:r w:rsidRPr="003044C3">
        <w:rPr>
          <w:b/>
        </w:rPr>
        <w:t xml:space="preserve"> do 31. 12. 2023.</w:t>
      </w:r>
    </w:p>
    <w:p w14:paraId="2C33D9EB" w14:textId="47AC5D37" w:rsidR="00112A79" w:rsidRPr="00112A79" w:rsidRDefault="00112A79" w:rsidP="00112A79">
      <w:pPr>
        <w:pStyle w:val="StylSmluv2"/>
        <w:numPr>
          <w:ilvl w:val="1"/>
          <w:numId w:val="1"/>
        </w:numPr>
        <w:spacing w:after="120"/>
        <w:ind w:left="709" w:hanging="709"/>
      </w:pPr>
      <w:r w:rsidRPr="001A0C00">
        <w:rPr>
          <w:rFonts w:ascii="Times New Roman" w:hAnsi="Times New Roman"/>
        </w:rPr>
        <w:t xml:space="preserve">V případě, že jakákoliv ze </w:t>
      </w:r>
      <w:r w:rsidR="00654EF7">
        <w:rPr>
          <w:rFonts w:ascii="Times New Roman" w:hAnsi="Times New Roman"/>
        </w:rPr>
        <w:t xml:space="preserve">smluvních </w:t>
      </w:r>
      <w:r w:rsidRPr="001A0C00">
        <w:rPr>
          <w:rFonts w:ascii="Times New Roman" w:hAnsi="Times New Roman"/>
        </w:rPr>
        <w:t>stran písemně neoznámí druhé smluvní straně nejpozději 30</w:t>
      </w:r>
      <w:r w:rsidR="00900D3E">
        <w:rPr>
          <w:rFonts w:ascii="Times New Roman" w:hAnsi="Times New Roman"/>
        </w:rPr>
        <w:t xml:space="preserve"> (třicet)</w:t>
      </w:r>
      <w:r w:rsidRPr="001A0C00">
        <w:rPr>
          <w:rFonts w:ascii="Times New Roman" w:hAnsi="Times New Roman"/>
        </w:rPr>
        <w:t xml:space="preserve"> dnů před </w:t>
      </w:r>
      <w:r w:rsidR="00410D2F">
        <w:rPr>
          <w:rFonts w:ascii="Times New Roman" w:hAnsi="Times New Roman"/>
        </w:rPr>
        <w:t>uplynutím</w:t>
      </w:r>
      <w:r w:rsidR="00410D2F" w:rsidRPr="001A0C00">
        <w:rPr>
          <w:rFonts w:ascii="Times New Roman" w:hAnsi="Times New Roman"/>
        </w:rPr>
        <w:t xml:space="preserve"> </w:t>
      </w:r>
      <w:r w:rsidR="00654EF7">
        <w:rPr>
          <w:rFonts w:ascii="Times New Roman" w:hAnsi="Times New Roman"/>
        </w:rPr>
        <w:t>sje</w:t>
      </w:r>
      <w:r w:rsidR="00B44A02">
        <w:rPr>
          <w:rFonts w:ascii="Times New Roman" w:hAnsi="Times New Roman"/>
        </w:rPr>
        <w:t>d</w:t>
      </w:r>
      <w:r w:rsidR="00654EF7">
        <w:rPr>
          <w:rFonts w:ascii="Times New Roman" w:hAnsi="Times New Roman"/>
        </w:rPr>
        <w:t xml:space="preserve">nané doby nájmu (popř. prodloužené </w:t>
      </w:r>
      <w:r w:rsidR="00B44A02">
        <w:rPr>
          <w:rFonts w:ascii="Times New Roman" w:hAnsi="Times New Roman"/>
        </w:rPr>
        <w:t>sjednané doby</w:t>
      </w:r>
      <w:r w:rsidR="00900D3E">
        <w:rPr>
          <w:rFonts w:ascii="Times New Roman" w:hAnsi="Times New Roman"/>
        </w:rPr>
        <w:t xml:space="preserve"> nájmu</w:t>
      </w:r>
      <w:r w:rsidR="00B44A02">
        <w:rPr>
          <w:rFonts w:ascii="Times New Roman" w:hAnsi="Times New Roman"/>
        </w:rPr>
        <w:t>)</w:t>
      </w:r>
      <w:r w:rsidRPr="001A0C00">
        <w:rPr>
          <w:rFonts w:ascii="Times New Roman" w:hAnsi="Times New Roman"/>
        </w:rPr>
        <w:t xml:space="preserve">, že na prodloužení </w:t>
      </w:r>
      <w:r w:rsidR="008B14EF">
        <w:rPr>
          <w:rFonts w:ascii="Times New Roman" w:hAnsi="Times New Roman"/>
        </w:rPr>
        <w:t xml:space="preserve">této </w:t>
      </w:r>
      <w:r w:rsidRPr="001A0C00">
        <w:rPr>
          <w:rFonts w:ascii="Times New Roman" w:hAnsi="Times New Roman"/>
        </w:rPr>
        <w:t>smlouvy nemá zájem</w:t>
      </w:r>
      <w:r w:rsidR="00900D3E">
        <w:rPr>
          <w:rFonts w:ascii="Times New Roman" w:hAnsi="Times New Roman"/>
        </w:rPr>
        <w:t xml:space="preserve"> (prodloužení sjednané doby nájmu)</w:t>
      </w:r>
      <w:r w:rsidRPr="001A0C00">
        <w:rPr>
          <w:rFonts w:ascii="Times New Roman" w:hAnsi="Times New Roman"/>
        </w:rPr>
        <w:t xml:space="preserve">, prodlužuje se tato smlouva </w:t>
      </w:r>
      <w:r w:rsidR="00900D3E">
        <w:rPr>
          <w:rFonts w:ascii="Times New Roman" w:hAnsi="Times New Roman"/>
        </w:rPr>
        <w:t xml:space="preserve">automaticky </w:t>
      </w:r>
      <w:r w:rsidRPr="001A0C00">
        <w:rPr>
          <w:rFonts w:ascii="Times New Roman" w:hAnsi="Times New Roman"/>
        </w:rPr>
        <w:t>o jed</w:t>
      </w:r>
      <w:r w:rsidR="008B14EF">
        <w:rPr>
          <w:rFonts w:ascii="Times New Roman" w:hAnsi="Times New Roman"/>
        </w:rPr>
        <w:t>e</w:t>
      </w:r>
      <w:r w:rsidRPr="001A0C00">
        <w:rPr>
          <w:rFonts w:ascii="Times New Roman" w:hAnsi="Times New Roman"/>
        </w:rPr>
        <w:t>n rok</w:t>
      </w:r>
      <w:r w:rsidR="008B14EF">
        <w:rPr>
          <w:rFonts w:ascii="Times New Roman" w:hAnsi="Times New Roman"/>
        </w:rPr>
        <w:t>. Sjednaná doba nájmu</w:t>
      </w:r>
      <w:r w:rsidRPr="001A0C00">
        <w:rPr>
          <w:rFonts w:ascii="Times New Roman" w:hAnsi="Times New Roman"/>
        </w:rPr>
        <w:t xml:space="preserve"> </w:t>
      </w:r>
      <w:r w:rsidR="008B14EF">
        <w:rPr>
          <w:rFonts w:ascii="Times New Roman" w:hAnsi="Times New Roman"/>
        </w:rPr>
        <w:t xml:space="preserve">se může prodlužovat dle tohoto bodu </w:t>
      </w:r>
      <w:r w:rsidRPr="001A0C00">
        <w:rPr>
          <w:rFonts w:ascii="Times New Roman" w:hAnsi="Times New Roman"/>
        </w:rPr>
        <w:t>opakovaně.</w:t>
      </w:r>
    </w:p>
    <w:p w14:paraId="5C3BE83B" w14:textId="77777777" w:rsidR="00112A79" w:rsidRDefault="00112A79" w:rsidP="00112A79">
      <w:pPr>
        <w:pStyle w:val="Nadpis1"/>
        <w:numPr>
          <w:ilvl w:val="0"/>
          <w:numId w:val="1"/>
        </w:numPr>
        <w:spacing w:before="240"/>
        <w:rPr>
          <w:b/>
        </w:rPr>
      </w:pPr>
    </w:p>
    <w:p w14:paraId="014913CD" w14:textId="77777777" w:rsidR="00112A79" w:rsidRDefault="00112A79" w:rsidP="00112A79">
      <w:pPr>
        <w:pStyle w:val="Nadpis1"/>
        <w:ind w:left="360" w:firstLine="0"/>
        <w:rPr>
          <w:b/>
        </w:rPr>
      </w:pPr>
      <w:r>
        <w:rPr>
          <w:b/>
        </w:rPr>
        <w:t>S</w:t>
      </w:r>
      <w:r w:rsidRPr="00112A79">
        <w:rPr>
          <w:b/>
        </w:rPr>
        <w:t>končení nájmu</w:t>
      </w:r>
    </w:p>
    <w:p w14:paraId="6B895651" w14:textId="77777777" w:rsidR="00112A79" w:rsidRPr="00112A79" w:rsidRDefault="00112A79" w:rsidP="00112A79">
      <w:pPr>
        <w:pStyle w:val="StylSmluv2"/>
        <w:numPr>
          <w:ilvl w:val="1"/>
          <w:numId w:val="1"/>
        </w:numPr>
        <w:spacing w:after="120"/>
        <w:ind w:left="709" w:hanging="709"/>
        <w:rPr>
          <w:rFonts w:ascii="Times New Roman" w:hAnsi="Times New Roman"/>
        </w:rPr>
      </w:pPr>
      <w:r w:rsidRPr="00112A79">
        <w:rPr>
          <w:rFonts w:ascii="Times New Roman" w:hAnsi="Times New Roman"/>
        </w:rPr>
        <w:t>Nájem lze ukončit: </w:t>
      </w:r>
    </w:p>
    <w:p w14:paraId="0EC16022" w14:textId="77777777" w:rsidR="00112A79" w:rsidRDefault="00112A79" w:rsidP="00112A79">
      <w:pPr>
        <w:pStyle w:val="StylSmluv2"/>
        <w:numPr>
          <w:ilvl w:val="0"/>
          <w:numId w:val="14"/>
        </w:numPr>
        <w:spacing w:after="120"/>
        <w:rPr>
          <w:rFonts w:ascii="Times New Roman" w:hAnsi="Times New Roman"/>
        </w:rPr>
      </w:pPr>
      <w:r w:rsidRPr="00112A79">
        <w:rPr>
          <w:rFonts w:ascii="Times New Roman" w:hAnsi="Times New Roman"/>
        </w:rPr>
        <w:t>písemnou dohodou Smluvních stran; </w:t>
      </w:r>
    </w:p>
    <w:p w14:paraId="2B91BD5D" w14:textId="77777777" w:rsidR="00112A79" w:rsidRDefault="00112A79" w:rsidP="00112A79">
      <w:pPr>
        <w:pStyle w:val="StylSmluv2"/>
        <w:numPr>
          <w:ilvl w:val="0"/>
          <w:numId w:val="14"/>
        </w:numPr>
        <w:spacing w:after="120"/>
        <w:rPr>
          <w:rFonts w:ascii="Times New Roman" w:hAnsi="Times New Roman"/>
        </w:rPr>
      </w:pPr>
      <w:r w:rsidRPr="00112A79">
        <w:rPr>
          <w:rFonts w:ascii="Times New Roman" w:hAnsi="Times New Roman"/>
        </w:rPr>
        <w:t>písemnou výpovědí kterékoli ze Smluvních stran i bez uvedení důvodu. Výpov</w:t>
      </w:r>
      <w:r>
        <w:rPr>
          <w:rFonts w:ascii="Times New Roman" w:hAnsi="Times New Roman"/>
        </w:rPr>
        <w:t>ědní doba v tomto případě činí 3 (tři) měsíce</w:t>
      </w:r>
      <w:r w:rsidRPr="00112A79">
        <w:rPr>
          <w:rFonts w:ascii="Times New Roman" w:hAnsi="Times New Roman"/>
        </w:rPr>
        <w:t xml:space="preserve"> a začíná běžet první den měsíce následujícího po měsíci, v němž byla výpověď doručena druhé Smluvní straně; </w:t>
      </w:r>
    </w:p>
    <w:p w14:paraId="111A576E" w14:textId="77777777" w:rsidR="00112A79" w:rsidRDefault="00112A79" w:rsidP="00112A79">
      <w:pPr>
        <w:pStyle w:val="StylSmluv2"/>
        <w:numPr>
          <w:ilvl w:val="0"/>
          <w:numId w:val="14"/>
        </w:numPr>
        <w:spacing w:after="120"/>
        <w:rPr>
          <w:rFonts w:ascii="Times New Roman" w:hAnsi="Times New Roman"/>
        </w:rPr>
      </w:pPr>
      <w:r w:rsidRPr="00112A79">
        <w:rPr>
          <w:rFonts w:ascii="Times New Roman" w:hAnsi="Times New Roman"/>
        </w:rPr>
        <w:t>z dalších důvodů výslovně uvedených v občanském zákoníku nebo v této Smlouvě a tam uvedených výpovědních dobách. </w:t>
      </w:r>
    </w:p>
    <w:p w14:paraId="3A98C4BE" w14:textId="77777777" w:rsidR="00112A79" w:rsidRDefault="00112A79" w:rsidP="00112A79">
      <w:pPr>
        <w:pStyle w:val="Nadpis1"/>
        <w:numPr>
          <w:ilvl w:val="0"/>
          <w:numId w:val="1"/>
        </w:numPr>
        <w:spacing w:before="240"/>
        <w:rPr>
          <w:b/>
        </w:rPr>
      </w:pPr>
    </w:p>
    <w:p w14:paraId="11C08631" w14:textId="77777777" w:rsidR="00112A79" w:rsidRPr="00112A79" w:rsidRDefault="00112A79" w:rsidP="00AC23A7">
      <w:pPr>
        <w:pStyle w:val="Nadpis1"/>
        <w:spacing w:after="240"/>
        <w:ind w:left="360" w:firstLine="0"/>
        <w:rPr>
          <w:b/>
        </w:rPr>
      </w:pPr>
      <w:r w:rsidRPr="00112A79">
        <w:rPr>
          <w:b/>
        </w:rPr>
        <w:t>Závěrečná ustanovení</w:t>
      </w:r>
    </w:p>
    <w:p w14:paraId="21E8BF20" w14:textId="77777777" w:rsidR="00112A79" w:rsidRDefault="00112A79" w:rsidP="000E6C4A">
      <w:pPr>
        <w:pStyle w:val="StylSmluv2"/>
        <w:numPr>
          <w:ilvl w:val="1"/>
          <w:numId w:val="1"/>
        </w:numPr>
        <w:spacing w:after="0"/>
        <w:ind w:left="709" w:hanging="709"/>
        <w:rPr>
          <w:rFonts w:ascii="Times New Roman" w:hAnsi="Times New Roman"/>
        </w:rPr>
      </w:pPr>
      <w:r w:rsidRPr="00112A79">
        <w:rPr>
          <w:rFonts w:ascii="Times New Roman" w:hAnsi="Times New Roman"/>
        </w:rPr>
        <w:t>Práva a povinnosti smluvních stran se řídí právním řádem ČR, zejména zákonem č. 89/2012 Sb., občanským zákoníkem, v platném znění.</w:t>
      </w:r>
    </w:p>
    <w:p w14:paraId="7EC4B417" w14:textId="2704B4E1" w:rsidR="000E6C4A" w:rsidRDefault="000E6C4A" w:rsidP="000E6C4A">
      <w:pPr>
        <w:pStyle w:val="Odstavecseseznamem"/>
        <w:numPr>
          <w:ilvl w:val="1"/>
          <w:numId w:val="1"/>
        </w:numPr>
        <w:spacing w:before="240"/>
        <w:ind w:left="709" w:hanging="709"/>
      </w:pPr>
      <w:r>
        <w:t>Věta druhá ustanovení § 1764 občanského zákoníku, jakož i ustanovení § 1765 občanského zákoníku a § 1764 občanského zákoníku, která upravují změnu okolností, se pro závazek touto Smlouvou založený a práva a povinnosti z něj plynoucí vylučují.</w:t>
      </w:r>
      <w:r w:rsidR="003214E7">
        <w:t xml:space="preserve"> Smluvní </w:t>
      </w:r>
      <w:r w:rsidR="003214E7" w:rsidRPr="000D4BE1">
        <w:rPr>
          <w:bCs/>
        </w:rPr>
        <w:t>strany se</w:t>
      </w:r>
      <w:r w:rsidR="003214E7">
        <w:rPr>
          <w:bCs/>
        </w:rPr>
        <w:t xml:space="preserve"> dále</w:t>
      </w:r>
      <w:r w:rsidR="003214E7" w:rsidRPr="000D4BE1">
        <w:rPr>
          <w:bCs/>
        </w:rPr>
        <w:t xml:space="preserve"> dohodly, že na smluvní vztah uzavřený mezi nimi na základě této </w:t>
      </w:r>
      <w:r w:rsidR="003214E7">
        <w:rPr>
          <w:bCs/>
        </w:rPr>
        <w:t>S</w:t>
      </w:r>
      <w:r w:rsidR="003214E7" w:rsidRPr="000D4BE1">
        <w:rPr>
          <w:bCs/>
        </w:rPr>
        <w:t>m</w:t>
      </w:r>
      <w:r w:rsidR="003214E7">
        <w:rPr>
          <w:bCs/>
        </w:rPr>
        <w:t>louvy se neuplatní                §</w:t>
      </w:r>
      <w:r w:rsidR="003214E7">
        <w:t xml:space="preserve"> 2302 – 2315 </w:t>
      </w:r>
      <w:r w:rsidR="003214E7">
        <w:rPr>
          <w:bCs/>
        </w:rPr>
        <w:t>občanského zákoníku do té míry, do které je možné aplikaci těchto ustanovení vyloučit dohodou Smluvních stran.</w:t>
      </w:r>
    </w:p>
    <w:p w14:paraId="5B3DC1E0" w14:textId="7A9BF5E0" w:rsidR="000E6C4A" w:rsidRDefault="000E6C4A" w:rsidP="000E6C4A">
      <w:pPr>
        <w:pStyle w:val="Odstavecseseznamem"/>
        <w:numPr>
          <w:ilvl w:val="1"/>
          <w:numId w:val="1"/>
        </w:numPr>
        <w:ind w:left="709" w:hanging="709"/>
      </w:pPr>
      <w:r>
        <w:t xml:space="preserve">Veškeré změny a doplňky </w:t>
      </w:r>
      <w:r w:rsidR="00D522A1">
        <w:t>Smlouvy</w:t>
      </w:r>
      <w:r>
        <w:t xml:space="preserve"> budou uskutečňovány formou písemných dodatků podepsanými oprávněnými zástupci obou smluvních stran.</w:t>
      </w:r>
    </w:p>
    <w:p w14:paraId="6B43A163" w14:textId="55BD9A07" w:rsidR="00112A79" w:rsidRPr="008B63C6" w:rsidRDefault="000E6C4A" w:rsidP="000E6C4A">
      <w:pPr>
        <w:pStyle w:val="Odstavecseseznamem"/>
        <w:numPr>
          <w:ilvl w:val="1"/>
          <w:numId w:val="1"/>
        </w:numPr>
        <w:ind w:left="709" w:hanging="709"/>
        <w:rPr>
          <w:rStyle w:val="Hypertextovodkaz"/>
          <w:color w:val="000000"/>
          <w:u w:val="none"/>
        </w:rPr>
      </w:pPr>
      <w:r w:rsidRPr="000E6C4A">
        <w:t xml:space="preserve">Podpisem této Smlouvy Pronajímatel bere na vědomí, že Nájemce bude podle platných předpisů vztahujících se k ochraně osobních údajů zpracovávat osobní údaje Pronajímatele uvedené v této Smlouvě, případně veškeré další údaje poskytnuté Pronajímatelem v souvislosti se smluvním vztahem založeným touto Smlouvou (dále jen „osobní údaje”), a to za účelem plnění předmětu této Smlouvy. Osobní údaje budou zpracovávány na základě právního titulu, kterým je plnění Smlouvy a pro který je jejich zpracování nezbytné. Nájemce bude osobní údaje pronajímatele zpracovávat po dobu trvání účinnosti Smlouvy, případně po skončení její účinnosti až do vypořádání veškerých vzájemných práv a povinností Smluvních stran </w:t>
      </w:r>
      <w:r w:rsidRPr="000E6C4A">
        <w:rPr>
          <w:noProof/>
        </w:rPr>
        <w:drawing>
          <wp:inline distT="0" distB="0" distL="0" distR="0" wp14:anchorId="0AEDE49A" wp14:editId="63679E44">
            <wp:extent cx="9525" cy="9525"/>
            <wp:effectExtent l="0" t="0" r="0" b="0"/>
            <wp:docPr id="1" name="Obrázek 1" descr="C:\Users\jerabkovam\AppData\Local\Microsoft\Windows\INetCache\Content.MSO\FB314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abkovam\AppData\Local\Microsoft\Windows\INetCache\Content.MSO\FB314D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E6C4A">
        <w:t>vyplývajících ze Smlouvy, případně po dobu delší, je-li odůvodněna dle platných právních předpisů. Pronajímatel je povinen informovat obdobně fyzické osoby, jejichž osobní údaje pro účely související s plněním Smlouvy nájemci předává.</w:t>
      </w:r>
      <w:r w:rsidR="009D34AE">
        <w:t xml:space="preserve"> </w:t>
      </w:r>
      <w:r w:rsidR="009D34AE" w:rsidRPr="003B4C89">
        <w:rPr>
          <w:bCs/>
        </w:rPr>
        <w:t xml:space="preserve">Pronajímatel bere na vědomí, že další informace související se zpracováním jeho osobních údajů, včetně práv subjektu údajů, nalezne </w:t>
      </w:r>
      <w:r w:rsidR="009D34AE" w:rsidRPr="0074269E">
        <w:t xml:space="preserve">na webových stánkách </w:t>
      </w:r>
      <w:r w:rsidR="009D34AE">
        <w:t>Nájemce</w:t>
      </w:r>
      <w:r w:rsidR="009D34AE" w:rsidRPr="0074269E">
        <w:t xml:space="preserve"> </w:t>
      </w:r>
      <w:hyperlink r:id="rId8" w:history="1">
        <w:r w:rsidR="009D34AE" w:rsidRPr="005D4D01">
          <w:rPr>
            <w:rStyle w:val="Hypertextovodkaz"/>
            <w:bCs/>
          </w:rPr>
          <w:t>https://www.ceskaposta.cz/o-ceske-poste/ochrana-osobnich-udaju-gdpr</w:t>
        </w:r>
      </w:hyperlink>
      <w:r w:rsidR="009D34AE">
        <w:rPr>
          <w:rStyle w:val="Hypertextovodkaz"/>
          <w:bCs/>
        </w:rPr>
        <w:t>.</w:t>
      </w:r>
    </w:p>
    <w:p w14:paraId="65CAE771" w14:textId="701FDD9B" w:rsidR="009D34AE" w:rsidRPr="00F67AAF" w:rsidRDefault="009D34AE" w:rsidP="000E6C4A">
      <w:pPr>
        <w:pStyle w:val="Odstavecseseznamem"/>
        <w:numPr>
          <w:ilvl w:val="1"/>
          <w:numId w:val="1"/>
        </w:numPr>
        <w:ind w:left="709" w:hanging="709"/>
      </w:pPr>
      <w:r w:rsidRPr="008B63C6">
        <w:t>Pronajímatel prohlašuje, že se na jeho osobu nevztahují mezinárodní sankce vůči Rusku a Bělorusku v souvislosti s agresí na území Ukrajiny dle nařízení Rady (EU) č. 269/2014, nařízení Rady (EU) č. 208/2014 a nařízení Rady (ES) č. 765/2006 (individuální finanční sankce – podrobnosti k těmto opatřením jsou dostupné na webu Finančního analytického úřadu). Nájemce zejména prohlašuje, že on, ani jeho přímí či nepřímí vlastníci nejsou ruským nebo běloruským státním příslušníkem ani právnickou osobou, subjektem či orgánem s pobytem, resp. sídlem v Rusku či Bělorusku, jehož jméno nebo název je uveden na sankčních seznamech EU</w:t>
      </w:r>
      <w:r w:rsidRPr="00F67AAF">
        <w:t>.</w:t>
      </w:r>
    </w:p>
    <w:p w14:paraId="118565EB" w14:textId="68C99386" w:rsidR="009D34AE" w:rsidRPr="00F67AAF" w:rsidRDefault="009D34AE" w:rsidP="000E6C4A">
      <w:pPr>
        <w:pStyle w:val="Odstavecseseznamem"/>
        <w:numPr>
          <w:ilvl w:val="1"/>
          <w:numId w:val="1"/>
        </w:numPr>
        <w:ind w:left="709" w:hanging="709"/>
      </w:pPr>
      <w:r w:rsidRPr="00F67AAF">
        <w:rPr>
          <w:iCs/>
        </w:rPr>
        <w:t xml:space="preserve">Pronajímatel prohlašuje, že žádnou část obsahu této Smlouvy, včetně jejích příloh či jiných součástí, nepovažuje za své obchodní tajemství či důvěrné informace. Pronajímatel bere na vědomí, že v souladu s právními předpisy může být vyžadováno zveřejnění této Smlouvy či budoucích dohod, které tuto Smlouvu případně budou měnit, nahrazovat či rušit, ve veřejně přístupném registru. Jsou-li povinnými subjekty k takovému zveřejnění Pronajímatel i Nájemce, provede zveřejnění Nájemce. Nájemce je oprávněn před zveřejněním Smlouvy či budoucích dohod, které tuto Smlouvu případně budou měnit, nahrazovat či rušit, ve veřejně přístupném registru ve Smlouvě či budoucích dohodách, které tuto Smlouvu případně budou měnit, nahrazovat či rušit, znečitelnit informace, na něž se nevztahuje </w:t>
      </w:r>
      <w:proofErr w:type="spellStart"/>
      <w:r w:rsidRPr="00F67AAF">
        <w:rPr>
          <w:iCs/>
        </w:rPr>
        <w:t>uveřejňovací</w:t>
      </w:r>
      <w:proofErr w:type="spellEnd"/>
      <w:r w:rsidRPr="00F67AAF">
        <w:rPr>
          <w:iCs/>
        </w:rPr>
        <w:t xml:space="preserve"> povinnost podle příslušného právního předpisu. Pronajímatel dále bere na vědomí, že v rámci hospodaření Nájemce s majetkem České republiky může být obsah této Smlouvy či budoucích dohod, které tuto Smlouvu případně budou měnit, nahrazovat či rušit, v odůvodněných případech zpřístupněn třetím stranám.</w:t>
      </w:r>
    </w:p>
    <w:p w14:paraId="1221ED9C" w14:textId="40CAE34C" w:rsidR="009D34AE" w:rsidRPr="00F67AAF" w:rsidRDefault="009D34AE" w:rsidP="000E6C4A">
      <w:pPr>
        <w:pStyle w:val="Odstavecseseznamem"/>
        <w:numPr>
          <w:ilvl w:val="1"/>
          <w:numId w:val="1"/>
        </w:numPr>
        <w:ind w:left="709" w:hanging="709"/>
      </w:pPr>
      <w:r w:rsidRPr="00F67AAF">
        <w:lastRenderedPageBreak/>
        <w:t>Tato Smlouva je uzavřena dnem podpisu oběma Smluvními stranami a nabývá účinnosti dne 1. 1. 2023. Podléhá-li tato Smlouva povinnosti uveřejnění v registru smluv dle zákona č. 340/2015 Sb., o registru smluv, nenabude účinnosti před tímto uveřejněním.</w:t>
      </w:r>
    </w:p>
    <w:p w14:paraId="1C934C34" w14:textId="4C347FEB" w:rsidR="000E6C4A" w:rsidRDefault="000E6C4A" w:rsidP="000E6C4A">
      <w:pPr>
        <w:pStyle w:val="Odstavecseseznamem"/>
        <w:numPr>
          <w:ilvl w:val="1"/>
          <w:numId w:val="1"/>
        </w:numPr>
        <w:spacing w:before="240"/>
        <w:ind w:left="709" w:hanging="709"/>
      </w:pPr>
      <w:r w:rsidRPr="00F67AAF">
        <w:t>S</w:t>
      </w:r>
      <w:r w:rsidR="009D34AE" w:rsidRPr="00F67AAF">
        <w:t>mlouva</w:t>
      </w:r>
      <w:r w:rsidRPr="00F67AAF">
        <w:t xml:space="preserve"> je vyhotovena ve</w:t>
      </w:r>
      <w:r>
        <w:t xml:space="preserve"> dvou (2) stejnopisech, z nichž každá smluvní strana obdrží jeden (1) stejnopis.</w:t>
      </w:r>
    </w:p>
    <w:p w14:paraId="59DF1678" w14:textId="7947A80A" w:rsidR="000E6C4A" w:rsidRDefault="000E6C4A" w:rsidP="000E6C4A">
      <w:pPr>
        <w:pStyle w:val="Odstavecseseznamem"/>
        <w:numPr>
          <w:ilvl w:val="1"/>
          <w:numId w:val="1"/>
        </w:numPr>
        <w:spacing w:before="240"/>
        <w:ind w:left="709" w:hanging="709"/>
      </w:pPr>
      <w:r>
        <w:t>Smluvní strany prohlašují, že S</w:t>
      </w:r>
      <w:r w:rsidR="009D34AE">
        <w:t>mlouvu</w:t>
      </w:r>
      <w:r>
        <w:t xml:space="preserve"> uzavřely na základě své svobodné a vážné vůle, že si S</w:t>
      </w:r>
      <w:r w:rsidR="009D34AE">
        <w:t>mlouvu</w:t>
      </w:r>
      <w:r>
        <w:t xml:space="preserve"> přečetly, porozuměly zcela jejímu obsahu a na důkaz toho níže připojují své podpisy.</w:t>
      </w:r>
    </w:p>
    <w:p w14:paraId="5E6DE08B" w14:textId="5EADE3DB" w:rsidR="00AC23A7" w:rsidRPr="00AC23A7" w:rsidRDefault="00AC23A7" w:rsidP="00AC23A7">
      <w:pPr>
        <w:pStyle w:val="Odstavecseseznamem"/>
        <w:numPr>
          <w:ilvl w:val="1"/>
          <w:numId w:val="1"/>
        </w:numPr>
        <w:spacing w:before="240" w:line="360" w:lineRule="auto"/>
        <w:ind w:left="709" w:hanging="709"/>
        <w:rPr>
          <w:rStyle w:val="normaltextrun"/>
        </w:rPr>
      </w:pPr>
      <w:r>
        <w:rPr>
          <w:rStyle w:val="normaltextrun"/>
          <w:bdr w:val="none" w:sz="0" w:space="0" w:color="auto" w:frame="1"/>
        </w:rPr>
        <w:t>Nedílnou součástí Smlouvy jsou následující přílohy</w:t>
      </w:r>
      <w:r w:rsidR="009D34AE">
        <w:rPr>
          <w:rStyle w:val="normaltextrun"/>
          <w:bdr w:val="none" w:sz="0" w:space="0" w:color="auto" w:frame="1"/>
        </w:rPr>
        <w:t>:</w:t>
      </w:r>
    </w:p>
    <w:p w14:paraId="384C245D" w14:textId="0EE0AB21" w:rsidR="00AC23A7" w:rsidRDefault="00AC23A7" w:rsidP="00AC23A7">
      <w:pPr>
        <w:pStyle w:val="Odstavecseseznamem"/>
        <w:numPr>
          <w:ilvl w:val="0"/>
          <w:numId w:val="15"/>
        </w:numPr>
        <w:spacing w:before="240"/>
      </w:pPr>
      <w:r>
        <w:t xml:space="preserve">Příloha č. 1 – fotodokumentace </w:t>
      </w:r>
      <w:r w:rsidR="00DD1582">
        <w:t xml:space="preserve">– umístění </w:t>
      </w:r>
      <w:r w:rsidR="003D33C9">
        <w:t>P</w:t>
      </w:r>
      <w:r>
        <w:t>ředmětu nájmu</w:t>
      </w:r>
      <w:r w:rsidR="003D33C9">
        <w:t xml:space="preserve"> 1</w:t>
      </w:r>
    </w:p>
    <w:p w14:paraId="5C1BE4E4" w14:textId="48B27E35" w:rsidR="003D33C9" w:rsidRDefault="003D33C9" w:rsidP="00AC23A7">
      <w:pPr>
        <w:pStyle w:val="Odstavecseseznamem"/>
        <w:numPr>
          <w:ilvl w:val="0"/>
          <w:numId w:val="15"/>
        </w:numPr>
        <w:spacing w:before="240"/>
      </w:pPr>
      <w:r>
        <w:t xml:space="preserve">Příloha č. 2 – fotodokumentace </w:t>
      </w:r>
      <w:r w:rsidR="00DD1582">
        <w:t xml:space="preserve">– umístění </w:t>
      </w:r>
      <w:r>
        <w:t>Předmětu nájmu 2</w:t>
      </w:r>
    </w:p>
    <w:p w14:paraId="3528E841" w14:textId="77777777" w:rsidR="00AC23A7" w:rsidRDefault="00AC23A7" w:rsidP="00AC23A7">
      <w:pPr>
        <w:pStyle w:val="Odstavecseseznamem"/>
        <w:spacing w:before="240"/>
        <w:ind w:left="1429" w:firstLine="0"/>
      </w:pPr>
    </w:p>
    <w:p w14:paraId="7D62CEE4" w14:textId="77777777" w:rsidR="000E6C4A" w:rsidRDefault="000E6C4A" w:rsidP="000E6C4A">
      <w:pPr>
        <w:pStyle w:val="Odstavecseseznamem"/>
        <w:spacing w:before="240" w:line="720" w:lineRule="auto"/>
        <w:ind w:left="709" w:firstLine="0"/>
      </w:pPr>
    </w:p>
    <w:p w14:paraId="52A7F365" w14:textId="77777777" w:rsidR="000E6C4A" w:rsidRDefault="000E6C4A" w:rsidP="000E6C4A">
      <w:pPr>
        <w:pStyle w:val="Odstavecseseznamem"/>
        <w:tabs>
          <w:tab w:val="left" w:pos="284"/>
          <w:tab w:val="left" w:pos="5103"/>
        </w:tabs>
        <w:spacing w:before="1080" w:line="360" w:lineRule="auto"/>
        <w:ind w:left="360" w:right="108" w:firstLine="0"/>
      </w:pPr>
      <w:r>
        <w:t>V Plzni dne:</w:t>
      </w:r>
      <w:r w:rsidR="00AC23A7">
        <w:t xml:space="preserve"> _____________</w:t>
      </w:r>
      <w:r>
        <w:tab/>
        <w:t>V Plzni dne:</w:t>
      </w:r>
      <w:r w:rsidR="00AC23A7">
        <w:t xml:space="preserve"> _____________</w:t>
      </w:r>
    </w:p>
    <w:p w14:paraId="10313932" w14:textId="77777777" w:rsidR="000E6C4A" w:rsidRDefault="000E6C4A" w:rsidP="000E6C4A">
      <w:pPr>
        <w:pStyle w:val="Odstavecseseznamem"/>
        <w:tabs>
          <w:tab w:val="left" w:pos="284"/>
          <w:tab w:val="left" w:pos="5103"/>
        </w:tabs>
        <w:ind w:left="360" w:right="106" w:firstLine="0"/>
      </w:pPr>
      <w:r>
        <w:t>Střední průmyslová škola dopravní</w:t>
      </w:r>
      <w:r>
        <w:tab/>
        <w:t>Česká pošta</w:t>
      </w:r>
      <w:r w:rsidR="00AC23A7">
        <w:t xml:space="preserve">, </w:t>
      </w:r>
      <w:proofErr w:type="spellStart"/>
      <w:r w:rsidR="00AC23A7">
        <w:t>s.p</w:t>
      </w:r>
      <w:proofErr w:type="spellEnd"/>
      <w:r w:rsidR="00AC23A7">
        <w:t>.</w:t>
      </w:r>
    </w:p>
    <w:p w14:paraId="4B6BDBED" w14:textId="6283F311" w:rsidR="000E6C4A" w:rsidRPr="000E6C4A" w:rsidRDefault="000E6C4A" w:rsidP="000E6C4A">
      <w:pPr>
        <w:pStyle w:val="Odstavecseseznamem"/>
        <w:tabs>
          <w:tab w:val="left" w:pos="284"/>
          <w:tab w:val="left" w:pos="5103"/>
        </w:tabs>
        <w:spacing w:line="480" w:lineRule="auto"/>
        <w:ind w:left="360" w:right="108" w:firstLine="0"/>
        <w:rPr>
          <w:color w:val="auto"/>
        </w:rPr>
      </w:pPr>
      <w:r>
        <w:t>Plzeň, Karlovarská 1210/99</w:t>
      </w:r>
      <w:r>
        <w:tab/>
      </w:r>
      <w:r>
        <w:rPr>
          <w:color w:val="auto"/>
        </w:rPr>
        <w:t>Politických vě</w:t>
      </w:r>
      <w:r w:rsidR="00A97676">
        <w:rPr>
          <w:color w:val="auto"/>
        </w:rPr>
        <w:t>zň</w:t>
      </w:r>
      <w:r>
        <w:rPr>
          <w:color w:val="auto"/>
        </w:rPr>
        <w:t>ů</w:t>
      </w:r>
      <w:r w:rsidR="00AC23A7">
        <w:rPr>
          <w:color w:val="auto"/>
        </w:rPr>
        <w:t xml:space="preserve"> 909/4, 225 99, Praha 1</w:t>
      </w:r>
    </w:p>
    <w:p w14:paraId="03E0E5BF" w14:textId="77777777" w:rsidR="000E6C4A" w:rsidRPr="000E6C4A" w:rsidRDefault="000E6C4A" w:rsidP="000E6C4A">
      <w:pPr>
        <w:pStyle w:val="Odstavecseseznamem"/>
        <w:tabs>
          <w:tab w:val="left" w:pos="284"/>
          <w:tab w:val="left" w:pos="5103"/>
        </w:tabs>
        <w:spacing w:line="1680" w:lineRule="auto"/>
        <w:ind w:left="360" w:right="108" w:firstLine="0"/>
        <w:rPr>
          <w:color w:val="auto"/>
        </w:rPr>
      </w:pPr>
      <w:r w:rsidRPr="000E6C4A">
        <w:rPr>
          <w:color w:val="auto"/>
        </w:rPr>
        <w:t>ZA PRONAJÍMATELE</w:t>
      </w:r>
      <w:r w:rsidRPr="000E6C4A">
        <w:rPr>
          <w:color w:val="auto"/>
        </w:rPr>
        <w:tab/>
        <w:t>ZA NÁJEMCE</w:t>
      </w:r>
    </w:p>
    <w:p w14:paraId="65DA9146" w14:textId="77777777" w:rsidR="000E6C4A" w:rsidRPr="000E6C4A" w:rsidRDefault="000E6C4A" w:rsidP="000E6C4A">
      <w:pPr>
        <w:pStyle w:val="Odstavecseseznamem"/>
        <w:tabs>
          <w:tab w:val="left" w:pos="284"/>
          <w:tab w:val="left" w:pos="5103"/>
        </w:tabs>
        <w:spacing w:line="240" w:lineRule="auto"/>
        <w:ind w:left="360" w:right="108" w:firstLine="0"/>
        <w:rPr>
          <w:color w:val="auto"/>
        </w:rPr>
      </w:pPr>
      <w:r w:rsidRPr="000E6C4A">
        <w:rPr>
          <w:color w:val="auto"/>
        </w:rPr>
        <w:t>………………………………………</w:t>
      </w:r>
      <w:r w:rsidRPr="000E6C4A">
        <w:rPr>
          <w:color w:val="auto"/>
        </w:rPr>
        <w:tab/>
        <w:t>………………………………………</w:t>
      </w:r>
    </w:p>
    <w:p w14:paraId="0D040FD0" w14:textId="77777777" w:rsidR="000E6C4A" w:rsidRPr="000E6C4A" w:rsidRDefault="000E6C4A" w:rsidP="000E6C4A">
      <w:pPr>
        <w:pStyle w:val="Odstavecseseznamem"/>
        <w:tabs>
          <w:tab w:val="left" w:pos="284"/>
          <w:tab w:val="left" w:pos="5103"/>
        </w:tabs>
        <w:spacing w:line="276" w:lineRule="auto"/>
        <w:ind w:left="360" w:right="108" w:firstLine="0"/>
        <w:rPr>
          <w:color w:val="auto"/>
        </w:rPr>
      </w:pPr>
      <w:r w:rsidRPr="000E6C4A">
        <w:rPr>
          <w:color w:val="auto"/>
        </w:rPr>
        <w:t>Ing. Irena Nováková</w:t>
      </w:r>
      <w:r w:rsidRPr="000E6C4A">
        <w:rPr>
          <w:color w:val="auto"/>
        </w:rPr>
        <w:tab/>
      </w:r>
      <w:r w:rsidR="00AC23A7">
        <w:rPr>
          <w:color w:val="auto"/>
        </w:rPr>
        <w:t>Ing. Tomáš Vaníček</w:t>
      </w:r>
    </w:p>
    <w:p w14:paraId="6FDF48D2" w14:textId="6AF64A99" w:rsidR="000E6C4A" w:rsidRDefault="000E6C4A" w:rsidP="00AC23A7">
      <w:pPr>
        <w:pStyle w:val="Odstavecseseznamem"/>
        <w:tabs>
          <w:tab w:val="left" w:pos="284"/>
          <w:tab w:val="left" w:pos="5103"/>
        </w:tabs>
        <w:spacing w:line="276" w:lineRule="auto"/>
        <w:ind w:left="360" w:right="108" w:firstLine="0"/>
        <w:rPr>
          <w:color w:val="auto"/>
        </w:rPr>
      </w:pPr>
      <w:r w:rsidRPr="000E6C4A">
        <w:rPr>
          <w:color w:val="auto"/>
        </w:rPr>
        <w:t>ředitelka školy</w:t>
      </w:r>
      <w:r w:rsidRPr="000E6C4A">
        <w:rPr>
          <w:color w:val="auto"/>
        </w:rPr>
        <w:tab/>
      </w:r>
      <w:r w:rsidR="00AC23A7">
        <w:rPr>
          <w:color w:val="auto"/>
        </w:rPr>
        <w:t xml:space="preserve">manažer </w:t>
      </w:r>
      <w:r w:rsidR="00F67AAF">
        <w:rPr>
          <w:color w:val="auto"/>
        </w:rPr>
        <w:t xml:space="preserve">specializovaného </w:t>
      </w:r>
      <w:r w:rsidR="00AC23A7">
        <w:rPr>
          <w:color w:val="auto"/>
        </w:rPr>
        <w:t>útvaru PČJZ</w:t>
      </w:r>
    </w:p>
    <w:p w14:paraId="63F98B36" w14:textId="77777777" w:rsidR="00112A79" w:rsidRPr="00AC23A7" w:rsidRDefault="00AC23A7" w:rsidP="00AC23A7">
      <w:pPr>
        <w:pStyle w:val="Odstavecseseznamem"/>
        <w:tabs>
          <w:tab w:val="left" w:pos="284"/>
          <w:tab w:val="left" w:pos="5103"/>
        </w:tabs>
        <w:spacing w:line="480" w:lineRule="auto"/>
        <w:ind w:left="360" w:right="108" w:firstLine="0"/>
        <w:rPr>
          <w:color w:val="auto"/>
        </w:rPr>
      </w:pPr>
      <w:r>
        <w:rPr>
          <w:color w:val="auto"/>
        </w:rPr>
        <w:tab/>
        <w:t xml:space="preserve">Česká pošta, </w:t>
      </w:r>
      <w:proofErr w:type="spellStart"/>
      <w:r>
        <w:rPr>
          <w:color w:val="auto"/>
        </w:rPr>
        <w:t>s.p</w:t>
      </w:r>
      <w:proofErr w:type="spellEnd"/>
      <w:r>
        <w:rPr>
          <w:color w:val="auto"/>
        </w:rPr>
        <w:t>.</w:t>
      </w:r>
    </w:p>
    <w:sectPr w:rsidR="00112A79" w:rsidRPr="00AC23A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24E4" w14:textId="77777777" w:rsidR="00711027" w:rsidRDefault="00711027" w:rsidP="00AC23A7">
      <w:pPr>
        <w:spacing w:after="0" w:line="240" w:lineRule="auto"/>
      </w:pPr>
      <w:r>
        <w:separator/>
      </w:r>
    </w:p>
  </w:endnote>
  <w:endnote w:type="continuationSeparator" w:id="0">
    <w:p w14:paraId="5D328B7A" w14:textId="77777777" w:rsidR="00711027" w:rsidRDefault="00711027" w:rsidP="00AC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455854"/>
      <w:docPartObj>
        <w:docPartGallery w:val="Page Numbers (Bottom of Page)"/>
        <w:docPartUnique/>
      </w:docPartObj>
    </w:sdtPr>
    <w:sdtEndPr/>
    <w:sdtContent>
      <w:p w14:paraId="76422003" w14:textId="52FBD005" w:rsidR="00AC23A7" w:rsidRDefault="00AC23A7">
        <w:pPr>
          <w:pStyle w:val="Zpat"/>
          <w:jc w:val="center"/>
        </w:pPr>
        <w:r>
          <w:fldChar w:fldCharType="begin"/>
        </w:r>
        <w:r>
          <w:instrText>PAGE   \* MERGEFORMAT</w:instrText>
        </w:r>
        <w:r>
          <w:fldChar w:fldCharType="separate"/>
        </w:r>
        <w:r w:rsidR="00821863">
          <w:rPr>
            <w:noProof/>
          </w:rPr>
          <w:t>1</w:t>
        </w:r>
        <w:r>
          <w:fldChar w:fldCharType="end"/>
        </w:r>
      </w:p>
    </w:sdtContent>
  </w:sdt>
  <w:p w14:paraId="61D3196F" w14:textId="77777777" w:rsidR="00AC23A7" w:rsidRDefault="00AC23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D44F" w14:textId="77777777" w:rsidR="00711027" w:rsidRDefault="00711027" w:rsidP="00AC23A7">
      <w:pPr>
        <w:spacing w:after="0" w:line="240" w:lineRule="auto"/>
      </w:pPr>
      <w:r>
        <w:separator/>
      </w:r>
    </w:p>
  </w:footnote>
  <w:footnote w:type="continuationSeparator" w:id="0">
    <w:p w14:paraId="2E14168F" w14:textId="77777777" w:rsidR="00711027" w:rsidRDefault="00711027" w:rsidP="00AC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1422" w14:textId="3FC55A4B" w:rsidR="00D522A1" w:rsidRPr="00024A03" w:rsidRDefault="00D522A1" w:rsidP="008B63C6">
    <w:pPr>
      <w:pStyle w:val="Zhlav"/>
      <w:ind w:left="1701"/>
      <w:jc w:val="right"/>
      <w:rPr>
        <w:rFonts w:ascii="Arial" w:hAnsi="Arial" w:cs="Arial"/>
        <w:lang w:val="pl-PL"/>
      </w:rPr>
    </w:pPr>
    <w:r w:rsidRPr="00F67AAF">
      <w:rPr>
        <w:rFonts w:ascii="Arial" w:eastAsia="Calibri" w:hAnsi="Arial" w:cs="Arial"/>
        <w:lang w:eastAsia="en-US"/>
      </w:rPr>
      <w:t>Smlouva o nájmu části pozemku č. 2022</w:t>
    </w:r>
    <w:r>
      <w:rPr>
        <w:rFonts w:ascii="Arial" w:eastAsia="Calibri" w:hAnsi="Arial" w:cs="Arial"/>
        <w:lang w:eastAsia="en-US"/>
      </w:rPr>
      <w:t>/</w:t>
    </w:r>
    <w:r w:rsidR="00F67AAF">
      <w:rPr>
        <w:rFonts w:ascii="Arial" w:eastAsia="Calibri" w:hAnsi="Arial" w:cs="Arial"/>
        <w:lang w:eastAsia="en-US"/>
      </w:rPr>
      <w:t>10584</w:t>
    </w:r>
  </w:p>
  <w:p w14:paraId="68370749" w14:textId="77777777" w:rsidR="00D522A1" w:rsidRDefault="00D52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46B"/>
    <w:multiLevelType w:val="multilevel"/>
    <w:tmpl w:val="08E214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561EA2"/>
    <w:multiLevelType w:val="multilevel"/>
    <w:tmpl w:val="C9AC5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067D3D"/>
    <w:multiLevelType w:val="hybridMultilevel"/>
    <w:tmpl w:val="B4386CB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A8938C7"/>
    <w:multiLevelType w:val="multilevel"/>
    <w:tmpl w:val="C5A49D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455631"/>
    <w:multiLevelType w:val="hybridMultilevel"/>
    <w:tmpl w:val="D8F0F3F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1C592CCE"/>
    <w:multiLevelType w:val="hybridMultilevel"/>
    <w:tmpl w:val="C122C158"/>
    <w:lvl w:ilvl="0" w:tplc="04050017">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269154E9"/>
    <w:multiLevelType w:val="multilevel"/>
    <w:tmpl w:val="6F84A9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474AFA"/>
    <w:multiLevelType w:val="multilevel"/>
    <w:tmpl w:val="586231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ED70CB8"/>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00D67C0"/>
    <w:multiLevelType w:val="hybridMultilevel"/>
    <w:tmpl w:val="0E64541C"/>
    <w:lvl w:ilvl="0" w:tplc="87E0129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453B2A8D"/>
    <w:multiLevelType w:val="hybridMultilevel"/>
    <w:tmpl w:val="329CEE38"/>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1" w15:restartNumberingAfterBreak="0">
    <w:nsid w:val="53D71D63"/>
    <w:multiLevelType w:val="multilevel"/>
    <w:tmpl w:val="1E96B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03B0C42"/>
    <w:multiLevelType w:val="multilevel"/>
    <w:tmpl w:val="DFF67C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0A14558"/>
    <w:multiLevelType w:val="hybridMultilevel"/>
    <w:tmpl w:val="1CEE2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1890313"/>
    <w:multiLevelType w:val="multilevel"/>
    <w:tmpl w:val="1DAA48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F2E13B9"/>
    <w:multiLevelType w:val="multilevel"/>
    <w:tmpl w:val="A8C4DB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5F91128"/>
    <w:multiLevelType w:val="multilevel"/>
    <w:tmpl w:val="5FD856BA"/>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8"/>
  </w:num>
  <w:num w:numId="3">
    <w:abstractNumId w:val="1"/>
  </w:num>
  <w:num w:numId="4">
    <w:abstractNumId w:val="0"/>
  </w:num>
  <w:num w:numId="5">
    <w:abstractNumId w:val="12"/>
  </w:num>
  <w:num w:numId="6">
    <w:abstractNumId w:val="3"/>
  </w:num>
  <w:num w:numId="7">
    <w:abstractNumId w:val="7"/>
  </w:num>
  <w:num w:numId="8">
    <w:abstractNumId w:val="15"/>
  </w:num>
  <w:num w:numId="9">
    <w:abstractNumId w:val="2"/>
  </w:num>
  <w:num w:numId="10">
    <w:abstractNumId w:val="9"/>
  </w:num>
  <w:num w:numId="11">
    <w:abstractNumId w:val="11"/>
  </w:num>
  <w:num w:numId="12">
    <w:abstractNumId w:val="6"/>
  </w:num>
  <w:num w:numId="13">
    <w:abstractNumId w:val="14"/>
  </w:num>
  <w:num w:numId="14">
    <w:abstractNumId w:val="5"/>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D4"/>
    <w:rsid w:val="0003755F"/>
    <w:rsid w:val="000E6C4A"/>
    <w:rsid w:val="00112A79"/>
    <w:rsid w:val="001514FD"/>
    <w:rsid w:val="001A0834"/>
    <w:rsid w:val="001A3E91"/>
    <w:rsid w:val="001E39B8"/>
    <w:rsid w:val="002900C3"/>
    <w:rsid w:val="002B404C"/>
    <w:rsid w:val="002D278E"/>
    <w:rsid w:val="003214E7"/>
    <w:rsid w:val="003A05D4"/>
    <w:rsid w:val="003D33C9"/>
    <w:rsid w:val="00410D2F"/>
    <w:rsid w:val="00435FAB"/>
    <w:rsid w:val="004D6551"/>
    <w:rsid w:val="00543A4A"/>
    <w:rsid w:val="00654EF7"/>
    <w:rsid w:val="006B373F"/>
    <w:rsid w:val="006F19D6"/>
    <w:rsid w:val="00711027"/>
    <w:rsid w:val="00800F55"/>
    <w:rsid w:val="00813376"/>
    <w:rsid w:val="00821863"/>
    <w:rsid w:val="00854747"/>
    <w:rsid w:val="008B14EF"/>
    <w:rsid w:val="008B63C6"/>
    <w:rsid w:val="008B6450"/>
    <w:rsid w:val="00900D3E"/>
    <w:rsid w:val="00924415"/>
    <w:rsid w:val="00931603"/>
    <w:rsid w:val="00941285"/>
    <w:rsid w:val="009D34AE"/>
    <w:rsid w:val="00A97676"/>
    <w:rsid w:val="00AC23A7"/>
    <w:rsid w:val="00AF7C25"/>
    <w:rsid w:val="00B44A02"/>
    <w:rsid w:val="00BB5491"/>
    <w:rsid w:val="00C2644A"/>
    <w:rsid w:val="00D522A1"/>
    <w:rsid w:val="00DB66CE"/>
    <w:rsid w:val="00DD1582"/>
    <w:rsid w:val="00E86362"/>
    <w:rsid w:val="00EB5019"/>
    <w:rsid w:val="00EC137E"/>
    <w:rsid w:val="00EE6D73"/>
    <w:rsid w:val="00F67AAF"/>
    <w:rsid w:val="00FD4677"/>
    <w:rsid w:val="00FE3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8864"/>
  <w15:chartTrackingRefBased/>
  <w15:docId w15:val="{969FB168-FDA4-478C-A719-EC401A19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5D4"/>
    <w:pPr>
      <w:spacing w:after="97" w:line="263" w:lineRule="auto"/>
      <w:ind w:left="557" w:right="67" w:hanging="557"/>
      <w:jc w:val="both"/>
    </w:pPr>
    <w:rPr>
      <w:rFonts w:ascii="Times New Roman" w:eastAsia="Times New Roman" w:hAnsi="Times New Roman" w:cs="Times New Roman"/>
      <w:color w:val="000000"/>
      <w:lang w:eastAsia="cs-CZ"/>
    </w:rPr>
  </w:style>
  <w:style w:type="paragraph" w:styleId="Nadpis1">
    <w:name w:val="heading 1"/>
    <w:next w:val="Normln"/>
    <w:link w:val="Nadpis1Char"/>
    <w:uiPriority w:val="9"/>
    <w:unhideWhenUsed/>
    <w:qFormat/>
    <w:rsid w:val="003A05D4"/>
    <w:pPr>
      <w:keepNext/>
      <w:keepLines/>
      <w:spacing w:after="0"/>
      <w:ind w:left="34" w:hanging="10"/>
      <w:jc w:val="center"/>
      <w:outlineLvl w:val="0"/>
    </w:pPr>
    <w:rPr>
      <w:rFonts w:ascii="Times New Roman" w:eastAsia="Times New Roman" w:hAnsi="Times New Roman" w:cs="Times New Roman"/>
      <w:color w:val="000000"/>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A05D4"/>
    <w:rPr>
      <w:rFonts w:ascii="Times New Roman" w:eastAsia="Times New Roman" w:hAnsi="Times New Roman" w:cs="Times New Roman"/>
      <w:color w:val="000000"/>
      <w:sz w:val="28"/>
      <w:lang w:eastAsia="cs-CZ"/>
    </w:rPr>
  </w:style>
  <w:style w:type="paragraph" w:styleId="Bezmezer">
    <w:name w:val="No Spacing"/>
    <w:uiPriority w:val="1"/>
    <w:qFormat/>
    <w:rsid w:val="003A05D4"/>
    <w:pPr>
      <w:spacing w:after="0" w:line="240" w:lineRule="auto"/>
      <w:ind w:left="557" w:right="67" w:hanging="557"/>
      <w:jc w:val="both"/>
    </w:pPr>
    <w:rPr>
      <w:rFonts w:ascii="Times New Roman" w:eastAsia="Times New Roman" w:hAnsi="Times New Roman" w:cs="Times New Roman"/>
      <w:color w:val="000000"/>
      <w:lang w:eastAsia="cs-CZ"/>
    </w:rPr>
  </w:style>
  <w:style w:type="character" w:styleId="Hypertextovodkaz">
    <w:name w:val="Hyperlink"/>
    <w:basedOn w:val="Standardnpsmoodstavce"/>
    <w:uiPriority w:val="99"/>
    <w:unhideWhenUsed/>
    <w:rsid w:val="003A05D4"/>
    <w:rPr>
      <w:color w:val="0563C1" w:themeColor="hyperlink"/>
      <w:u w:val="single"/>
    </w:rPr>
  </w:style>
  <w:style w:type="paragraph" w:styleId="Odstavecseseznamem">
    <w:name w:val="List Paragraph"/>
    <w:basedOn w:val="Normln"/>
    <w:uiPriority w:val="34"/>
    <w:qFormat/>
    <w:rsid w:val="003A05D4"/>
    <w:pPr>
      <w:ind w:left="720"/>
      <w:contextualSpacing/>
    </w:pPr>
  </w:style>
  <w:style w:type="paragraph" w:customStyle="1" w:styleId="paragraph">
    <w:name w:val="paragraph"/>
    <w:basedOn w:val="Normln"/>
    <w:rsid w:val="003A05D4"/>
    <w:pPr>
      <w:spacing w:before="100" w:beforeAutospacing="1" w:after="100" w:afterAutospacing="1" w:line="240" w:lineRule="auto"/>
      <w:ind w:left="0" w:right="0" w:firstLine="0"/>
      <w:jc w:val="left"/>
    </w:pPr>
    <w:rPr>
      <w:color w:val="auto"/>
      <w:sz w:val="24"/>
      <w:szCs w:val="24"/>
    </w:rPr>
  </w:style>
  <w:style w:type="character" w:customStyle="1" w:styleId="normaltextrun">
    <w:name w:val="normaltextrun"/>
    <w:basedOn w:val="Standardnpsmoodstavce"/>
    <w:rsid w:val="003A05D4"/>
  </w:style>
  <w:style w:type="character" w:customStyle="1" w:styleId="contextualspellingandgrammarerror">
    <w:name w:val="contextualspellingandgrammarerror"/>
    <w:basedOn w:val="Standardnpsmoodstavce"/>
    <w:rsid w:val="003A05D4"/>
  </w:style>
  <w:style w:type="character" w:customStyle="1" w:styleId="spellingerror">
    <w:name w:val="spellingerror"/>
    <w:basedOn w:val="Standardnpsmoodstavce"/>
    <w:rsid w:val="003A05D4"/>
  </w:style>
  <w:style w:type="character" w:customStyle="1" w:styleId="eop">
    <w:name w:val="eop"/>
    <w:basedOn w:val="Standardnpsmoodstavce"/>
    <w:rsid w:val="003A05D4"/>
  </w:style>
  <w:style w:type="character" w:customStyle="1" w:styleId="tabchar">
    <w:name w:val="tabchar"/>
    <w:basedOn w:val="Standardnpsmoodstavce"/>
    <w:rsid w:val="003A05D4"/>
  </w:style>
  <w:style w:type="table" w:customStyle="1" w:styleId="TableGrid">
    <w:name w:val="TableGrid"/>
    <w:rsid w:val="00EE6D73"/>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StylSmluv2">
    <w:name w:val="StylSmluv2"/>
    <w:basedOn w:val="Normln"/>
    <w:qFormat/>
    <w:rsid w:val="00112A79"/>
    <w:pPr>
      <w:spacing w:before="120" w:after="60" w:line="240" w:lineRule="auto"/>
      <w:ind w:left="0" w:right="0" w:firstLine="0"/>
    </w:pPr>
    <w:rPr>
      <w:rFonts w:ascii="Calibri" w:eastAsia="Calibri" w:hAnsi="Calibri"/>
      <w:color w:val="auto"/>
      <w:lang w:eastAsia="en-US"/>
    </w:rPr>
  </w:style>
  <w:style w:type="paragraph" w:styleId="Zhlav">
    <w:name w:val="header"/>
    <w:basedOn w:val="Normln"/>
    <w:link w:val="ZhlavChar"/>
    <w:unhideWhenUsed/>
    <w:rsid w:val="00AC23A7"/>
    <w:pPr>
      <w:tabs>
        <w:tab w:val="center" w:pos="4536"/>
        <w:tab w:val="right" w:pos="9072"/>
      </w:tabs>
      <w:spacing w:after="0" w:line="240" w:lineRule="auto"/>
    </w:pPr>
  </w:style>
  <w:style w:type="character" w:customStyle="1" w:styleId="ZhlavChar">
    <w:name w:val="Záhlaví Char"/>
    <w:basedOn w:val="Standardnpsmoodstavce"/>
    <w:link w:val="Zhlav"/>
    <w:rsid w:val="00AC23A7"/>
    <w:rPr>
      <w:rFonts w:ascii="Times New Roman" w:eastAsia="Times New Roman" w:hAnsi="Times New Roman" w:cs="Times New Roman"/>
      <w:color w:val="000000"/>
      <w:lang w:eastAsia="cs-CZ"/>
    </w:rPr>
  </w:style>
  <w:style w:type="paragraph" w:styleId="Zpat">
    <w:name w:val="footer"/>
    <w:basedOn w:val="Normln"/>
    <w:link w:val="ZpatChar"/>
    <w:uiPriority w:val="99"/>
    <w:unhideWhenUsed/>
    <w:rsid w:val="00AC23A7"/>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3A7"/>
    <w:rPr>
      <w:rFonts w:ascii="Times New Roman" w:eastAsia="Times New Roman" w:hAnsi="Times New Roman" w:cs="Times New Roman"/>
      <w:color w:val="000000"/>
      <w:lang w:eastAsia="cs-CZ"/>
    </w:rPr>
  </w:style>
  <w:style w:type="character" w:styleId="Odkaznakoment">
    <w:name w:val="annotation reference"/>
    <w:basedOn w:val="Standardnpsmoodstavce"/>
    <w:uiPriority w:val="99"/>
    <w:semiHidden/>
    <w:unhideWhenUsed/>
    <w:rsid w:val="003D33C9"/>
    <w:rPr>
      <w:sz w:val="16"/>
      <w:szCs w:val="16"/>
    </w:rPr>
  </w:style>
  <w:style w:type="paragraph" w:styleId="Textkomente">
    <w:name w:val="annotation text"/>
    <w:basedOn w:val="Normln"/>
    <w:link w:val="TextkomenteChar"/>
    <w:uiPriority w:val="99"/>
    <w:semiHidden/>
    <w:unhideWhenUsed/>
    <w:rsid w:val="003D33C9"/>
    <w:pPr>
      <w:spacing w:line="240" w:lineRule="auto"/>
    </w:pPr>
    <w:rPr>
      <w:sz w:val="20"/>
      <w:szCs w:val="20"/>
    </w:rPr>
  </w:style>
  <w:style w:type="character" w:customStyle="1" w:styleId="TextkomenteChar">
    <w:name w:val="Text komentáře Char"/>
    <w:basedOn w:val="Standardnpsmoodstavce"/>
    <w:link w:val="Textkomente"/>
    <w:uiPriority w:val="99"/>
    <w:semiHidden/>
    <w:rsid w:val="003D33C9"/>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3D33C9"/>
    <w:rPr>
      <w:b/>
      <w:bCs/>
    </w:rPr>
  </w:style>
  <w:style w:type="character" w:customStyle="1" w:styleId="PedmtkomenteChar">
    <w:name w:val="Předmět komentáře Char"/>
    <w:basedOn w:val="TextkomenteChar"/>
    <w:link w:val="Pedmtkomente"/>
    <w:uiPriority w:val="99"/>
    <w:semiHidden/>
    <w:rsid w:val="003D33C9"/>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3D33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33C9"/>
    <w:rPr>
      <w:rFonts w:ascii="Segoe UI" w:eastAsia="Times New Roman" w:hAnsi="Segoe UI" w:cs="Segoe UI"/>
      <w:color w:val="000000"/>
      <w:sz w:val="18"/>
      <w:szCs w:val="18"/>
      <w:lang w:eastAsia="cs-CZ"/>
    </w:rPr>
  </w:style>
  <w:style w:type="character" w:customStyle="1" w:styleId="TextkomenteChar1">
    <w:name w:val="Text komentáře Char1"/>
    <w:basedOn w:val="Standardnpsmoodstavce"/>
    <w:uiPriority w:val="99"/>
    <w:semiHidden/>
    <w:rsid w:val="009D34AE"/>
    <w:rPr>
      <w:rFonts w:ascii="Times New Roman" w:eastAsia="Times New Roman" w:hAnsi="Times New Roman" w:cs="Times New Roman"/>
      <w:sz w:val="20"/>
      <w:szCs w:val="20"/>
      <w:lang w:eastAsia="zh-CN"/>
    </w:rPr>
  </w:style>
  <w:style w:type="character" w:customStyle="1" w:styleId="platne1">
    <w:name w:val="platne1"/>
    <w:basedOn w:val="Standardnpsmoodstavce"/>
    <w:rsid w:val="00F6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367">
      <w:bodyDiv w:val="1"/>
      <w:marLeft w:val="0"/>
      <w:marRight w:val="0"/>
      <w:marTop w:val="0"/>
      <w:marBottom w:val="0"/>
      <w:divBdr>
        <w:top w:val="none" w:sz="0" w:space="0" w:color="auto"/>
        <w:left w:val="none" w:sz="0" w:space="0" w:color="auto"/>
        <w:bottom w:val="none" w:sz="0" w:space="0" w:color="auto"/>
        <w:right w:val="none" w:sz="0" w:space="0" w:color="auto"/>
      </w:divBdr>
      <w:divsChild>
        <w:div w:id="1461994296">
          <w:marLeft w:val="0"/>
          <w:marRight w:val="0"/>
          <w:marTop w:val="0"/>
          <w:marBottom w:val="0"/>
          <w:divBdr>
            <w:top w:val="none" w:sz="0" w:space="0" w:color="auto"/>
            <w:left w:val="none" w:sz="0" w:space="0" w:color="auto"/>
            <w:bottom w:val="none" w:sz="0" w:space="0" w:color="auto"/>
            <w:right w:val="none" w:sz="0" w:space="0" w:color="auto"/>
          </w:divBdr>
        </w:div>
        <w:div w:id="1200750899">
          <w:marLeft w:val="0"/>
          <w:marRight w:val="0"/>
          <w:marTop w:val="0"/>
          <w:marBottom w:val="0"/>
          <w:divBdr>
            <w:top w:val="none" w:sz="0" w:space="0" w:color="auto"/>
            <w:left w:val="none" w:sz="0" w:space="0" w:color="auto"/>
            <w:bottom w:val="none" w:sz="0" w:space="0" w:color="auto"/>
            <w:right w:val="none" w:sz="0" w:space="0" w:color="auto"/>
          </w:divBdr>
        </w:div>
      </w:divsChild>
    </w:div>
    <w:div w:id="488716555">
      <w:bodyDiv w:val="1"/>
      <w:marLeft w:val="0"/>
      <w:marRight w:val="0"/>
      <w:marTop w:val="0"/>
      <w:marBottom w:val="0"/>
      <w:divBdr>
        <w:top w:val="none" w:sz="0" w:space="0" w:color="auto"/>
        <w:left w:val="none" w:sz="0" w:space="0" w:color="auto"/>
        <w:bottom w:val="none" w:sz="0" w:space="0" w:color="auto"/>
        <w:right w:val="none" w:sz="0" w:space="0" w:color="auto"/>
      </w:divBdr>
      <w:divsChild>
        <w:div w:id="2135249731">
          <w:marLeft w:val="0"/>
          <w:marRight w:val="0"/>
          <w:marTop w:val="0"/>
          <w:marBottom w:val="0"/>
          <w:divBdr>
            <w:top w:val="none" w:sz="0" w:space="0" w:color="auto"/>
            <w:left w:val="none" w:sz="0" w:space="0" w:color="auto"/>
            <w:bottom w:val="none" w:sz="0" w:space="0" w:color="auto"/>
            <w:right w:val="none" w:sz="0" w:space="0" w:color="auto"/>
          </w:divBdr>
        </w:div>
        <w:div w:id="1885822934">
          <w:marLeft w:val="0"/>
          <w:marRight w:val="0"/>
          <w:marTop w:val="0"/>
          <w:marBottom w:val="0"/>
          <w:divBdr>
            <w:top w:val="none" w:sz="0" w:space="0" w:color="auto"/>
            <w:left w:val="none" w:sz="0" w:space="0" w:color="auto"/>
            <w:bottom w:val="none" w:sz="0" w:space="0" w:color="auto"/>
            <w:right w:val="none" w:sz="0" w:space="0" w:color="auto"/>
          </w:divBdr>
        </w:div>
        <w:div w:id="214633278">
          <w:marLeft w:val="0"/>
          <w:marRight w:val="0"/>
          <w:marTop w:val="0"/>
          <w:marBottom w:val="0"/>
          <w:divBdr>
            <w:top w:val="none" w:sz="0" w:space="0" w:color="auto"/>
            <w:left w:val="none" w:sz="0" w:space="0" w:color="auto"/>
            <w:bottom w:val="none" w:sz="0" w:space="0" w:color="auto"/>
            <w:right w:val="none" w:sz="0" w:space="0" w:color="auto"/>
          </w:divBdr>
        </w:div>
        <w:div w:id="1605529368">
          <w:marLeft w:val="0"/>
          <w:marRight w:val="0"/>
          <w:marTop w:val="0"/>
          <w:marBottom w:val="0"/>
          <w:divBdr>
            <w:top w:val="none" w:sz="0" w:space="0" w:color="auto"/>
            <w:left w:val="none" w:sz="0" w:space="0" w:color="auto"/>
            <w:bottom w:val="none" w:sz="0" w:space="0" w:color="auto"/>
            <w:right w:val="none" w:sz="0" w:space="0" w:color="auto"/>
          </w:divBdr>
        </w:div>
      </w:divsChild>
    </w:div>
    <w:div w:id="1098059085">
      <w:bodyDiv w:val="1"/>
      <w:marLeft w:val="0"/>
      <w:marRight w:val="0"/>
      <w:marTop w:val="0"/>
      <w:marBottom w:val="0"/>
      <w:divBdr>
        <w:top w:val="none" w:sz="0" w:space="0" w:color="auto"/>
        <w:left w:val="none" w:sz="0" w:space="0" w:color="auto"/>
        <w:bottom w:val="none" w:sz="0" w:space="0" w:color="auto"/>
        <w:right w:val="none" w:sz="0" w:space="0" w:color="auto"/>
      </w:divBdr>
      <w:divsChild>
        <w:div w:id="1625888839">
          <w:marLeft w:val="0"/>
          <w:marRight w:val="0"/>
          <w:marTop w:val="0"/>
          <w:marBottom w:val="0"/>
          <w:divBdr>
            <w:top w:val="none" w:sz="0" w:space="0" w:color="auto"/>
            <w:left w:val="none" w:sz="0" w:space="0" w:color="auto"/>
            <w:bottom w:val="none" w:sz="0" w:space="0" w:color="auto"/>
            <w:right w:val="none" w:sz="0" w:space="0" w:color="auto"/>
          </w:divBdr>
        </w:div>
        <w:div w:id="1592154930">
          <w:marLeft w:val="0"/>
          <w:marRight w:val="0"/>
          <w:marTop w:val="0"/>
          <w:marBottom w:val="0"/>
          <w:divBdr>
            <w:top w:val="none" w:sz="0" w:space="0" w:color="auto"/>
            <w:left w:val="none" w:sz="0" w:space="0" w:color="auto"/>
            <w:bottom w:val="none" w:sz="0" w:space="0" w:color="auto"/>
            <w:right w:val="none" w:sz="0" w:space="0" w:color="auto"/>
          </w:divBdr>
        </w:div>
      </w:divsChild>
    </w:div>
    <w:div w:id="1436291315">
      <w:bodyDiv w:val="1"/>
      <w:marLeft w:val="0"/>
      <w:marRight w:val="0"/>
      <w:marTop w:val="0"/>
      <w:marBottom w:val="0"/>
      <w:divBdr>
        <w:top w:val="none" w:sz="0" w:space="0" w:color="auto"/>
        <w:left w:val="none" w:sz="0" w:space="0" w:color="auto"/>
        <w:bottom w:val="none" w:sz="0" w:space="0" w:color="auto"/>
        <w:right w:val="none" w:sz="0" w:space="0" w:color="auto"/>
      </w:divBdr>
      <w:divsChild>
        <w:div w:id="1330328351">
          <w:marLeft w:val="0"/>
          <w:marRight w:val="0"/>
          <w:marTop w:val="0"/>
          <w:marBottom w:val="0"/>
          <w:divBdr>
            <w:top w:val="none" w:sz="0" w:space="0" w:color="auto"/>
            <w:left w:val="none" w:sz="0" w:space="0" w:color="auto"/>
            <w:bottom w:val="none" w:sz="0" w:space="0" w:color="auto"/>
            <w:right w:val="none" w:sz="0" w:space="0" w:color="auto"/>
          </w:divBdr>
        </w:div>
        <w:div w:id="1016422258">
          <w:marLeft w:val="0"/>
          <w:marRight w:val="0"/>
          <w:marTop w:val="0"/>
          <w:marBottom w:val="0"/>
          <w:divBdr>
            <w:top w:val="none" w:sz="0" w:space="0" w:color="auto"/>
            <w:left w:val="none" w:sz="0" w:space="0" w:color="auto"/>
            <w:bottom w:val="none" w:sz="0" w:space="0" w:color="auto"/>
            <w:right w:val="none" w:sz="0" w:space="0" w:color="auto"/>
          </w:divBdr>
          <w:divsChild>
            <w:div w:id="1413426443">
              <w:marLeft w:val="0"/>
              <w:marRight w:val="0"/>
              <w:marTop w:val="0"/>
              <w:marBottom w:val="0"/>
              <w:divBdr>
                <w:top w:val="none" w:sz="0" w:space="0" w:color="auto"/>
                <w:left w:val="none" w:sz="0" w:space="0" w:color="auto"/>
                <w:bottom w:val="none" w:sz="0" w:space="0" w:color="auto"/>
                <w:right w:val="none" w:sz="0" w:space="0" w:color="auto"/>
              </w:divBdr>
            </w:div>
            <w:div w:id="628514225">
              <w:marLeft w:val="0"/>
              <w:marRight w:val="0"/>
              <w:marTop w:val="0"/>
              <w:marBottom w:val="0"/>
              <w:divBdr>
                <w:top w:val="none" w:sz="0" w:space="0" w:color="auto"/>
                <w:left w:val="none" w:sz="0" w:space="0" w:color="auto"/>
                <w:bottom w:val="none" w:sz="0" w:space="0" w:color="auto"/>
                <w:right w:val="none" w:sz="0" w:space="0" w:color="auto"/>
              </w:divBdr>
            </w:div>
            <w:div w:id="1980500631">
              <w:marLeft w:val="0"/>
              <w:marRight w:val="0"/>
              <w:marTop w:val="0"/>
              <w:marBottom w:val="0"/>
              <w:divBdr>
                <w:top w:val="none" w:sz="0" w:space="0" w:color="auto"/>
                <w:left w:val="none" w:sz="0" w:space="0" w:color="auto"/>
                <w:bottom w:val="none" w:sz="0" w:space="0" w:color="auto"/>
                <w:right w:val="none" w:sz="0" w:space="0" w:color="auto"/>
              </w:divBdr>
            </w:div>
            <w:div w:id="122502366">
              <w:marLeft w:val="0"/>
              <w:marRight w:val="0"/>
              <w:marTop w:val="0"/>
              <w:marBottom w:val="0"/>
              <w:divBdr>
                <w:top w:val="none" w:sz="0" w:space="0" w:color="auto"/>
                <w:left w:val="none" w:sz="0" w:space="0" w:color="auto"/>
                <w:bottom w:val="none" w:sz="0" w:space="0" w:color="auto"/>
                <w:right w:val="none" w:sz="0" w:space="0" w:color="auto"/>
              </w:divBdr>
            </w:div>
            <w:div w:id="1267422632">
              <w:marLeft w:val="0"/>
              <w:marRight w:val="0"/>
              <w:marTop w:val="0"/>
              <w:marBottom w:val="0"/>
              <w:divBdr>
                <w:top w:val="none" w:sz="0" w:space="0" w:color="auto"/>
                <w:left w:val="none" w:sz="0" w:space="0" w:color="auto"/>
                <w:bottom w:val="none" w:sz="0" w:space="0" w:color="auto"/>
                <w:right w:val="none" w:sz="0" w:space="0" w:color="auto"/>
              </w:divBdr>
            </w:div>
          </w:divsChild>
        </w:div>
        <w:div w:id="1744838837">
          <w:marLeft w:val="0"/>
          <w:marRight w:val="0"/>
          <w:marTop w:val="0"/>
          <w:marBottom w:val="0"/>
          <w:divBdr>
            <w:top w:val="none" w:sz="0" w:space="0" w:color="auto"/>
            <w:left w:val="none" w:sz="0" w:space="0" w:color="auto"/>
            <w:bottom w:val="none" w:sz="0" w:space="0" w:color="auto"/>
            <w:right w:val="none" w:sz="0" w:space="0" w:color="auto"/>
          </w:divBdr>
          <w:divsChild>
            <w:div w:id="297688567">
              <w:marLeft w:val="0"/>
              <w:marRight w:val="0"/>
              <w:marTop w:val="0"/>
              <w:marBottom w:val="0"/>
              <w:divBdr>
                <w:top w:val="none" w:sz="0" w:space="0" w:color="auto"/>
                <w:left w:val="none" w:sz="0" w:space="0" w:color="auto"/>
                <w:bottom w:val="none" w:sz="0" w:space="0" w:color="auto"/>
                <w:right w:val="none" w:sz="0" w:space="0" w:color="auto"/>
              </w:divBdr>
            </w:div>
            <w:div w:id="1934968174">
              <w:marLeft w:val="0"/>
              <w:marRight w:val="0"/>
              <w:marTop w:val="0"/>
              <w:marBottom w:val="0"/>
              <w:divBdr>
                <w:top w:val="none" w:sz="0" w:space="0" w:color="auto"/>
                <w:left w:val="none" w:sz="0" w:space="0" w:color="auto"/>
                <w:bottom w:val="none" w:sz="0" w:space="0" w:color="auto"/>
                <w:right w:val="none" w:sz="0" w:space="0" w:color="auto"/>
              </w:divBdr>
            </w:div>
            <w:div w:id="7887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478">
      <w:bodyDiv w:val="1"/>
      <w:marLeft w:val="0"/>
      <w:marRight w:val="0"/>
      <w:marTop w:val="0"/>
      <w:marBottom w:val="0"/>
      <w:divBdr>
        <w:top w:val="none" w:sz="0" w:space="0" w:color="auto"/>
        <w:left w:val="none" w:sz="0" w:space="0" w:color="auto"/>
        <w:bottom w:val="none" w:sz="0" w:space="0" w:color="auto"/>
        <w:right w:val="none" w:sz="0" w:space="0" w:color="auto"/>
      </w:divBdr>
      <w:divsChild>
        <w:div w:id="1365060089">
          <w:marLeft w:val="0"/>
          <w:marRight w:val="0"/>
          <w:marTop w:val="0"/>
          <w:marBottom w:val="0"/>
          <w:divBdr>
            <w:top w:val="none" w:sz="0" w:space="0" w:color="auto"/>
            <w:left w:val="none" w:sz="0" w:space="0" w:color="auto"/>
            <w:bottom w:val="none" w:sz="0" w:space="0" w:color="auto"/>
            <w:right w:val="none" w:sz="0" w:space="0" w:color="auto"/>
          </w:divBdr>
        </w:div>
        <w:div w:id="1337656283">
          <w:marLeft w:val="0"/>
          <w:marRight w:val="0"/>
          <w:marTop w:val="0"/>
          <w:marBottom w:val="0"/>
          <w:divBdr>
            <w:top w:val="none" w:sz="0" w:space="0" w:color="auto"/>
            <w:left w:val="none" w:sz="0" w:space="0" w:color="auto"/>
            <w:bottom w:val="none" w:sz="0" w:space="0" w:color="auto"/>
            <w:right w:val="none" w:sz="0" w:space="0" w:color="auto"/>
          </w:divBdr>
        </w:div>
        <w:div w:id="1762140767">
          <w:marLeft w:val="0"/>
          <w:marRight w:val="0"/>
          <w:marTop w:val="0"/>
          <w:marBottom w:val="0"/>
          <w:divBdr>
            <w:top w:val="none" w:sz="0" w:space="0" w:color="auto"/>
            <w:left w:val="none" w:sz="0" w:space="0" w:color="auto"/>
            <w:bottom w:val="none" w:sz="0" w:space="0" w:color="auto"/>
            <w:right w:val="none" w:sz="0" w:space="0" w:color="auto"/>
          </w:divBdr>
        </w:div>
        <w:div w:id="36610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ochrana-osobnich-udaju-gdp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1629</Words>
  <Characters>9617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Jeřábková</dc:creator>
  <cp:keywords/>
  <dc:description/>
  <cp:lastModifiedBy>Pugnerová Marta Mgr.</cp:lastModifiedBy>
  <cp:revision>3</cp:revision>
  <dcterms:created xsi:type="dcterms:W3CDTF">2022-12-21T12:12:00Z</dcterms:created>
  <dcterms:modified xsi:type="dcterms:W3CDTF">2022-12-21T12:14:00Z</dcterms:modified>
</cp:coreProperties>
</file>