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5ACC" w14:textId="77777777" w:rsidR="009B4C6B" w:rsidRDefault="009B4C6B" w:rsidP="00B87BF8">
      <w:pPr>
        <w:spacing w:line="240" w:lineRule="auto"/>
        <w:jc w:val="both"/>
        <w:rPr>
          <w:rFonts w:cs="Segoe UI"/>
          <w:iCs/>
        </w:rPr>
      </w:pPr>
    </w:p>
    <w:p w14:paraId="73C0CDE4" w14:textId="7C9AF9A5" w:rsidR="00653C2A" w:rsidRDefault="00653C2A" w:rsidP="00653C2A">
      <w:pPr>
        <w:spacing w:line="240" w:lineRule="auto"/>
        <w:jc w:val="both"/>
        <w:rPr>
          <w:rFonts w:cs="Segoe UI"/>
          <w:b/>
          <w:bCs/>
          <w:iCs/>
        </w:rPr>
      </w:pPr>
      <w:r w:rsidRPr="00653C2A">
        <w:rPr>
          <w:rFonts w:cs="Segoe UI"/>
          <w:iCs/>
        </w:rPr>
        <w:t>Č. smlouvy</w:t>
      </w:r>
      <w:r>
        <w:rPr>
          <w:rFonts w:cs="Segoe UI"/>
          <w:b/>
          <w:bCs/>
          <w:iCs/>
        </w:rPr>
        <w:t xml:space="preserve">: </w:t>
      </w:r>
      <w:r w:rsidRPr="00266F04">
        <w:rPr>
          <w:szCs w:val="20"/>
        </w:rPr>
        <w:t>107/2022</w:t>
      </w:r>
    </w:p>
    <w:p w14:paraId="66D3EA7C" w14:textId="44760C54" w:rsidR="00B87BF8" w:rsidRPr="00653C2A" w:rsidRDefault="00B87BF8" w:rsidP="00653C2A">
      <w:pPr>
        <w:pStyle w:val="Nzev"/>
        <w:jc w:val="both"/>
        <w:rPr>
          <w:rFonts w:cs="Segoe UI"/>
        </w:rPr>
      </w:pPr>
      <w:r w:rsidRPr="00653C2A">
        <w:rPr>
          <w:rFonts w:cs="Segoe UI"/>
        </w:rPr>
        <w:t>DODATEK Č. 1 KE SMLOUVĚ O DÍLO</w:t>
      </w:r>
    </w:p>
    <w:p w14:paraId="6702E1BC" w14:textId="77777777" w:rsidR="00653C2A" w:rsidRPr="00B242AF" w:rsidRDefault="00653C2A" w:rsidP="00653C2A">
      <w:pPr>
        <w:spacing w:before="360" w:after="120"/>
        <w:rPr>
          <w:rFonts w:cs="Segoe UI"/>
          <w:b/>
          <w:caps/>
        </w:rPr>
      </w:pPr>
      <w:r w:rsidRPr="00B242AF">
        <w:rPr>
          <w:rFonts w:cs="Segoe UI"/>
          <w:b/>
          <w:caps/>
        </w:rPr>
        <w:t>Smluvní strany:</w:t>
      </w:r>
    </w:p>
    <w:p w14:paraId="55CEC45E" w14:textId="77777777" w:rsidR="00B87BF8" w:rsidRDefault="00B87BF8" w:rsidP="00B87BF8">
      <w:pPr>
        <w:spacing w:line="240" w:lineRule="auto"/>
        <w:jc w:val="both"/>
        <w:rPr>
          <w:rFonts w:cs="Segoe UI"/>
          <w:b/>
          <w:bCs/>
          <w:iCs/>
        </w:rPr>
      </w:pPr>
    </w:p>
    <w:p w14:paraId="68C38026" w14:textId="00D1281F" w:rsidR="009B4C6B" w:rsidRPr="009B4C6B" w:rsidRDefault="009B4C6B" w:rsidP="00B87BF8">
      <w:pPr>
        <w:spacing w:line="240" w:lineRule="auto"/>
        <w:jc w:val="both"/>
        <w:rPr>
          <w:rFonts w:cs="Segoe UI"/>
          <w:b/>
          <w:bCs/>
          <w:iCs/>
        </w:rPr>
      </w:pPr>
      <w:r w:rsidRPr="009B4C6B">
        <w:rPr>
          <w:rFonts w:cs="Segoe UI"/>
          <w:b/>
          <w:bCs/>
          <w:iCs/>
        </w:rPr>
        <w:t>Státní fond životního prostředí České republiky</w:t>
      </w:r>
    </w:p>
    <w:p w14:paraId="497A9A45" w14:textId="77777777" w:rsidR="00653C2A" w:rsidRPr="00B242AF" w:rsidRDefault="00653C2A" w:rsidP="00653C2A">
      <w:pPr>
        <w:rPr>
          <w:rFonts w:cs="Segoe UI"/>
          <w:iCs/>
        </w:rPr>
      </w:pPr>
      <w:r w:rsidRPr="00B242AF">
        <w:rPr>
          <w:rFonts w:cs="Segoe UI"/>
          <w:iCs/>
        </w:rPr>
        <w:t>zřízený zákonem č. 388/1991 Sb., o Státním fondu životního prostředí České republiky</w:t>
      </w:r>
    </w:p>
    <w:p w14:paraId="207F7778" w14:textId="36A4D18D" w:rsidR="00653C2A" w:rsidRDefault="00653C2A" w:rsidP="00B87BF8">
      <w:pPr>
        <w:spacing w:line="240" w:lineRule="auto"/>
        <w:jc w:val="both"/>
        <w:rPr>
          <w:rFonts w:cs="Segoe UI"/>
          <w:iCs/>
        </w:rPr>
      </w:pPr>
      <w:r w:rsidRPr="004169BD">
        <w:rPr>
          <w:rFonts w:cs="Segoe UI"/>
          <w:iCs/>
        </w:rPr>
        <w:t>sídlo:</w:t>
      </w:r>
      <w:r>
        <w:rPr>
          <w:rFonts w:cs="Segoe UI"/>
          <w:iCs/>
        </w:rPr>
        <w:t xml:space="preserve"> </w:t>
      </w:r>
      <w:r w:rsidRPr="004169BD">
        <w:rPr>
          <w:rFonts w:cs="Segoe UI"/>
          <w:iCs/>
        </w:rPr>
        <w:t>Kaplanova 1931/1, 148 00 Praha 11 – Chodov</w:t>
      </w:r>
    </w:p>
    <w:p w14:paraId="58D30B81" w14:textId="253DCEB2" w:rsidR="00653C2A" w:rsidRDefault="00653C2A" w:rsidP="00653C2A">
      <w:pPr>
        <w:spacing w:line="240" w:lineRule="auto"/>
        <w:ind w:left="2832" w:hanging="2832"/>
        <w:jc w:val="both"/>
        <w:rPr>
          <w:rFonts w:cs="Segoe UI"/>
          <w:iCs/>
        </w:rPr>
      </w:pPr>
      <w:r w:rsidRPr="004169BD">
        <w:rPr>
          <w:rFonts w:cs="Segoe UI"/>
          <w:iCs/>
        </w:rPr>
        <w:t>zastoupený: Ing. Petrem Valdmanem, ředitelem Státního fondu životního prostředí</w:t>
      </w:r>
      <w:r>
        <w:rPr>
          <w:rFonts w:cs="Segoe UI"/>
          <w:iCs/>
        </w:rPr>
        <w:t> Č</w:t>
      </w:r>
      <w:r w:rsidRPr="004169BD">
        <w:rPr>
          <w:rFonts w:cs="Segoe UI"/>
          <w:iCs/>
        </w:rPr>
        <w:t>R</w:t>
      </w:r>
    </w:p>
    <w:p w14:paraId="7041EE22" w14:textId="4F2F3B02" w:rsidR="004169BD" w:rsidRPr="004169BD" w:rsidRDefault="004169BD" w:rsidP="00B87BF8">
      <w:pPr>
        <w:spacing w:line="240" w:lineRule="auto"/>
        <w:jc w:val="both"/>
        <w:rPr>
          <w:rFonts w:cs="Segoe UI"/>
          <w:iCs/>
        </w:rPr>
      </w:pPr>
      <w:r w:rsidRPr="004169BD">
        <w:rPr>
          <w:rFonts w:cs="Segoe UI"/>
          <w:iCs/>
        </w:rPr>
        <w:t>IČ:</w:t>
      </w:r>
      <w:r w:rsidR="004F0F57">
        <w:rPr>
          <w:rFonts w:cs="Segoe UI"/>
          <w:iCs/>
        </w:rPr>
        <w:t xml:space="preserve"> </w:t>
      </w:r>
      <w:r w:rsidRPr="004169BD">
        <w:rPr>
          <w:rFonts w:cs="Segoe UI"/>
          <w:iCs/>
        </w:rPr>
        <w:t>00020729</w:t>
      </w:r>
    </w:p>
    <w:p w14:paraId="2C5978FA" w14:textId="25AF1CBB" w:rsidR="004169BD" w:rsidRPr="004169BD" w:rsidRDefault="004169BD" w:rsidP="00B87BF8">
      <w:pPr>
        <w:spacing w:line="240" w:lineRule="auto"/>
        <w:jc w:val="both"/>
        <w:rPr>
          <w:rFonts w:cs="Segoe UI"/>
          <w:iCs/>
        </w:rPr>
      </w:pPr>
      <w:r w:rsidRPr="004169BD">
        <w:rPr>
          <w:rFonts w:cs="Segoe UI"/>
          <w:iCs/>
        </w:rPr>
        <w:t>DIČ:</w:t>
      </w:r>
      <w:r w:rsidR="00653C2A">
        <w:rPr>
          <w:rFonts w:cs="Segoe UI"/>
          <w:iCs/>
        </w:rPr>
        <w:t xml:space="preserve"> </w:t>
      </w:r>
      <w:r w:rsidRPr="004169BD">
        <w:rPr>
          <w:rFonts w:cs="Segoe UI"/>
          <w:iCs/>
        </w:rPr>
        <w:t>není plátcem DPH</w:t>
      </w:r>
    </w:p>
    <w:p w14:paraId="2BE84EDD" w14:textId="1BDA12C1" w:rsidR="004169BD" w:rsidRPr="004169BD" w:rsidRDefault="004169BD" w:rsidP="00B87BF8">
      <w:pPr>
        <w:spacing w:line="240" w:lineRule="auto"/>
        <w:jc w:val="both"/>
        <w:rPr>
          <w:rFonts w:cs="Segoe UI"/>
          <w:iCs/>
        </w:rPr>
      </w:pPr>
      <w:r w:rsidRPr="004169BD">
        <w:rPr>
          <w:rFonts w:cs="Segoe UI"/>
          <w:iCs/>
        </w:rPr>
        <w:t>korespondenční adresa: Olbrachtova 2006/9, 140 00 Praha 4 – Krč</w:t>
      </w:r>
    </w:p>
    <w:p w14:paraId="182E889F" w14:textId="77777777" w:rsidR="00653C2A" w:rsidRDefault="00653C2A" w:rsidP="00B87BF8">
      <w:pPr>
        <w:spacing w:line="240" w:lineRule="auto"/>
        <w:jc w:val="both"/>
        <w:rPr>
          <w:rFonts w:cs="Segoe UI"/>
          <w:iCs/>
        </w:rPr>
      </w:pPr>
    </w:p>
    <w:p w14:paraId="588373BC" w14:textId="07D52D11" w:rsidR="00273F8D" w:rsidRPr="004169BD" w:rsidRDefault="00273F8D" w:rsidP="00B87BF8">
      <w:pPr>
        <w:spacing w:line="240" w:lineRule="auto"/>
        <w:jc w:val="both"/>
        <w:rPr>
          <w:rFonts w:cs="Segoe UI"/>
          <w:iCs/>
        </w:rPr>
      </w:pPr>
      <w:r w:rsidRPr="004169BD">
        <w:rPr>
          <w:rFonts w:cs="Segoe UI"/>
          <w:i/>
          <w:iCs/>
        </w:rPr>
        <w:t xml:space="preserve">(dále jen </w:t>
      </w:r>
      <w:r w:rsidRPr="004169BD">
        <w:rPr>
          <w:rFonts w:cs="Segoe UI"/>
          <w:b/>
          <w:bCs/>
          <w:i/>
          <w:iCs/>
        </w:rPr>
        <w:t>„objednatel“</w:t>
      </w:r>
      <w:r w:rsidRPr="004169BD">
        <w:rPr>
          <w:rFonts w:cs="Segoe UI"/>
          <w:i/>
          <w:iCs/>
        </w:rPr>
        <w:t>)</w:t>
      </w:r>
    </w:p>
    <w:p w14:paraId="67B76C5C" w14:textId="77777777" w:rsidR="00273F8D" w:rsidRPr="004169BD" w:rsidRDefault="002B61C9" w:rsidP="00B87BF8">
      <w:pPr>
        <w:spacing w:before="240" w:after="240" w:line="240" w:lineRule="auto"/>
        <w:jc w:val="both"/>
        <w:rPr>
          <w:rFonts w:cs="Segoe UI"/>
        </w:rPr>
      </w:pPr>
      <w:r w:rsidRPr="004169BD">
        <w:rPr>
          <w:rFonts w:cs="Segoe UI"/>
        </w:rPr>
        <w:t>a</w:t>
      </w:r>
    </w:p>
    <w:p w14:paraId="02C4F0E0" w14:textId="1CB9D30C" w:rsidR="004A02F7" w:rsidRPr="004169BD" w:rsidRDefault="004169BD" w:rsidP="00B87BF8">
      <w:pPr>
        <w:spacing w:line="240" w:lineRule="auto"/>
        <w:jc w:val="both"/>
        <w:rPr>
          <w:rFonts w:cs="Segoe UI"/>
          <w:b/>
          <w:iCs/>
        </w:rPr>
      </w:pPr>
      <w:r w:rsidRPr="004169BD">
        <w:rPr>
          <w:rFonts w:cs="Segoe UI"/>
          <w:b/>
          <w:iCs/>
        </w:rPr>
        <w:t>SECURU s.r.o.</w:t>
      </w:r>
    </w:p>
    <w:p w14:paraId="44E2E034" w14:textId="4FAE6EFE" w:rsidR="00653C2A" w:rsidRPr="004169BD" w:rsidRDefault="00653C2A" w:rsidP="00653C2A">
      <w:pPr>
        <w:spacing w:line="240" w:lineRule="auto"/>
        <w:jc w:val="both"/>
        <w:rPr>
          <w:rFonts w:cs="Segoe UI"/>
        </w:rPr>
      </w:pPr>
      <w:r w:rsidRPr="004169BD">
        <w:rPr>
          <w:rFonts w:cs="Segoe UI"/>
        </w:rPr>
        <w:t>sídlo: Vrbova 1427/19, Braník, 147 00 Praha 4</w:t>
      </w:r>
    </w:p>
    <w:p w14:paraId="6807CA13" w14:textId="68A2117F" w:rsidR="00653C2A" w:rsidRDefault="00653C2A" w:rsidP="00653C2A">
      <w:pPr>
        <w:spacing w:line="240" w:lineRule="auto"/>
        <w:jc w:val="both"/>
        <w:rPr>
          <w:rFonts w:cs="Segoe UI"/>
          <w:iCs/>
        </w:rPr>
      </w:pPr>
      <w:r w:rsidRPr="004169BD">
        <w:rPr>
          <w:rFonts w:cs="Segoe UI"/>
        </w:rPr>
        <w:t>zastoupen</w:t>
      </w:r>
      <w:r>
        <w:rPr>
          <w:rFonts w:cs="Segoe UI"/>
        </w:rPr>
        <w:t>á</w:t>
      </w:r>
      <w:r w:rsidRPr="004169BD">
        <w:rPr>
          <w:rFonts w:cs="Segoe UI"/>
        </w:rPr>
        <w:t>: Ing. Jiřím Slabým, Ph.D.</w:t>
      </w:r>
      <w:r>
        <w:rPr>
          <w:rFonts w:cs="Segoe UI"/>
        </w:rPr>
        <w:t>, jednatelem</w:t>
      </w:r>
    </w:p>
    <w:p w14:paraId="047FE1BB" w14:textId="17084650" w:rsidR="004169BD" w:rsidRPr="004169BD" w:rsidRDefault="004169BD" w:rsidP="00B87BF8">
      <w:pPr>
        <w:spacing w:line="240" w:lineRule="auto"/>
        <w:jc w:val="both"/>
        <w:rPr>
          <w:rFonts w:cs="Segoe UI"/>
        </w:rPr>
      </w:pPr>
      <w:r w:rsidRPr="004169BD">
        <w:rPr>
          <w:rFonts w:cs="Segoe UI"/>
        </w:rPr>
        <w:t>IČ:</w:t>
      </w:r>
      <w:r w:rsidR="00653C2A">
        <w:rPr>
          <w:rFonts w:cs="Segoe UI"/>
        </w:rPr>
        <w:t xml:space="preserve"> </w:t>
      </w:r>
      <w:r w:rsidRPr="004169BD">
        <w:rPr>
          <w:rFonts w:cs="Segoe UI"/>
        </w:rPr>
        <w:t>06671497</w:t>
      </w:r>
    </w:p>
    <w:p w14:paraId="39037CB4" w14:textId="6F4E1933" w:rsidR="004169BD" w:rsidRPr="004169BD" w:rsidRDefault="004169BD" w:rsidP="00B87BF8">
      <w:pPr>
        <w:spacing w:line="240" w:lineRule="auto"/>
        <w:jc w:val="both"/>
        <w:rPr>
          <w:rFonts w:cs="Segoe UI"/>
        </w:rPr>
      </w:pPr>
      <w:r w:rsidRPr="004169BD">
        <w:rPr>
          <w:rFonts w:cs="Segoe UI"/>
        </w:rPr>
        <w:t>DIČ:</w:t>
      </w:r>
      <w:r w:rsidR="00653C2A">
        <w:rPr>
          <w:rFonts w:cs="Segoe UI"/>
        </w:rPr>
        <w:t xml:space="preserve"> </w:t>
      </w:r>
      <w:r>
        <w:rPr>
          <w:rFonts w:cs="Segoe UI"/>
        </w:rPr>
        <w:t>CZ</w:t>
      </w:r>
      <w:r w:rsidRPr="004169BD">
        <w:rPr>
          <w:rFonts w:cs="Segoe UI"/>
        </w:rPr>
        <w:t>06671497</w:t>
      </w:r>
    </w:p>
    <w:p w14:paraId="23B61713" w14:textId="77777777" w:rsidR="00653C2A" w:rsidRDefault="00653C2A" w:rsidP="00B87BF8">
      <w:pPr>
        <w:spacing w:line="240" w:lineRule="auto"/>
        <w:jc w:val="both"/>
        <w:rPr>
          <w:rFonts w:cs="Segoe UI"/>
          <w:i/>
          <w:iCs/>
        </w:rPr>
      </w:pPr>
    </w:p>
    <w:p w14:paraId="4D7C5AAA" w14:textId="59268D5A" w:rsidR="004A02F7" w:rsidRDefault="004A02F7" w:rsidP="00B87BF8">
      <w:pPr>
        <w:spacing w:line="240" w:lineRule="auto"/>
        <w:jc w:val="both"/>
        <w:rPr>
          <w:rFonts w:cs="Segoe UI"/>
          <w:i/>
          <w:iCs/>
        </w:rPr>
      </w:pPr>
      <w:r w:rsidRPr="004169BD">
        <w:rPr>
          <w:rFonts w:cs="Segoe UI"/>
          <w:i/>
          <w:iCs/>
        </w:rPr>
        <w:t xml:space="preserve">(dále jen </w:t>
      </w:r>
      <w:r w:rsidR="006778A3" w:rsidRPr="004169BD">
        <w:rPr>
          <w:rFonts w:cs="Segoe UI"/>
          <w:b/>
          <w:bCs/>
          <w:i/>
          <w:iCs/>
        </w:rPr>
        <w:t>„</w:t>
      </w:r>
      <w:r w:rsidR="00266F04">
        <w:rPr>
          <w:rFonts w:cs="Segoe UI"/>
          <w:b/>
          <w:bCs/>
          <w:i/>
          <w:iCs/>
        </w:rPr>
        <w:t>zhotovitel</w:t>
      </w:r>
      <w:r w:rsidRPr="004169BD">
        <w:rPr>
          <w:rFonts w:cs="Segoe UI"/>
          <w:b/>
          <w:bCs/>
          <w:i/>
          <w:iCs/>
        </w:rPr>
        <w:t>“</w:t>
      </w:r>
      <w:r w:rsidRPr="004169BD">
        <w:rPr>
          <w:rFonts w:cs="Segoe UI"/>
          <w:i/>
          <w:iCs/>
        </w:rPr>
        <w:t>)</w:t>
      </w:r>
    </w:p>
    <w:p w14:paraId="063E7C26" w14:textId="77777777" w:rsidR="004F0F57" w:rsidRPr="00B242AF" w:rsidRDefault="004F0F57" w:rsidP="004F0F57">
      <w:pPr>
        <w:spacing w:before="120"/>
        <w:rPr>
          <w:rFonts w:cs="Segoe UI"/>
          <w:i/>
          <w:iCs/>
        </w:rPr>
      </w:pPr>
    </w:p>
    <w:p w14:paraId="262D82AA" w14:textId="1210E52B" w:rsidR="004F0F57" w:rsidRPr="00B242AF" w:rsidRDefault="004F0F57" w:rsidP="004F0F57">
      <w:pPr>
        <w:spacing w:line="276" w:lineRule="auto"/>
        <w:rPr>
          <w:rFonts w:cs="Segoe UI"/>
          <w:b/>
          <w:i/>
          <w:szCs w:val="20"/>
        </w:rPr>
      </w:pPr>
      <w:r w:rsidRPr="00B242AF">
        <w:rPr>
          <w:rFonts w:cs="Segoe UI"/>
          <w:szCs w:val="20"/>
        </w:rPr>
        <w:t xml:space="preserve">(dále společně označování jako </w:t>
      </w:r>
      <w:r w:rsidRPr="00B242AF">
        <w:rPr>
          <w:rFonts w:cs="Segoe UI"/>
          <w:b/>
          <w:i/>
          <w:szCs w:val="20"/>
        </w:rPr>
        <w:t>„</w:t>
      </w:r>
      <w:r>
        <w:rPr>
          <w:rFonts w:cs="Segoe UI"/>
          <w:b/>
          <w:i/>
          <w:szCs w:val="20"/>
        </w:rPr>
        <w:t>s</w:t>
      </w:r>
      <w:r w:rsidRPr="00B242AF">
        <w:rPr>
          <w:rFonts w:cs="Segoe UI"/>
          <w:b/>
          <w:i/>
          <w:szCs w:val="20"/>
        </w:rPr>
        <w:t>mluvní strany“</w:t>
      </w:r>
      <w:r w:rsidRPr="00B242AF">
        <w:rPr>
          <w:rFonts w:cs="Segoe UI"/>
          <w:szCs w:val="20"/>
        </w:rPr>
        <w:t>)</w:t>
      </w:r>
    </w:p>
    <w:p w14:paraId="746245A5" w14:textId="5C09CEF6" w:rsidR="006778A3" w:rsidRDefault="004F0F57" w:rsidP="00B87BF8">
      <w:pPr>
        <w:spacing w:before="360" w:line="240" w:lineRule="auto"/>
        <w:jc w:val="both"/>
        <w:rPr>
          <w:rFonts w:cs="Segoe UI"/>
        </w:rPr>
      </w:pPr>
      <w:r>
        <w:rPr>
          <w:rFonts w:cs="Segoe UI"/>
          <w:iCs/>
        </w:rPr>
        <w:t>s</w:t>
      </w:r>
      <w:r w:rsidR="00266F04">
        <w:rPr>
          <w:rFonts w:cs="Segoe UI"/>
        </w:rPr>
        <w:t>e níže uvedeného dne, měsíce a roku dohodl</w:t>
      </w:r>
      <w:r w:rsidR="000C0B48">
        <w:rPr>
          <w:rFonts w:cs="Segoe UI"/>
        </w:rPr>
        <w:t>i</w:t>
      </w:r>
      <w:r w:rsidR="00266F04">
        <w:rPr>
          <w:rFonts w:cs="Segoe UI"/>
        </w:rPr>
        <w:t xml:space="preserve"> na </w:t>
      </w:r>
      <w:r w:rsidR="00083D4E">
        <w:rPr>
          <w:rFonts w:cs="Segoe UI"/>
        </w:rPr>
        <w:t>uzavření Dodatku č. 1 (dále jen „</w:t>
      </w:r>
      <w:r w:rsidR="00083D4E" w:rsidRPr="00E4382F">
        <w:rPr>
          <w:rFonts w:cs="Segoe UI"/>
        </w:rPr>
        <w:t>dodatek</w:t>
      </w:r>
      <w:r w:rsidR="00083D4E">
        <w:rPr>
          <w:rFonts w:cs="Segoe UI"/>
        </w:rPr>
        <w:t>“) ke</w:t>
      </w:r>
      <w:r w:rsidR="00266F04">
        <w:rPr>
          <w:rFonts w:cs="Segoe UI"/>
        </w:rPr>
        <w:t xml:space="preserve"> Smlouv</w:t>
      </w:r>
      <w:r w:rsidR="00083D4E">
        <w:rPr>
          <w:rFonts w:cs="Segoe UI"/>
        </w:rPr>
        <w:t>ě</w:t>
      </w:r>
      <w:r w:rsidR="00266F04">
        <w:rPr>
          <w:rFonts w:cs="Segoe UI"/>
        </w:rPr>
        <w:t xml:space="preserve"> o dílo</w:t>
      </w:r>
      <w:r w:rsidR="00683AED">
        <w:rPr>
          <w:rFonts w:cs="Segoe UI"/>
        </w:rPr>
        <w:t>,</w:t>
      </w:r>
      <w:r w:rsidR="00266F04">
        <w:rPr>
          <w:rFonts w:cs="Segoe UI"/>
        </w:rPr>
        <w:t xml:space="preserve"> </w:t>
      </w:r>
      <w:r w:rsidR="00083D4E">
        <w:rPr>
          <w:rFonts w:cs="Segoe UI"/>
        </w:rPr>
        <w:t xml:space="preserve">agendové </w:t>
      </w:r>
      <w:r w:rsidR="000C0B48">
        <w:rPr>
          <w:rFonts w:cs="Segoe UI"/>
        </w:rPr>
        <w:t xml:space="preserve">č. </w:t>
      </w:r>
      <w:r w:rsidR="00683AED">
        <w:rPr>
          <w:rFonts w:cs="Segoe UI"/>
        </w:rPr>
        <w:t xml:space="preserve">smlouvy objednatele </w:t>
      </w:r>
      <w:r w:rsidR="000C0B48">
        <w:rPr>
          <w:rFonts w:cs="Segoe UI"/>
        </w:rPr>
        <w:t>107/2022</w:t>
      </w:r>
      <w:r w:rsidR="00683AED">
        <w:rPr>
          <w:rFonts w:cs="Segoe UI"/>
        </w:rPr>
        <w:t>,</w:t>
      </w:r>
      <w:r w:rsidR="000C0B48">
        <w:rPr>
          <w:rFonts w:cs="Segoe UI"/>
        </w:rPr>
        <w:t xml:space="preserve"> </w:t>
      </w:r>
      <w:r w:rsidR="00266F04">
        <w:rPr>
          <w:rFonts w:cs="Segoe UI"/>
        </w:rPr>
        <w:t>uzavřené mezi objednatelem a zhotovitelem dne 1</w:t>
      </w:r>
      <w:r w:rsidR="00683AED">
        <w:rPr>
          <w:rFonts w:cs="Segoe UI"/>
        </w:rPr>
        <w:t>. </w:t>
      </w:r>
      <w:r w:rsidR="00266F04">
        <w:rPr>
          <w:rFonts w:cs="Segoe UI"/>
        </w:rPr>
        <w:t>11.</w:t>
      </w:r>
      <w:r w:rsidR="00A430AB">
        <w:rPr>
          <w:rFonts w:cs="Segoe UI"/>
        </w:rPr>
        <w:t xml:space="preserve"> </w:t>
      </w:r>
      <w:r w:rsidR="00266F04">
        <w:rPr>
          <w:rFonts w:cs="Segoe UI"/>
        </w:rPr>
        <w:t xml:space="preserve">2022, </w:t>
      </w:r>
      <w:r w:rsidR="00083D4E">
        <w:rPr>
          <w:rFonts w:cs="Segoe UI"/>
        </w:rPr>
        <w:t xml:space="preserve">uveřejněné v registru smluv dne 2. 11. 2022 </w:t>
      </w:r>
      <w:r w:rsidR="00266F04">
        <w:rPr>
          <w:rFonts w:cs="Segoe UI"/>
        </w:rPr>
        <w:t xml:space="preserve">(dále jen </w:t>
      </w:r>
      <w:r w:rsidR="00266F04" w:rsidRPr="00653C2A">
        <w:rPr>
          <w:rFonts w:cs="Segoe UI"/>
        </w:rPr>
        <w:t>„smlouva</w:t>
      </w:r>
      <w:r w:rsidR="00266F04">
        <w:rPr>
          <w:rFonts w:cs="Segoe UI"/>
          <w:b/>
          <w:bCs/>
        </w:rPr>
        <w:t>“</w:t>
      </w:r>
      <w:r w:rsidR="00266F04">
        <w:rPr>
          <w:rFonts w:cs="Segoe UI"/>
        </w:rPr>
        <w:t>)</w:t>
      </w:r>
      <w:r w:rsidR="00083D4E">
        <w:rPr>
          <w:rFonts w:cs="Segoe UI"/>
        </w:rPr>
        <w:t>.</w:t>
      </w:r>
    </w:p>
    <w:p w14:paraId="56855EE5" w14:textId="77777777" w:rsidR="00653C2A" w:rsidRPr="00FB4EDB" w:rsidRDefault="00653C2A" w:rsidP="00653C2A">
      <w:pPr>
        <w:pStyle w:val="Nadpis1"/>
        <w:spacing w:before="0"/>
        <w:ind w:left="567" w:hanging="567"/>
        <w:rPr>
          <w:rFonts w:cs="Segoe UI"/>
          <w:highlight w:val="yellow"/>
        </w:rPr>
      </w:pPr>
    </w:p>
    <w:p w14:paraId="55965201" w14:textId="77777777" w:rsidR="00653C2A" w:rsidRPr="00B242AF" w:rsidRDefault="00653C2A">
      <w:pPr>
        <w:pStyle w:val="Nadpis1"/>
        <w:numPr>
          <w:ilvl w:val="0"/>
          <w:numId w:val="6"/>
        </w:numPr>
        <w:spacing w:before="0"/>
        <w:rPr>
          <w:rFonts w:cs="Segoe UI"/>
        </w:rPr>
      </w:pPr>
      <w:r w:rsidRPr="00B242AF">
        <w:rPr>
          <w:rFonts w:cs="Segoe UI"/>
        </w:rPr>
        <w:t>předmět dodatku</w:t>
      </w:r>
    </w:p>
    <w:p w14:paraId="5301841B" w14:textId="77777777" w:rsidR="00653C2A" w:rsidRDefault="00083D4E">
      <w:pPr>
        <w:pStyle w:val="Odstavecseseznamem"/>
        <w:numPr>
          <w:ilvl w:val="1"/>
          <w:numId w:val="6"/>
        </w:numPr>
        <w:rPr>
          <w:rFonts w:cs="Segoe UI"/>
        </w:rPr>
      </w:pPr>
      <w:r>
        <w:rPr>
          <w:rFonts w:cs="Segoe UI"/>
        </w:rPr>
        <w:t>Z procesních důvodů o</w:t>
      </w:r>
      <w:r w:rsidRPr="00083D4E">
        <w:rPr>
          <w:rFonts w:cs="Segoe UI"/>
        </w:rPr>
        <w:t>bjednatel nedokázal poskytnout zhotoviteli dostatečnou součinnost nutnou k provedení díla. Z</w:t>
      </w:r>
      <w:r>
        <w:rPr>
          <w:rFonts w:cs="Segoe UI"/>
        </w:rPr>
        <w:t> </w:t>
      </w:r>
      <w:r w:rsidRPr="00083D4E">
        <w:rPr>
          <w:rFonts w:cs="Segoe UI"/>
        </w:rPr>
        <w:t>tohoto důvodu byl</w:t>
      </w:r>
      <w:r>
        <w:rPr>
          <w:rFonts w:cs="Segoe UI"/>
        </w:rPr>
        <w:t>y podklady pro poskytnutí součinnost poskytnuty</w:t>
      </w:r>
      <w:r w:rsidRPr="00083D4E">
        <w:rPr>
          <w:rFonts w:cs="Segoe UI"/>
        </w:rPr>
        <w:t xml:space="preserve"> pouze částečně.</w:t>
      </w:r>
    </w:p>
    <w:p w14:paraId="202EB6B0" w14:textId="3A1D8771" w:rsidR="00083D4E" w:rsidRDefault="00083D4E">
      <w:pPr>
        <w:pStyle w:val="Odstavecseseznamem"/>
        <w:numPr>
          <w:ilvl w:val="1"/>
          <w:numId w:val="6"/>
        </w:numPr>
        <w:rPr>
          <w:rFonts w:cs="Segoe UI"/>
        </w:rPr>
      </w:pPr>
      <w:r w:rsidRPr="00653C2A">
        <w:rPr>
          <w:rFonts w:cs="Segoe UI"/>
        </w:rPr>
        <w:t>Dle původního znění čl. II odst. 2.2 smlouvy mělo být dílo provedeno a předáno do 60 dnů ode dne účinnosti smlouvy, která nabyla účinnosti zveřejněním v registru smluv dne 2.</w:t>
      </w:r>
      <w:r w:rsidR="00A430AB" w:rsidRPr="00653C2A">
        <w:rPr>
          <w:rFonts w:cs="Segoe UI"/>
        </w:rPr>
        <w:t xml:space="preserve"> </w:t>
      </w:r>
      <w:r w:rsidRPr="00653C2A">
        <w:rPr>
          <w:rFonts w:cs="Segoe UI"/>
        </w:rPr>
        <w:t>11.</w:t>
      </w:r>
      <w:r w:rsidR="00A430AB" w:rsidRPr="00653C2A">
        <w:rPr>
          <w:rFonts w:cs="Segoe UI"/>
        </w:rPr>
        <w:t xml:space="preserve"> </w:t>
      </w:r>
      <w:r w:rsidRPr="00653C2A">
        <w:rPr>
          <w:rFonts w:cs="Segoe UI"/>
        </w:rPr>
        <w:t>2022.</w:t>
      </w:r>
    </w:p>
    <w:p w14:paraId="6A7FFFDD" w14:textId="000D6C2E" w:rsidR="00083D4E" w:rsidRPr="00653C2A" w:rsidRDefault="00083D4E">
      <w:pPr>
        <w:pStyle w:val="Odstavecseseznamem"/>
        <w:numPr>
          <w:ilvl w:val="1"/>
          <w:numId w:val="6"/>
        </w:numPr>
        <w:rPr>
          <w:rFonts w:cs="Segoe UI"/>
        </w:rPr>
      </w:pPr>
      <w:r w:rsidRPr="00653C2A">
        <w:rPr>
          <w:rFonts w:cs="Segoe UI"/>
        </w:rPr>
        <w:t>S ohledem na výše uvedené důvody zhotovitel nedokáže poskytnout plnění dle smlouvy v</w:t>
      </w:r>
      <w:r w:rsidR="0008504A" w:rsidRPr="00653C2A">
        <w:rPr>
          <w:rFonts w:cs="Segoe UI"/>
        </w:rPr>
        <w:t> </w:t>
      </w:r>
      <w:r w:rsidRPr="00653C2A">
        <w:rPr>
          <w:rFonts w:cs="Segoe UI"/>
        </w:rPr>
        <w:t>původním termínu, proto bylo navrženo prodloužení lhůty k provedení a odevzdání díla objednateli z 60 na 240 dnů.</w:t>
      </w:r>
    </w:p>
    <w:p w14:paraId="023AC9CF" w14:textId="77777777" w:rsidR="00E4382F" w:rsidRDefault="00E4382F">
      <w:pPr>
        <w:spacing w:after="200" w:line="276" w:lineRule="auto"/>
        <w:rPr>
          <w:rFonts w:cs="Segoe UI"/>
          <w:b/>
          <w:bCs/>
        </w:rPr>
      </w:pPr>
      <w:r>
        <w:rPr>
          <w:rFonts w:cs="Segoe UI"/>
          <w:b/>
          <w:bCs/>
        </w:rPr>
        <w:br w:type="page"/>
      </w:r>
    </w:p>
    <w:p w14:paraId="4E54BD56" w14:textId="7CB513DE" w:rsidR="009B4C6B" w:rsidRPr="00653C2A" w:rsidRDefault="00653C2A" w:rsidP="004F0F57">
      <w:pPr>
        <w:pStyle w:val="Nadpis1"/>
        <w:tabs>
          <w:tab w:val="num" w:pos="567"/>
        </w:tabs>
        <w:spacing w:before="0"/>
        <w:ind w:left="567" w:hanging="567"/>
        <w:rPr>
          <w:rFonts w:cs="Segoe UI"/>
        </w:rPr>
      </w:pPr>
      <w:r>
        <w:rPr>
          <w:rFonts w:cs="Segoe UI"/>
        </w:rPr>
        <w:lastRenderedPageBreak/>
        <w:t>2.</w:t>
      </w:r>
      <w:r w:rsidR="00083D4E">
        <w:rPr>
          <w:rFonts w:cs="Segoe UI"/>
        </w:rPr>
        <w:t xml:space="preserve"> </w:t>
      </w:r>
      <w:r w:rsidR="009B4C6B" w:rsidRPr="009B4C6B">
        <w:rPr>
          <w:rFonts w:cs="Segoe UI"/>
        </w:rPr>
        <w:t xml:space="preserve">Změna </w:t>
      </w:r>
      <w:r w:rsidR="009B4C6B" w:rsidRPr="009B4C6B">
        <w:rPr>
          <w:rFonts w:cs="Segoe UI"/>
        </w:rPr>
        <w:t>smlouvy</w:t>
      </w:r>
    </w:p>
    <w:p w14:paraId="20FCB8E5" w14:textId="77777777" w:rsidR="00653C2A" w:rsidRDefault="00B87BF8">
      <w:pPr>
        <w:pStyle w:val="Odstavecseseznamem"/>
        <w:numPr>
          <w:ilvl w:val="1"/>
          <w:numId w:val="8"/>
        </w:numPr>
        <w:tabs>
          <w:tab w:val="left" w:pos="0"/>
        </w:tabs>
        <w:ind w:left="567" w:hanging="567"/>
        <w:rPr>
          <w:rFonts w:cs="Segoe UI"/>
        </w:rPr>
      </w:pPr>
      <w:r w:rsidRPr="00653C2A">
        <w:rPr>
          <w:rFonts w:cs="Segoe UI"/>
        </w:rPr>
        <w:t xml:space="preserve">Článek II. odst. 2.2 </w:t>
      </w:r>
      <w:r w:rsidR="0008504A" w:rsidRPr="00653C2A">
        <w:rPr>
          <w:rFonts w:cs="Segoe UI"/>
        </w:rPr>
        <w:t xml:space="preserve">smlouvy </w:t>
      </w:r>
      <w:r w:rsidRPr="00653C2A">
        <w:rPr>
          <w:rFonts w:cs="Segoe UI"/>
        </w:rPr>
        <w:t>se mění takto:</w:t>
      </w:r>
    </w:p>
    <w:p w14:paraId="3B9258F6" w14:textId="5D7D0A30" w:rsidR="00583D70" w:rsidRPr="00653C2A" w:rsidRDefault="00B87BF8" w:rsidP="004F0F57">
      <w:pPr>
        <w:pStyle w:val="Odstavecseseznamem"/>
        <w:tabs>
          <w:tab w:val="left" w:pos="0"/>
        </w:tabs>
        <w:ind w:left="567"/>
        <w:rPr>
          <w:rFonts w:cs="Segoe UI"/>
        </w:rPr>
      </w:pPr>
      <w:r w:rsidRPr="00653C2A">
        <w:rPr>
          <w:rFonts w:cs="Segoe UI"/>
        </w:rPr>
        <w:t>„</w:t>
      </w:r>
      <w:r w:rsidRPr="00653C2A">
        <w:rPr>
          <w:rFonts w:cs="Segoe UI"/>
          <w:i/>
          <w:iCs/>
        </w:rPr>
        <w:t>Zhotovitel se zavazuje dílo provést a odevzdat nejpozději do 240 dnů od účinnosti smlouvy. Místem plnění je ČR – pracoviště objednatele a zhotovitele</w:t>
      </w:r>
      <w:r w:rsidRPr="00653C2A">
        <w:rPr>
          <w:rFonts w:cs="Segoe UI"/>
        </w:rPr>
        <w:t>.“</w:t>
      </w:r>
    </w:p>
    <w:p w14:paraId="34F6A5A7" w14:textId="71956ED3" w:rsidR="009B4C6B" w:rsidRPr="00653C2A" w:rsidRDefault="00653C2A" w:rsidP="00653C2A">
      <w:pPr>
        <w:pStyle w:val="Nadpis1"/>
        <w:rPr>
          <w:rFonts w:cs="Segoe UI"/>
        </w:rPr>
      </w:pPr>
      <w:r w:rsidRPr="00653C2A">
        <w:rPr>
          <w:rFonts w:cs="Segoe UI"/>
        </w:rPr>
        <w:t>3.</w:t>
      </w:r>
      <w:r w:rsidR="009B4C6B" w:rsidRPr="009B4C6B">
        <w:rPr>
          <w:rFonts w:cs="Segoe UI"/>
        </w:rPr>
        <w:t xml:space="preserve"> </w:t>
      </w:r>
      <w:r w:rsidRPr="00B242AF">
        <w:rPr>
          <w:rFonts w:cs="Segoe UI"/>
        </w:rPr>
        <w:t>Závěrečná ustanovení</w:t>
      </w:r>
    </w:p>
    <w:p w14:paraId="728B41D6" w14:textId="3A5E2312" w:rsidR="00B87BF8" w:rsidRDefault="00653C2A">
      <w:pPr>
        <w:pStyle w:val="Odstavecseseznamem"/>
        <w:numPr>
          <w:ilvl w:val="1"/>
          <w:numId w:val="9"/>
        </w:numPr>
        <w:ind w:left="567" w:hanging="567"/>
        <w:rPr>
          <w:rFonts w:cs="Segoe UI"/>
        </w:rPr>
      </w:pPr>
      <w:r w:rsidRPr="00653C2A">
        <w:rPr>
          <w:rFonts w:cs="Segoe UI"/>
        </w:rPr>
        <w:t>V</w:t>
      </w:r>
      <w:r w:rsidR="00B87BF8" w:rsidRPr="00653C2A">
        <w:rPr>
          <w:rFonts w:cs="Segoe UI"/>
        </w:rPr>
        <w:t> ostatních částech zůstává smlouva nezměněna.</w:t>
      </w:r>
    </w:p>
    <w:p w14:paraId="168C4F54" w14:textId="3821A930" w:rsidR="004B1C07" w:rsidRDefault="00B87BF8">
      <w:pPr>
        <w:pStyle w:val="Odstavecseseznamem"/>
        <w:numPr>
          <w:ilvl w:val="1"/>
          <w:numId w:val="9"/>
        </w:numPr>
        <w:ind w:left="567" w:hanging="567"/>
        <w:rPr>
          <w:rFonts w:cs="Segoe UI"/>
        </w:rPr>
      </w:pPr>
      <w:r w:rsidRPr="00653C2A">
        <w:rPr>
          <w:rFonts w:cs="Segoe UI"/>
        </w:rPr>
        <w:t xml:space="preserve">Dodatek ke smlouvě je </w:t>
      </w:r>
      <w:r w:rsidR="004B1C07" w:rsidRPr="00653C2A">
        <w:rPr>
          <w:rFonts w:cs="Segoe UI"/>
        </w:rPr>
        <w:t>uzavřen v jednom vyhotovení elektronicky a podepsán certifikovanými elektronickými podpisy zástupci smluvních stran.</w:t>
      </w:r>
    </w:p>
    <w:p w14:paraId="24DF2B17" w14:textId="4C564910" w:rsidR="006A4935" w:rsidRDefault="00B87BF8">
      <w:pPr>
        <w:pStyle w:val="Odstavecseseznamem"/>
        <w:numPr>
          <w:ilvl w:val="1"/>
          <w:numId w:val="9"/>
        </w:numPr>
        <w:ind w:left="567" w:hanging="567"/>
        <w:rPr>
          <w:rFonts w:cs="Segoe UI"/>
        </w:rPr>
      </w:pPr>
      <w:r w:rsidRPr="00653C2A">
        <w:rPr>
          <w:rFonts w:cs="Segoe UI"/>
        </w:rPr>
        <w:t>Dodatek podléhá uveřejnění v registru smluv v souladu se zákonem č.</w:t>
      </w:r>
      <w:r w:rsidR="006A4935" w:rsidRPr="00653C2A">
        <w:rPr>
          <w:rFonts w:cs="Segoe UI"/>
        </w:rPr>
        <w:t> </w:t>
      </w:r>
      <w:r w:rsidRPr="00653C2A">
        <w:rPr>
          <w:rFonts w:cs="Segoe UI"/>
        </w:rPr>
        <w:t>340/2015 Sb.</w:t>
      </w:r>
      <w:r w:rsidR="006A4935" w:rsidRPr="00653C2A">
        <w:rPr>
          <w:rFonts w:cs="Segoe UI"/>
        </w:rPr>
        <w:t>, o zvláštních podmínkách účinnosti některých smluv, uveřejňování těchto smluv a registru smluv (zákon o</w:t>
      </w:r>
      <w:r w:rsidR="004F0F57">
        <w:rPr>
          <w:rFonts w:cs="Segoe UI"/>
        </w:rPr>
        <w:t> </w:t>
      </w:r>
      <w:r w:rsidR="006A4935" w:rsidRPr="00653C2A">
        <w:rPr>
          <w:rFonts w:cs="Segoe UI"/>
        </w:rPr>
        <w:t>registru smluv). Uveřejnění dodatku smlouvy v registru zajistí objednatel.</w:t>
      </w:r>
    </w:p>
    <w:p w14:paraId="6AEA2F30" w14:textId="77777777" w:rsidR="006A4935" w:rsidRPr="00653C2A" w:rsidRDefault="006A4935">
      <w:pPr>
        <w:pStyle w:val="Odstavecseseznamem"/>
        <w:numPr>
          <w:ilvl w:val="1"/>
          <w:numId w:val="9"/>
        </w:numPr>
        <w:ind w:left="567" w:hanging="567"/>
        <w:rPr>
          <w:rFonts w:cs="Segoe UI"/>
        </w:rPr>
      </w:pPr>
      <w:r w:rsidRPr="00653C2A">
        <w:rPr>
          <w:rFonts w:cs="Segoe UI"/>
        </w:rPr>
        <w:t>Tento dodatek nabývá platnosti dnem jeho podpisu poslední smluvní stranou a účinnosti dnem jeho zveřejnění v registru smluv.</w:t>
      </w:r>
    </w:p>
    <w:p w14:paraId="435FA4DF" w14:textId="77777777" w:rsidR="006A4935" w:rsidRDefault="006A4935" w:rsidP="006A4935">
      <w:pPr>
        <w:spacing w:before="360" w:line="240" w:lineRule="auto"/>
        <w:rPr>
          <w:rFonts w:cs="Segoe UI"/>
        </w:rPr>
      </w:pP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E4382F" w14:paraId="47A55E44" w14:textId="77777777" w:rsidTr="00E4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shd w:val="clear" w:color="auto" w:fill="FFFFFF" w:themeFill="background1"/>
          </w:tcPr>
          <w:p w14:paraId="05628AE0" w14:textId="1B378782" w:rsidR="00E4382F" w:rsidRPr="00E4382F" w:rsidRDefault="00E4382F" w:rsidP="006A4935">
            <w:pPr>
              <w:spacing w:before="360" w:line="240" w:lineRule="auto"/>
              <w:rPr>
                <w:rFonts w:cs="Segoe UI"/>
                <w:b w:val="0"/>
                <w:bCs w:val="0"/>
              </w:rPr>
            </w:pPr>
            <w:r w:rsidRPr="00E4382F">
              <w:rPr>
                <w:rFonts w:cs="Segoe UI"/>
                <w:b w:val="0"/>
                <w:bCs w:val="0"/>
              </w:rPr>
              <w:t>V Praze dne:</w:t>
            </w:r>
          </w:p>
        </w:tc>
        <w:tc>
          <w:tcPr>
            <w:tcW w:w="4605" w:type="dxa"/>
            <w:shd w:val="clear" w:color="auto" w:fill="FFFFFF" w:themeFill="background1"/>
          </w:tcPr>
          <w:p w14:paraId="30765B9D" w14:textId="6D2983D1" w:rsidR="00E4382F" w:rsidRDefault="00E4382F" w:rsidP="006A4935">
            <w:pPr>
              <w:spacing w:before="3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  <w:r w:rsidRPr="00E4382F">
              <w:rPr>
                <w:rFonts w:cs="Segoe UI"/>
                <w:b w:val="0"/>
                <w:bCs w:val="0"/>
              </w:rPr>
              <w:t>V Praze dne:</w:t>
            </w:r>
          </w:p>
        </w:tc>
      </w:tr>
      <w:tr w:rsidR="00E4382F" w14:paraId="2A61CB54" w14:textId="77777777" w:rsidTr="00E4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shd w:val="clear" w:color="auto" w:fill="FFFFFF" w:themeFill="background1"/>
          </w:tcPr>
          <w:p w14:paraId="2E1E3471" w14:textId="77777777" w:rsidR="00E4382F" w:rsidRPr="00E4382F" w:rsidRDefault="00E4382F" w:rsidP="00E4382F">
            <w:pPr>
              <w:spacing w:before="360" w:line="240" w:lineRule="auto"/>
              <w:jc w:val="center"/>
              <w:rPr>
                <w:rFonts w:cs="Segoe UI"/>
              </w:rPr>
            </w:pPr>
          </w:p>
        </w:tc>
        <w:tc>
          <w:tcPr>
            <w:tcW w:w="4605" w:type="dxa"/>
            <w:shd w:val="clear" w:color="auto" w:fill="FFFFFF" w:themeFill="background1"/>
          </w:tcPr>
          <w:p w14:paraId="57CE8F71" w14:textId="77777777" w:rsidR="00E4382F" w:rsidRPr="00E4382F" w:rsidRDefault="00E4382F" w:rsidP="00E4382F">
            <w:pPr>
              <w:spacing w:before="3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="00E4382F" w14:paraId="393490D3" w14:textId="77777777" w:rsidTr="00E4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shd w:val="clear" w:color="auto" w:fill="FFFFFF" w:themeFill="background1"/>
          </w:tcPr>
          <w:p w14:paraId="04C210DD" w14:textId="37CF7DE0" w:rsidR="00E4382F" w:rsidRPr="00E4382F" w:rsidRDefault="00E4382F" w:rsidP="00E4382F">
            <w:pPr>
              <w:spacing w:before="360" w:line="240" w:lineRule="auto"/>
              <w:jc w:val="center"/>
              <w:rPr>
                <w:rFonts w:cs="Segoe UI"/>
              </w:rPr>
            </w:pPr>
          </w:p>
        </w:tc>
        <w:tc>
          <w:tcPr>
            <w:tcW w:w="4605" w:type="dxa"/>
            <w:shd w:val="clear" w:color="auto" w:fill="FFFFFF" w:themeFill="background1"/>
          </w:tcPr>
          <w:p w14:paraId="240D9C5E" w14:textId="3798D16B" w:rsidR="00E4382F" w:rsidRPr="00E4382F" w:rsidRDefault="00E4382F" w:rsidP="00E4382F">
            <w:pPr>
              <w:spacing w:before="3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  <w:tr w:rsidR="00E4382F" w14:paraId="102E4155" w14:textId="77777777" w:rsidTr="00E4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shd w:val="clear" w:color="auto" w:fill="FFFFFF" w:themeFill="background1"/>
          </w:tcPr>
          <w:p w14:paraId="30A4BDDA" w14:textId="00DB2A3C" w:rsidR="00E4382F" w:rsidRPr="00E4382F" w:rsidRDefault="00E4382F" w:rsidP="00653C2A">
            <w:pPr>
              <w:spacing w:before="360" w:line="240" w:lineRule="auto"/>
              <w:rPr>
                <w:rFonts w:cs="Segoe UI"/>
                <w:b w:val="0"/>
                <w:bCs w:val="0"/>
              </w:rPr>
            </w:pPr>
            <w:r w:rsidRPr="00E4382F">
              <w:rPr>
                <w:rFonts w:cs="Segoe UI"/>
                <w:b w:val="0"/>
                <w:bCs w:val="0"/>
              </w:rPr>
              <w:t>________________________________________</w:t>
            </w:r>
            <w:r w:rsidRPr="00E4382F">
              <w:rPr>
                <w:rFonts w:cs="Segoe UI"/>
                <w:b w:val="0"/>
                <w:bCs w:val="0"/>
              </w:rPr>
              <w:br/>
              <w:t>Státní fond životního prostředí</w:t>
            </w:r>
            <w:r w:rsidR="00683AED">
              <w:rPr>
                <w:rFonts w:cs="Segoe UI"/>
                <w:b w:val="0"/>
                <w:bCs w:val="0"/>
              </w:rPr>
              <w:t xml:space="preserve"> ČR</w:t>
            </w:r>
            <w:r w:rsidRPr="00E4382F">
              <w:rPr>
                <w:rFonts w:cs="Segoe UI"/>
                <w:b w:val="0"/>
                <w:bCs w:val="0"/>
              </w:rPr>
              <w:br/>
              <w:t>Ing. Petr Valdman, ředitel</w:t>
            </w:r>
          </w:p>
        </w:tc>
        <w:tc>
          <w:tcPr>
            <w:tcW w:w="4605" w:type="dxa"/>
            <w:shd w:val="clear" w:color="auto" w:fill="FFFFFF" w:themeFill="background1"/>
          </w:tcPr>
          <w:p w14:paraId="3B142DCF" w14:textId="4E07DF43" w:rsidR="00E4382F" w:rsidRPr="00E4382F" w:rsidRDefault="00E4382F" w:rsidP="00653C2A">
            <w:pPr>
              <w:spacing w:before="3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  <w:r w:rsidRPr="00E4382F">
              <w:rPr>
                <w:rFonts w:cs="Segoe UI"/>
              </w:rPr>
              <w:t>________________________________________</w:t>
            </w:r>
            <w:r w:rsidRPr="00E4382F">
              <w:rPr>
                <w:rFonts w:cs="Segoe UI"/>
              </w:rPr>
              <w:br/>
              <w:t>SECURU s.r.o.</w:t>
            </w:r>
            <w:r w:rsidRPr="00E4382F">
              <w:rPr>
                <w:rFonts w:cs="Segoe UI"/>
              </w:rPr>
              <w:br/>
              <w:t>Ing. Jiří Slabý, jednatel</w:t>
            </w:r>
          </w:p>
        </w:tc>
      </w:tr>
    </w:tbl>
    <w:p w14:paraId="17F1EE68" w14:textId="77777777" w:rsidR="00E4382F" w:rsidRPr="006A4935" w:rsidRDefault="00E4382F" w:rsidP="006A4935">
      <w:pPr>
        <w:spacing w:before="360" w:line="240" w:lineRule="auto"/>
        <w:rPr>
          <w:rFonts w:cs="Segoe UI"/>
        </w:rPr>
      </w:pPr>
    </w:p>
    <w:sectPr w:rsidR="00E4382F" w:rsidRPr="006A4935" w:rsidSect="00273F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6502" w14:textId="77777777" w:rsidR="005521E1" w:rsidRDefault="005521E1" w:rsidP="002919BE">
      <w:r>
        <w:separator/>
      </w:r>
    </w:p>
  </w:endnote>
  <w:endnote w:type="continuationSeparator" w:id="0">
    <w:p w14:paraId="0F4E8E77" w14:textId="77777777" w:rsidR="005521E1" w:rsidRDefault="005521E1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17C2" w14:textId="4D44D2CA" w:rsidR="0021110F" w:rsidRDefault="00F02675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71A584" wp14:editId="17E7B650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EA7F5" w14:textId="77777777" w:rsidR="00F02675" w:rsidRPr="00983C4B" w:rsidRDefault="00F02675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720A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720A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1A58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" filled="f" stroked="f">
              <v:textbox style="mso-fit-shape-to-text:t" inset="0,0,0,0">
                <w:txbxContent>
                  <w:p w14:paraId="737EA7F5" w14:textId="77777777" w:rsidR="00F02675" w:rsidRPr="00983C4B" w:rsidRDefault="00F02675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F7720A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2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F7720A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1FF8" w14:textId="615F6B78" w:rsidR="00983C4B" w:rsidRPr="00266F04" w:rsidRDefault="00983C4B">
    <w:pPr>
      <w:pStyle w:val="Zpat"/>
      <w:rPr>
        <w:sz w:val="20"/>
        <w:szCs w:val="20"/>
      </w:rPr>
    </w:pPr>
    <w:r w:rsidRPr="00266F0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3459B91" wp14:editId="606DE889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6CAC4" w14:textId="77777777" w:rsidR="00983C4B" w:rsidRPr="00F02675" w:rsidRDefault="00983C4B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720A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720A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59B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" filled="f" stroked="f">
              <v:textbox style="mso-fit-shape-to-text:t" inset="0,0,0,0">
                <w:txbxContent>
                  <w:p w14:paraId="24D6CAC4" w14:textId="77777777" w:rsidR="00983C4B" w:rsidRPr="00F02675" w:rsidRDefault="00983C4B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F7720A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NUMPAGES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F7720A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8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2ACD" w14:textId="77777777" w:rsidR="005521E1" w:rsidRDefault="005521E1" w:rsidP="002919BE">
      <w:r>
        <w:separator/>
      </w:r>
    </w:p>
  </w:footnote>
  <w:footnote w:type="continuationSeparator" w:id="0">
    <w:p w14:paraId="609EC241" w14:textId="77777777" w:rsidR="005521E1" w:rsidRDefault="005521E1" w:rsidP="00291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B1A1" w14:textId="77777777" w:rsidR="009720DC" w:rsidRDefault="009720DC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089F23BD" w14:textId="77777777" w:rsidR="00B40927" w:rsidRDefault="00B409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BA13" w14:textId="77777777" w:rsidR="00983C4B" w:rsidRDefault="00983C4B">
    <w:pPr>
      <w:pStyle w:val="Zhlav"/>
    </w:pPr>
    <w:r w:rsidRPr="00FD4A83">
      <w:rPr>
        <w:noProof/>
      </w:rPr>
      <w:drawing>
        <wp:inline distT="0" distB="0" distL="0" distR="0" wp14:anchorId="2F49CA32" wp14:editId="3CDE9D4E">
          <wp:extent cx="2394000" cy="658800"/>
          <wp:effectExtent l="0" t="0" r="6350" b="8255"/>
          <wp:docPr id="4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3AB4"/>
    <w:multiLevelType w:val="multilevel"/>
    <w:tmpl w:val="BB4E23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6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0D5FC7"/>
    <w:multiLevelType w:val="multilevel"/>
    <w:tmpl w:val="EAF4334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8647294"/>
    <w:multiLevelType w:val="multilevel"/>
    <w:tmpl w:val="B6E4F1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69389653">
    <w:abstractNumId w:val="0"/>
  </w:num>
  <w:num w:numId="2" w16cid:durableId="999194275">
    <w:abstractNumId w:val="6"/>
  </w:num>
  <w:num w:numId="3" w16cid:durableId="93332595">
    <w:abstractNumId w:val="1"/>
  </w:num>
  <w:num w:numId="4" w16cid:durableId="566459106">
    <w:abstractNumId w:val="5"/>
  </w:num>
  <w:num w:numId="5" w16cid:durableId="1679652844">
    <w:abstractNumId w:val="2"/>
  </w:num>
  <w:num w:numId="6" w16cid:durableId="489181507">
    <w:abstractNumId w:val="7"/>
  </w:num>
  <w:num w:numId="7" w16cid:durableId="1679577632">
    <w:abstractNumId w:val="4"/>
  </w:num>
  <w:num w:numId="8" w16cid:durableId="644625569">
    <w:abstractNumId w:val="8"/>
  </w:num>
  <w:num w:numId="9" w16cid:durableId="154941547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2"/>
    <w:rsid w:val="00003A9E"/>
    <w:rsid w:val="000174FC"/>
    <w:rsid w:val="00017D17"/>
    <w:rsid w:val="00031B1A"/>
    <w:rsid w:val="00043FEA"/>
    <w:rsid w:val="000572A0"/>
    <w:rsid w:val="000622C7"/>
    <w:rsid w:val="0006484C"/>
    <w:rsid w:val="00083D4E"/>
    <w:rsid w:val="0008504A"/>
    <w:rsid w:val="00087E80"/>
    <w:rsid w:val="000A3BEA"/>
    <w:rsid w:val="000C0B48"/>
    <w:rsid w:val="000C4407"/>
    <w:rsid w:val="000D6E0A"/>
    <w:rsid w:val="000F216D"/>
    <w:rsid w:val="001059C3"/>
    <w:rsid w:val="00116445"/>
    <w:rsid w:val="0014252D"/>
    <w:rsid w:val="00144AB4"/>
    <w:rsid w:val="00145AD9"/>
    <w:rsid w:val="0016099B"/>
    <w:rsid w:val="00161FED"/>
    <w:rsid w:val="00162D05"/>
    <w:rsid w:val="00174D0C"/>
    <w:rsid w:val="00180EE5"/>
    <w:rsid w:val="00192A6C"/>
    <w:rsid w:val="00194760"/>
    <w:rsid w:val="001A4410"/>
    <w:rsid w:val="001B4361"/>
    <w:rsid w:val="001C2C96"/>
    <w:rsid w:val="001C576F"/>
    <w:rsid w:val="001E4626"/>
    <w:rsid w:val="001E4BFC"/>
    <w:rsid w:val="001E78B9"/>
    <w:rsid w:val="0020543A"/>
    <w:rsid w:val="0021110F"/>
    <w:rsid w:val="0021228C"/>
    <w:rsid w:val="00213F7F"/>
    <w:rsid w:val="0021727B"/>
    <w:rsid w:val="00217EF0"/>
    <w:rsid w:val="00222550"/>
    <w:rsid w:val="00231797"/>
    <w:rsid w:val="002328D5"/>
    <w:rsid w:val="0024378B"/>
    <w:rsid w:val="00246BE3"/>
    <w:rsid w:val="00254355"/>
    <w:rsid w:val="00263AD2"/>
    <w:rsid w:val="002653D6"/>
    <w:rsid w:val="00266F04"/>
    <w:rsid w:val="0027283C"/>
    <w:rsid w:val="00273F8D"/>
    <w:rsid w:val="00280D3E"/>
    <w:rsid w:val="00290CEC"/>
    <w:rsid w:val="002912EC"/>
    <w:rsid w:val="00291332"/>
    <w:rsid w:val="002919BE"/>
    <w:rsid w:val="00294468"/>
    <w:rsid w:val="002B61C9"/>
    <w:rsid w:val="002C7495"/>
    <w:rsid w:val="002D44BC"/>
    <w:rsid w:val="002D4B40"/>
    <w:rsid w:val="002E0344"/>
    <w:rsid w:val="002E2955"/>
    <w:rsid w:val="002E5BC7"/>
    <w:rsid w:val="002F0101"/>
    <w:rsid w:val="002F24C9"/>
    <w:rsid w:val="00300C0C"/>
    <w:rsid w:val="00303C43"/>
    <w:rsid w:val="00303FD9"/>
    <w:rsid w:val="00310257"/>
    <w:rsid w:val="00313318"/>
    <w:rsid w:val="00330F7F"/>
    <w:rsid w:val="0033107B"/>
    <w:rsid w:val="00337685"/>
    <w:rsid w:val="00354246"/>
    <w:rsid w:val="00373946"/>
    <w:rsid w:val="00393310"/>
    <w:rsid w:val="00396663"/>
    <w:rsid w:val="003A077B"/>
    <w:rsid w:val="003C3804"/>
    <w:rsid w:val="003F0813"/>
    <w:rsid w:val="003F1801"/>
    <w:rsid w:val="004075F7"/>
    <w:rsid w:val="00412864"/>
    <w:rsid w:val="004161CD"/>
    <w:rsid w:val="004169BD"/>
    <w:rsid w:val="00416DCB"/>
    <w:rsid w:val="0042285C"/>
    <w:rsid w:val="0045230F"/>
    <w:rsid w:val="00453E7D"/>
    <w:rsid w:val="004842FE"/>
    <w:rsid w:val="004A02F7"/>
    <w:rsid w:val="004A3FB1"/>
    <w:rsid w:val="004B1C07"/>
    <w:rsid w:val="004B2DCD"/>
    <w:rsid w:val="004F0F57"/>
    <w:rsid w:val="004F15D7"/>
    <w:rsid w:val="004F1E87"/>
    <w:rsid w:val="004F69D1"/>
    <w:rsid w:val="00503251"/>
    <w:rsid w:val="00504B92"/>
    <w:rsid w:val="00516168"/>
    <w:rsid w:val="00522FF7"/>
    <w:rsid w:val="00543A93"/>
    <w:rsid w:val="00547023"/>
    <w:rsid w:val="00550AE2"/>
    <w:rsid w:val="005521E1"/>
    <w:rsid w:val="00554AF1"/>
    <w:rsid w:val="00556917"/>
    <w:rsid w:val="00556C9C"/>
    <w:rsid w:val="00560A54"/>
    <w:rsid w:val="005667AB"/>
    <w:rsid w:val="00571ED4"/>
    <w:rsid w:val="0058049B"/>
    <w:rsid w:val="00583D70"/>
    <w:rsid w:val="005B2890"/>
    <w:rsid w:val="005C0CB0"/>
    <w:rsid w:val="005C5619"/>
    <w:rsid w:val="005D4501"/>
    <w:rsid w:val="005D4C81"/>
    <w:rsid w:val="005D5116"/>
    <w:rsid w:val="005E23D2"/>
    <w:rsid w:val="005E4C04"/>
    <w:rsid w:val="005F6613"/>
    <w:rsid w:val="00601FCA"/>
    <w:rsid w:val="00602AC0"/>
    <w:rsid w:val="00603A64"/>
    <w:rsid w:val="006268DC"/>
    <w:rsid w:val="00644C8F"/>
    <w:rsid w:val="00653C2A"/>
    <w:rsid w:val="006778A3"/>
    <w:rsid w:val="0068286E"/>
    <w:rsid w:val="00683AED"/>
    <w:rsid w:val="006A1458"/>
    <w:rsid w:val="006A1809"/>
    <w:rsid w:val="006A3208"/>
    <w:rsid w:val="006A4935"/>
    <w:rsid w:val="006C2945"/>
    <w:rsid w:val="006D7F6E"/>
    <w:rsid w:val="006F2C8F"/>
    <w:rsid w:val="006F53EB"/>
    <w:rsid w:val="00703515"/>
    <w:rsid w:val="00706BC1"/>
    <w:rsid w:val="00740361"/>
    <w:rsid w:val="0076286D"/>
    <w:rsid w:val="00766715"/>
    <w:rsid w:val="00772E83"/>
    <w:rsid w:val="007776BC"/>
    <w:rsid w:val="007836F6"/>
    <w:rsid w:val="0079583F"/>
    <w:rsid w:val="007B3EB9"/>
    <w:rsid w:val="007B650C"/>
    <w:rsid w:val="007E1C98"/>
    <w:rsid w:val="007E49CC"/>
    <w:rsid w:val="00831AE2"/>
    <w:rsid w:val="0083451E"/>
    <w:rsid w:val="00841D32"/>
    <w:rsid w:val="00847C1F"/>
    <w:rsid w:val="00860937"/>
    <w:rsid w:val="00883C07"/>
    <w:rsid w:val="008A001A"/>
    <w:rsid w:val="008A5C65"/>
    <w:rsid w:val="008A618F"/>
    <w:rsid w:val="008B3EA9"/>
    <w:rsid w:val="008B6B65"/>
    <w:rsid w:val="008C2981"/>
    <w:rsid w:val="008C3015"/>
    <w:rsid w:val="008E0536"/>
    <w:rsid w:val="008E6B14"/>
    <w:rsid w:val="008E7DA0"/>
    <w:rsid w:val="008F06AB"/>
    <w:rsid w:val="008F292F"/>
    <w:rsid w:val="00900624"/>
    <w:rsid w:val="0090127A"/>
    <w:rsid w:val="00902319"/>
    <w:rsid w:val="009052EA"/>
    <w:rsid w:val="00914FFE"/>
    <w:rsid w:val="009343D8"/>
    <w:rsid w:val="009424E3"/>
    <w:rsid w:val="0095505C"/>
    <w:rsid w:val="00964E4E"/>
    <w:rsid w:val="009676F6"/>
    <w:rsid w:val="009720DC"/>
    <w:rsid w:val="00972B5C"/>
    <w:rsid w:val="009813E2"/>
    <w:rsid w:val="00983C4B"/>
    <w:rsid w:val="0098677E"/>
    <w:rsid w:val="009975D9"/>
    <w:rsid w:val="009A3B4B"/>
    <w:rsid w:val="009A7E31"/>
    <w:rsid w:val="009B1C8D"/>
    <w:rsid w:val="009B4C6B"/>
    <w:rsid w:val="009D0FBE"/>
    <w:rsid w:val="009E29FF"/>
    <w:rsid w:val="009F4103"/>
    <w:rsid w:val="00A0338D"/>
    <w:rsid w:val="00A16271"/>
    <w:rsid w:val="00A231CF"/>
    <w:rsid w:val="00A24521"/>
    <w:rsid w:val="00A24C36"/>
    <w:rsid w:val="00A304B9"/>
    <w:rsid w:val="00A34F88"/>
    <w:rsid w:val="00A36903"/>
    <w:rsid w:val="00A36982"/>
    <w:rsid w:val="00A430AB"/>
    <w:rsid w:val="00A53E98"/>
    <w:rsid w:val="00A55B93"/>
    <w:rsid w:val="00A63F70"/>
    <w:rsid w:val="00A74511"/>
    <w:rsid w:val="00A86812"/>
    <w:rsid w:val="00A9721C"/>
    <w:rsid w:val="00A97D4B"/>
    <w:rsid w:val="00AA080A"/>
    <w:rsid w:val="00AA2F00"/>
    <w:rsid w:val="00AA3C49"/>
    <w:rsid w:val="00AA7C55"/>
    <w:rsid w:val="00AB3BD1"/>
    <w:rsid w:val="00AB5F08"/>
    <w:rsid w:val="00AC6F43"/>
    <w:rsid w:val="00AC7D00"/>
    <w:rsid w:val="00AD232A"/>
    <w:rsid w:val="00AD62CB"/>
    <w:rsid w:val="00AE388F"/>
    <w:rsid w:val="00B0244A"/>
    <w:rsid w:val="00B2636E"/>
    <w:rsid w:val="00B37BAE"/>
    <w:rsid w:val="00B40927"/>
    <w:rsid w:val="00B40CCD"/>
    <w:rsid w:val="00B609C2"/>
    <w:rsid w:val="00B727F2"/>
    <w:rsid w:val="00B72CCB"/>
    <w:rsid w:val="00B825DA"/>
    <w:rsid w:val="00B850D2"/>
    <w:rsid w:val="00B87BF8"/>
    <w:rsid w:val="00B87FA8"/>
    <w:rsid w:val="00B9289D"/>
    <w:rsid w:val="00B9385D"/>
    <w:rsid w:val="00B97504"/>
    <w:rsid w:val="00BB6554"/>
    <w:rsid w:val="00BC7209"/>
    <w:rsid w:val="00BD1194"/>
    <w:rsid w:val="00BE65ED"/>
    <w:rsid w:val="00C12DD2"/>
    <w:rsid w:val="00C150F7"/>
    <w:rsid w:val="00C2303F"/>
    <w:rsid w:val="00C429FC"/>
    <w:rsid w:val="00C437B1"/>
    <w:rsid w:val="00C451D7"/>
    <w:rsid w:val="00C46D79"/>
    <w:rsid w:val="00C66BC8"/>
    <w:rsid w:val="00C72608"/>
    <w:rsid w:val="00C73EB4"/>
    <w:rsid w:val="00C772B1"/>
    <w:rsid w:val="00C77EA8"/>
    <w:rsid w:val="00C91A8E"/>
    <w:rsid w:val="00C96EA8"/>
    <w:rsid w:val="00CA22E9"/>
    <w:rsid w:val="00CA507F"/>
    <w:rsid w:val="00CA5C40"/>
    <w:rsid w:val="00CC2DA9"/>
    <w:rsid w:val="00CD142F"/>
    <w:rsid w:val="00CD515F"/>
    <w:rsid w:val="00CF1BED"/>
    <w:rsid w:val="00CF2608"/>
    <w:rsid w:val="00D04E57"/>
    <w:rsid w:val="00D05068"/>
    <w:rsid w:val="00D05996"/>
    <w:rsid w:val="00D1541C"/>
    <w:rsid w:val="00D2391E"/>
    <w:rsid w:val="00D244E4"/>
    <w:rsid w:val="00D4647F"/>
    <w:rsid w:val="00D53197"/>
    <w:rsid w:val="00D543DF"/>
    <w:rsid w:val="00D679C2"/>
    <w:rsid w:val="00D745A8"/>
    <w:rsid w:val="00D75C26"/>
    <w:rsid w:val="00D76C1E"/>
    <w:rsid w:val="00D76D69"/>
    <w:rsid w:val="00D828A9"/>
    <w:rsid w:val="00D93472"/>
    <w:rsid w:val="00DB364C"/>
    <w:rsid w:val="00DC6514"/>
    <w:rsid w:val="00DD05B1"/>
    <w:rsid w:val="00DF4E23"/>
    <w:rsid w:val="00DF6B61"/>
    <w:rsid w:val="00E02CB0"/>
    <w:rsid w:val="00E04E81"/>
    <w:rsid w:val="00E07931"/>
    <w:rsid w:val="00E13836"/>
    <w:rsid w:val="00E17D0E"/>
    <w:rsid w:val="00E24084"/>
    <w:rsid w:val="00E25075"/>
    <w:rsid w:val="00E34671"/>
    <w:rsid w:val="00E4382F"/>
    <w:rsid w:val="00E45495"/>
    <w:rsid w:val="00E54577"/>
    <w:rsid w:val="00E62959"/>
    <w:rsid w:val="00E757C4"/>
    <w:rsid w:val="00E760E7"/>
    <w:rsid w:val="00E948BD"/>
    <w:rsid w:val="00EB46D6"/>
    <w:rsid w:val="00EB4A85"/>
    <w:rsid w:val="00EB6FC7"/>
    <w:rsid w:val="00ED0039"/>
    <w:rsid w:val="00ED2661"/>
    <w:rsid w:val="00ED6FA0"/>
    <w:rsid w:val="00EF64B7"/>
    <w:rsid w:val="00F02675"/>
    <w:rsid w:val="00F227E7"/>
    <w:rsid w:val="00F23CC1"/>
    <w:rsid w:val="00F27B5C"/>
    <w:rsid w:val="00F37FA0"/>
    <w:rsid w:val="00F43E43"/>
    <w:rsid w:val="00F47E13"/>
    <w:rsid w:val="00F7720A"/>
    <w:rsid w:val="00F82FD2"/>
    <w:rsid w:val="00F84C41"/>
    <w:rsid w:val="00F914BF"/>
    <w:rsid w:val="00F92CB9"/>
    <w:rsid w:val="00F92F85"/>
    <w:rsid w:val="00F93380"/>
    <w:rsid w:val="00F9649E"/>
    <w:rsid w:val="00FA02AC"/>
    <w:rsid w:val="00FA36B6"/>
    <w:rsid w:val="00FA54F1"/>
    <w:rsid w:val="00FA6456"/>
    <w:rsid w:val="00FB755D"/>
    <w:rsid w:val="00FC3010"/>
    <w:rsid w:val="00FC7EE0"/>
    <w:rsid w:val="00FD6D79"/>
    <w:rsid w:val="00FF1677"/>
    <w:rsid w:val="00FF24BD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3D515"/>
  <w15:docId w15:val="{87ED3121-8927-4B96-B75D-E42A151F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2B5C"/>
    <w:pPr>
      <w:spacing w:after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2D4B40"/>
    <w:pPr>
      <w:numPr>
        <w:numId w:val="7"/>
      </w:numPr>
      <w:tabs>
        <w:tab w:val="left" w:pos="851"/>
      </w:tabs>
      <w:spacing w:after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iPriority w:val="99"/>
    <w:unhideWhenUsed/>
    <w:qFormat/>
    <w:rsid w:val="003F1801"/>
    <w:pPr>
      <w:spacing w:after="120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49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4935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A4935"/>
    <w:rPr>
      <w:vertAlign w:val="superscript"/>
    </w:rPr>
  </w:style>
  <w:style w:type="table" w:styleId="Prosttabulka4">
    <w:name w:val="Plain Table 4"/>
    <w:basedOn w:val="Normlntabulka"/>
    <w:uiPriority w:val="44"/>
    <w:rsid w:val="00E438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AA0EF-70C3-4701-96D4-C86B4B43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Išková Renata</cp:lastModifiedBy>
  <cp:revision>4</cp:revision>
  <cp:lastPrinted>2016-04-01T13:31:00Z</cp:lastPrinted>
  <dcterms:created xsi:type="dcterms:W3CDTF">2022-12-13T12:37:00Z</dcterms:created>
  <dcterms:modified xsi:type="dcterms:W3CDTF">2022-12-14T06:44:00Z</dcterms:modified>
</cp:coreProperties>
</file>