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0D088" w14:textId="77777777" w:rsidR="00C37630" w:rsidRPr="00226A42" w:rsidRDefault="00C37630" w:rsidP="00F36AA8">
      <w:pPr>
        <w:rPr>
          <w:lang w:val="en-US"/>
        </w:rPr>
      </w:pPr>
      <w:bookmarkStart w:id="0" w:name="_Hlk492873725"/>
      <w:bookmarkStart w:id="1" w:name="_GoBack"/>
      <w:bookmarkEnd w:id="1"/>
    </w:p>
    <w:p w14:paraId="4A8CC7F3" w14:textId="77777777" w:rsidR="00C37630" w:rsidRDefault="00C37630" w:rsidP="00F36AA8"/>
    <w:p w14:paraId="15DF8740" w14:textId="77777777" w:rsidR="00C37630" w:rsidRDefault="00C37630" w:rsidP="00F36AA8"/>
    <w:p w14:paraId="3185A2E9" w14:textId="77777777" w:rsidR="00C37630" w:rsidRDefault="00C37630" w:rsidP="00F36AA8"/>
    <w:p w14:paraId="6EC791E5" w14:textId="77777777" w:rsidR="00C37630" w:rsidRDefault="00C37630" w:rsidP="00F36AA8"/>
    <w:p w14:paraId="7934E271" w14:textId="77777777" w:rsidR="00D46467" w:rsidRDefault="00D46467" w:rsidP="00F36AA8"/>
    <w:p w14:paraId="7CE00AC0" w14:textId="77777777" w:rsidR="00D46467" w:rsidRDefault="00D46467" w:rsidP="00F36AA8"/>
    <w:p w14:paraId="3A0951C6" w14:textId="77777777" w:rsidR="00D46467" w:rsidRDefault="00D46467" w:rsidP="00F36AA8"/>
    <w:p w14:paraId="1292F3AC" w14:textId="77777777" w:rsidR="00D46467" w:rsidRDefault="00D46467" w:rsidP="00F36AA8"/>
    <w:p w14:paraId="2A9ABFB0" w14:textId="77777777" w:rsidR="00D46467" w:rsidRDefault="00D46467" w:rsidP="00F36AA8"/>
    <w:p w14:paraId="0DB8913E" w14:textId="77777777" w:rsidR="00C37630" w:rsidRDefault="00C37630" w:rsidP="00F36AA8"/>
    <w:p w14:paraId="7CA8A3E1" w14:textId="77777777" w:rsidR="00C37630" w:rsidRDefault="00C37630" w:rsidP="00F36AA8"/>
    <w:p w14:paraId="6CA3DCF5" w14:textId="77777777" w:rsidR="00C37630" w:rsidRDefault="00C37630" w:rsidP="00F36AA8">
      <w:pPr>
        <w:rPr>
          <w:rFonts w:ascii="Arial" w:eastAsia="Times New Roman" w:hAnsi="Arial" w:cs="Times New Roman"/>
          <w:sz w:val="20"/>
          <w:szCs w:val="24"/>
        </w:rPr>
      </w:pPr>
      <w:r>
        <w:rPr>
          <w:noProof/>
          <w:lang w:eastAsia="cs-CZ"/>
        </w:rPr>
        <w:drawing>
          <wp:anchor distT="0" distB="0" distL="114300" distR="114300" simplePos="0" relativeHeight="251659264" behindDoc="0" locked="0" layoutInCell="1" allowOverlap="1" wp14:anchorId="1DBDE51F" wp14:editId="190B87CB">
            <wp:simplePos x="0" y="0"/>
            <wp:positionH relativeFrom="column">
              <wp:posOffset>1393190</wp:posOffset>
            </wp:positionH>
            <wp:positionV relativeFrom="paragraph">
              <wp:posOffset>38100</wp:posOffset>
            </wp:positionV>
            <wp:extent cx="2828925" cy="942975"/>
            <wp:effectExtent l="0" t="0" r="9525" b="9525"/>
            <wp:wrapTopAndBottom/>
            <wp:docPr id="69" name="obrázek 8" descr="Logo_CUZK_6x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Logo_CUZK_6x2cm"/>
                    <pic:cNvPicPr>
                      <a:picLocks noChangeAspect="1" noChangeArrowheads="1"/>
                    </pic:cNvPicPr>
                  </pic:nvPicPr>
                  <pic:blipFill>
                    <a:blip r:embed="rId7" cstate="print"/>
                    <a:srcRect/>
                    <a:stretch>
                      <a:fillRect/>
                    </a:stretch>
                  </pic:blipFill>
                  <pic:spPr bwMode="auto">
                    <a:xfrm>
                      <a:off x="0" y="0"/>
                      <a:ext cx="2828925" cy="942975"/>
                    </a:xfrm>
                    <a:prstGeom prst="rect">
                      <a:avLst/>
                    </a:prstGeom>
                    <a:noFill/>
                    <a:ln w="9525">
                      <a:noFill/>
                      <a:miter lim="800000"/>
                      <a:headEnd/>
                      <a:tailEnd/>
                    </a:ln>
                  </pic:spPr>
                </pic:pic>
              </a:graphicData>
            </a:graphic>
          </wp:anchor>
        </w:drawing>
      </w:r>
    </w:p>
    <w:p w14:paraId="65608455" w14:textId="77777777" w:rsidR="00F36AA8" w:rsidRPr="00102B8D" w:rsidRDefault="00F36AA8" w:rsidP="00F36AA8">
      <w:pPr>
        <w:spacing w:before="60" w:after="60" w:line="240" w:lineRule="auto"/>
        <w:rPr>
          <w:rFonts w:ascii="Arial" w:eastAsia="Times New Roman" w:hAnsi="Arial" w:cs="Times New Roman"/>
          <w:sz w:val="20"/>
          <w:szCs w:val="24"/>
        </w:rPr>
      </w:pPr>
    </w:p>
    <w:p w14:paraId="42C1AF48" w14:textId="1024134B" w:rsidR="00F36AA8" w:rsidRDefault="00B93D9A" w:rsidP="00F36AA8">
      <w:pPr>
        <w:pBdr>
          <w:bottom w:val="single" w:sz="8" w:space="4" w:color="4F81BD"/>
        </w:pBdr>
        <w:spacing w:before="1440" w:after="300" w:line="240" w:lineRule="auto"/>
        <w:contextualSpacing/>
        <w:jc w:val="center"/>
        <w:rPr>
          <w:rFonts w:ascii="Cambria" w:eastAsia="Times New Roman" w:hAnsi="Cambria" w:cs="Times New Roman"/>
          <w:color w:val="17365D"/>
          <w:spacing w:val="5"/>
          <w:kern w:val="28"/>
          <w:sz w:val="52"/>
          <w:szCs w:val="52"/>
        </w:rPr>
      </w:pPr>
      <w:r>
        <w:rPr>
          <w:rFonts w:ascii="Cambria" w:eastAsia="Times New Roman" w:hAnsi="Cambria" w:cs="Times New Roman"/>
          <w:color w:val="17365D"/>
          <w:spacing w:val="5"/>
          <w:kern w:val="28"/>
          <w:sz w:val="52"/>
          <w:szCs w:val="52"/>
        </w:rPr>
        <w:t xml:space="preserve">Příloha </w:t>
      </w:r>
      <w:r w:rsidR="00A31060">
        <w:rPr>
          <w:rFonts w:ascii="Cambria" w:eastAsia="Times New Roman" w:hAnsi="Cambria" w:cs="Times New Roman"/>
          <w:color w:val="17365D"/>
          <w:spacing w:val="5"/>
          <w:kern w:val="28"/>
          <w:sz w:val="52"/>
          <w:szCs w:val="52"/>
        </w:rPr>
        <w:t>RD08</w:t>
      </w:r>
      <w:r>
        <w:rPr>
          <w:rFonts w:ascii="Cambria" w:eastAsia="Times New Roman" w:hAnsi="Cambria" w:cs="Times New Roman"/>
          <w:color w:val="17365D"/>
          <w:spacing w:val="5"/>
          <w:kern w:val="28"/>
          <w:sz w:val="52"/>
          <w:szCs w:val="52"/>
        </w:rPr>
        <w:t xml:space="preserve"> – Zajištění bezpečnostních testů</w:t>
      </w:r>
    </w:p>
    <w:bookmarkEnd w:id="0"/>
    <w:p w14:paraId="21572D73" w14:textId="02ED42FB" w:rsidR="00A31060" w:rsidRDefault="00A31060" w:rsidP="00A31060">
      <w:pPr>
        <w:tabs>
          <w:tab w:val="right" w:pos="9072"/>
        </w:tabs>
      </w:pPr>
      <w:r w:rsidRPr="00135446">
        <w:t xml:space="preserve">č. sml. </w:t>
      </w:r>
      <w:r>
        <w:t>Objednatele</w:t>
      </w:r>
      <w:r w:rsidRPr="00135446">
        <w:t xml:space="preserve">: </w:t>
      </w:r>
      <w:r w:rsidRPr="0083063A">
        <w:t>ČÚZK-</w:t>
      </w:r>
      <w:r w:rsidR="007D144A" w:rsidRPr="007D144A">
        <w:t xml:space="preserve"> </w:t>
      </w:r>
      <w:r w:rsidR="007D144A">
        <w:t>41763/2022 </w:t>
      </w:r>
      <w:r w:rsidRPr="00135446">
        <w:tab/>
        <w:t xml:space="preserve">č. sml. </w:t>
      </w:r>
      <w:r>
        <w:t>Zhotovitele</w:t>
      </w:r>
      <w:r w:rsidRPr="00135446">
        <w:t xml:space="preserve">: </w:t>
      </w:r>
      <w:r w:rsidR="00EA02C9" w:rsidRPr="004F1EC4">
        <w:t>CZBAP-1746</w:t>
      </w:r>
    </w:p>
    <w:p w14:paraId="72A511A9" w14:textId="77777777" w:rsidR="00D9196D" w:rsidRPr="002D502D" w:rsidRDefault="00C37630" w:rsidP="0013411C">
      <w:r w:rsidRPr="002D502D">
        <w:br w:type="page"/>
      </w:r>
    </w:p>
    <w:p w14:paraId="2418C8CC" w14:textId="509BD850" w:rsidR="00D9196D" w:rsidRDefault="00EE3C53">
      <w:pPr>
        <w:pStyle w:val="Nadpis1"/>
      </w:pPr>
      <w:r>
        <w:lastRenderedPageBreak/>
        <w:t>Úvod</w:t>
      </w:r>
    </w:p>
    <w:p w14:paraId="14DC5653" w14:textId="5B9411D3" w:rsidR="00EE3C53" w:rsidRDefault="00EE3C53" w:rsidP="00EE3C53">
      <w:r>
        <w:t xml:space="preserve">Tento dokument stanovuje pravidla a postupy pro provádění bezpečnostních testů </w:t>
      </w:r>
      <w:r w:rsidR="00806EC4">
        <w:t>v</w:t>
      </w:r>
      <w:r>
        <w:t xml:space="preserve"> prostředí </w:t>
      </w:r>
      <w:r w:rsidR="00A31060">
        <w:t>Objednatele</w:t>
      </w:r>
      <w:r>
        <w:t xml:space="preserve"> k zajištění bezpečnostního testování ISKN (dále též „bezpečnostní testování“</w:t>
      </w:r>
      <w:r w:rsidR="004640B1">
        <w:t xml:space="preserve"> nebo „bezpečnostní testy“</w:t>
      </w:r>
      <w:r>
        <w:t>).</w:t>
      </w:r>
    </w:p>
    <w:p w14:paraId="155D7264" w14:textId="77777777" w:rsidR="00A31060" w:rsidRDefault="00A31060" w:rsidP="00A31060">
      <w:bookmarkStart w:id="2" w:name="_Ref505230920"/>
      <w:r>
        <w:t>Interní testování Zhotovitele</w:t>
      </w:r>
      <w:r w:rsidRPr="00206593">
        <w:t xml:space="preserve"> </w:t>
      </w:r>
      <w:r>
        <w:t>v oblasti bezpečnosti prováděné na technologické infrastruktuře Zhotovitele není obsahem tohoto dokumentu.</w:t>
      </w:r>
    </w:p>
    <w:p w14:paraId="5EA2ECD9" w14:textId="48C6A200" w:rsidR="00EE3C53" w:rsidRPr="00EE3C53" w:rsidRDefault="00EE3C53" w:rsidP="002926FE">
      <w:pPr>
        <w:pStyle w:val="Nadpis1"/>
      </w:pPr>
      <w:bookmarkStart w:id="3" w:name="_Ref111554848"/>
      <w:r w:rsidRPr="00EE3C53">
        <w:t>Členění zranitelností podle závažnosti</w:t>
      </w:r>
      <w:bookmarkEnd w:id="2"/>
      <w:bookmarkEnd w:id="3"/>
    </w:p>
    <w:p w14:paraId="1B1648E5" w14:textId="77777777" w:rsidR="00806EC4" w:rsidRDefault="00EE3C53" w:rsidP="002926FE">
      <w:pPr>
        <w:pStyle w:val="Nadpis2"/>
      </w:pPr>
      <w:bookmarkStart w:id="4" w:name="_Ref505180384"/>
      <w:r w:rsidRPr="00EE3C53">
        <w:t>CRITICAL</w:t>
      </w:r>
      <w:bookmarkEnd w:id="4"/>
    </w:p>
    <w:p w14:paraId="2B652EFA" w14:textId="7E7A37A2" w:rsidR="00EE3C53" w:rsidRPr="00EE3C53" w:rsidRDefault="00806EC4" w:rsidP="00EE3C53">
      <w:r>
        <w:t>K</w:t>
      </w:r>
      <w:r w:rsidR="00EE3C53" w:rsidRPr="00EE3C53">
        <w:t>ritická, vyžaduje zpravidla okamžitý zásah nebo odstavení systému</w:t>
      </w:r>
      <w:r>
        <w:t>.</w:t>
      </w:r>
    </w:p>
    <w:p w14:paraId="04833073" w14:textId="77777777" w:rsidR="00806EC4" w:rsidRDefault="00EE3C53" w:rsidP="002926FE">
      <w:pPr>
        <w:pStyle w:val="Nadpis2"/>
      </w:pPr>
      <w:bookmarkStart w:id="5" w:name="_Ref505180561"/>
      <w:r w:rsidRPr="00EE3C53">
        <w:t>IMPORTANT</w:t>
      </w:r>
      <w:bookmarkEnd w:id="5"/>
    </w:p>
    <w:p w14:paraId="63C8071B" w14:textId="5A1C791D" w:rsidR="00EE3C53" w:rsidRPr="00EE3C53" w:rsidRDefault="00806EC4" w:rsidP="00EE3C53">
      <w:r>
        <w:t>D</w:t>
      </w:r>
      <w:r w:rsidR="00EE3C53" w:rsidRPr="00EE3C53">
        <w:t>ůležitá, může být zdrojem budoucích potíží, je nezbytná náprava dle možností co nejdříve</w:t>
      </w:r>
      <w:r>
        <w:t>.</w:t>
      </w:r>
    </w:p>
    <w:p w14:paraId="6ECE7A94" w14:textId="77777777" w:rsidR="00806EC4" w:rsidRDefault="00EE3C53" w:rsidP="002926FE">
      <w:pPr>
        <w:pStyle w:val="Nadpis2"/>
      </w:pPr>
      <w:r w:rsidRPr="00EE3C53">
        <w:t>MEDIUM</w:t>
      </w:r>
    </w:p>
    <w:p w14:paraId="0BC5924B" w14:textId="0B341704" w:rsidR="00EE3C53" w:rsidRPr="00EE3C53" w:rsidRDefault="00806EC4" w:rsidP="00EE3C53">
      <w:r>
        <w:t>S</w:t>
      </w:r>
      <w:r w:rsidR="00EE3C53" w:rsidRPr="00EE3C53">
        <w:t>třední stupeň závažnosti, zvyšuje pravděpodobnost úspěšného útoku, zpravidla vyžaduje splnění určitých podmínek</w:t>
      </w:r>
      <w:r>
        <w:t>.</w:t>
      </w:r>
    </w:p>
    <w:p w14:paraId="39A71F3F" w14:textId="77777777" w:rsidR="00806EC4" w:rsidRDefault="00EE3C53" w:rsidP="002926FE">
      <w:pPr>
        <w:pStyle w:val="Nadpis2"/>
      </w:pPr>
      <w:r w:rsidRPr="00EE3C53">
        <w:t>LOW</w:t>
      </w:r>
    </w:p>
    <w:p w14:paraId="358A07E9" w14:textId="5198ADDB" w:rsidR="00EE3C53" w:rsidRPr="00EE3C53" w:rsidRDefault="00806EC4" w:rsidP="00EE3C53">
      <w:r>
        <w:t>N</w:t>
      </w:r>
      <w:r w:rsidR="00EE3C53" w:rsidRPr="00EE3C53">
        <w:t>ízký stupeň závažnosti, pouze mírně zvyšuje pravděpodobnost úspěšného útoku, vyžaduje splnění určitých podmínek</w:t>
      </w:r>
      <w:r>
        <w:t>.</w:t>
      </w:r>
    </w:p>
    <w:p w14:paraId="53F5EF47" w14:textId="69529A6D" w:rsidR="00806EC4" w:rsidRDefault="00EE3C53" w:rsidP="002926FE">
      <w:pPr>
        <w:pStyle w:val="Nadpis2"/>
      </w:pPr>
      <w:r w:rsidRPr="00EE3C53">
        <w:t xml:space="preserve">INFORMATION </w:t>
      </w:r>
    </w:p>
    <w:p w14:paraId="0B5E461F" w14:textId="0DEF9D36" w:rsidR="00EE3C53" w:rsidRPr="00EE3C53" w:rsidRDefault="00806EC4" w:rsidP="00EE3C53">
      <w:r>
        <w:t>I</w:t>
      </w:r>
      <w:r w:rsidR="00EE3C53" w:rsidRPr="00EE3C53">
        <w:t>nformativní, nejedná se ve skutečnosti o zranitelnost, ale o informaci</w:t>
      </w:r>
      <w:r>
        <w:t>.</w:t>
      </w:r>
    </w:p>
    <w:p w14:paraId="14C122FD" w14:textId="77777777" w:rsidR="00F36AA8" w:rsidRDefault="00F36AA8" w:rsidP="00F36AA8">
      <w:pPr>
        <w:pStyle w:val="Nadpis1"/>
      </w:pPr>
      <w:r>
        <w:t>Pravidla a způsob provádění bezpečnostních testů</w:t>
      </w:r>
    </w:p>
    <w:p w14:paraId="0117E3A3" w14:textId="46892F2E" w:rsidR="009A3FE4" w:rsidRDefault="00F36AA8" w:rsidP="00F36AA8">
      <w:r>
        <w:t>Bezpečnostní testování bude prováděno v</w:t>
      </w:r>
      <w:r w:rsidR="004640B1">
        <w:t xml:space="preserve"> testovacím </w:t>
      </w:r>
      <w:r w:rsidR="002E243E">
        <w:t xml:space="preserve">a produkčním </w:t>
      </w:r>
      <w:r>
        <w:t xml:space="preserve">prostředí </w:t>
      </w:r>
      <w:r w:rsidR="00A31060">
        <w:t>Objednatele</w:t>
      </w:r>
      <w:r w:rsidR="004640B1">
        <w:t xml:space="preserve"> </w:t>
      </w:r>
      <w:r>
        <w:t>a v</w:t>
      </w:r>
      <w:r w:rsidR="005D4929">
        <w:t xml:space="preserve"> předem </w:t>
      </w:r>
      <w:r>
        <w:t xml:space="preserve">stanoveném </w:t>
      </w:r>
      <w:r w:rsidR="005D4929">
        <w:t xml:space="preserve">a </w:t>
      </w:r>
      <w:r w:rsidR="00A31060">
        <w:t xml:space="preserve">Objednatelem </w:t>
      </w:r>
      <w:r w:rsidR="005D4929">
        <w:t xml:space="preserve">odsouhlaseném </w:t>
      </w:r>
      <w:r>
        <w:t>rozsahu</w:t>
      </w:r>
      <w:r w:rsidR="009A3FE4">
        <w:t xml:space="preserve">. </w:t>
      </w:r>
    </w:p>
    <w:p w14:paraId="26C9A936" w14:textId="5FEFDF5D" w:rsidR="009A3FE4" w:rsidRDefault="009A3FE4" w:rsidP="009A3FE4">
      <w:r>
        <w:t xml:space="preserve">Výjimky z rozsahu bezpečnostních testů jsou možné pouze po předchozím odsouhlasení </w:t>
      </w:r>
      <w:r w:rsidR="00A31060">
        <w:t>Objednatele</w:t>
      </w:r>
      <w:r>
        <w:t>.</w:t>
      </w:r>
    </w:p>
    <w:p w14:paraId="09F23168" w14:textId="77777777" w:rsidR="00E25316" w:rsidRDefault="00E25316" w:rsidP="00E25316">
      <w:pPr>
        <w:pStyle w:val="Nadpis2"/>
      </w:pPr>
      <w:r>
        <w:t xml:space="preserve">Kritéria </w:t>
      </w:r>
      <w:r w:rsidRPr="00F36AA8">
        <w:t>pro</w:t>
      </w:r>
      <w:r>
        <w:t xml:space="preserve"> stanovení rozsahu bezpečnostního testování</w:t>
      </w:r>
    </w:p>
    <w:p w14:paraId="42955F97" w14:textId="625779FB" w:rsidR="00F36AA8" w:rsidRDefault="004640B1" w:rsidP="00F36AA8">
      <w:r>
        <w:t>Bezpečnostní t</w:t>
      </w:r>
      <w:r w:rsidR="009A3FE4">
        <w:t>estování může být vyvoláno následujícími faktory</w:t>
      </w:r>
      <w:r w:rsidR="000A4241">
        <w:t>:</w:t>
      </w:r>
    </w:p>
    <w:p w14:paraId="0D6F3182" w14:textId="2AF77B84" w:rsidR="000A4241" w:rsidRDefault="009A3FE4" w:rsidP="002926FE">
      <w:pPr>
        <w:pStyle w:val="Nadpis3"/>
      </w:pPr>
      <w:bookmarkStart w:id="6" w:name="_Ref505183627"/>
      <w:bookmarkStart w:id="7" w:name="_Ref505228115"/>
      <w:r>
        <w:t>Příprava dodávky</w:t>
      </w:r>
      <w:bookmarkEnd w:id="6"/>
      <w:r>
        <w:t xml:space="preserve"> ISKN</w:t>
      </w:r>
      <w:bookmarkEnd w:id="7"/>
    </w:p>
    <w:p w14:paraId="7780F8F9" w14:textId="327BB105" w:rsidR="00F36AA8" w:rsidRDefault="00A31060" w:rsidP="000C6A4F">
      <w:pPr>
        <w:spacing w:after="40"/>
      </w:pPr>
      <w:r>
        <w:t>Zhotovitel</w:t>
      </w:r>
      <w:r w:rsidR="00D9604A">
        <w:t xml:space="preserve"> </w:t>
      </w:r>
      <w:r w:rsidR="00F36AA8">
        <w:t>při navrhování rozsahu bezpečnostního testu posuzuje</w:t>
      </w:r>
      <w:r w:rsidR="008A5AE2">
        <w:t>:</w:t>
      </w:r>
    </w:p>
    <w:p w14:paraId="29DC4F7C" w14:textId="7B7E0F88" w:rsidR="00F36AA8" w:rsidRDefault="00F36AA8" w:rsidP="000E610A">
      <w:pPr>
        <w:pStyle w:val="Odstavecseseznamem"/>
        <w:numPr>
          <w:ilvl w:val="0"/>
          <w:numId w:val="23"/>
        </w:numPr>
      </w:pPr>
      <w:r>
        <w:t xml:space="preserve">zda změna ISKN zasahuje přímo do bezpečnostních vlastností </w:t>
      </w:r>
      <w:r w:rsidR="000F0BC2">
        <w:t>ISKN</w:t>
      </w:r>
      <w:r>
        <w:t xml:space="preserve"> (</w:t>
      </w:r>
      <w:r w:rsidR="000F0BC2">
        <w:t xml:space="preserve">změna </w:t>
      </w:r>
      <w:r>
        <w:t xml:space="preserve">je s přímým bezpečnostním dopadem, např. </w:t>
      </w:r>
      <w:r w:rsidR="00437114">
        <w:t>zaveden</w:t>
      </w:r>
      <w:r w:rsidR="000F0BC2">
        <w:t>í</w:t>
      </w:r>
      <w:r w:rsidR="00437114">
        <w:t xml:space="preserve"> nov</w:t>
      </w:r>
      <w:r w:rsidR="000F0BC2">
        <w:t>é</w:t>
      </w:r>
      <w:r w:rsidR="00437114">
        <w:t xml:space="preserve"> webov</w:t>
      </w:r>
      <w:r w:rsidR="000F0BC2">
        <w:t>é</w:t>
      </w:r>
      <w:r w:rsidR="00437114">
        <w:t xml:space="preserve"> služb</w:t>
      </w:r>
      <w:r w:rsidR="000F0BC2">
        <w:t>y</w:t>
      </w:r>
      <w:r w:rsidR="00437114">
        <w:t xml:space="preserve">, </w:t>
      </w:r>
      <w:r>
        <w:t xml:space="preserve">změna autentizace </w:t>
      </w:r>
      <w:r w:rsidR="00437114">
        <w:t xml:space="preserve">nebo autorizace </w:t>
      </w:r>
      <w:r>
        <w:t>uživatele</w:t>
      </w:r>
      <w:r w:rsidR="000F0BC2">
        <w:t>, změna technologie</w:t>
      </w:r>
      <w:r>
        <w:t xml:space="preserve">), nebo </w:t>
      </w:r>
      <w:r w:rsidR="00437114">
        <w:t xml:space="preserve">zda </w:t>
      </w:r>
      <w:r>
        <w:t xml:space="preserve">změna má nebo může mít nepřímý bezpečnostní dopad nebo </w:t>
      </w:r>
      <w:r w:rsidR="00BF49AB">
        <w:t xml:space="preserve">zda může </w:t>
      </w:r>
      <w:r>
        <w:t>zasáhnout do bezpečnostních opatření ISKN (</w:t>
      </w:r>
      <w:r w:rsidR="00437114">
        <w:t xml:space="preserve">např. </w:t>
      </w:r>
      <w:r>
        <w:t xml:space="preserve">doplněný </w:t>
      </w:r>
      <w:r w:rsidR="00437114">
        <w:t xml:space="preserve">nebo změněný </w:t>
      </w:r>
      <w:r>
        <w:t>modul bez přímé vazby na bezpečnostní opatření),</w:t>
      </w:r>
    </w:p>
    <w:p w14:paraId="03E21899" w14:textId="180E88D2" w:rsidR="00C37630" w:rsidRDefault="00F36AA8" w:rsidP="000E610A">
      <w:pPr>
        <w:pStyle w:val="Odstavecseseznamem"/>
        <w:numPr>
          <w:ilvl w:val="0"/>
          <w:numId w:val="23"/>
        </w:numPr>
      </w:pPr>
      <w:r>
        <w:t>rozsah změn</w:t>
      </w:r>
      <w:r w:rsidR="00884A8A">
        <w:t xml:space="preserve"> ISKN</w:t>
      </w:r>
      <w:r>
        <w:t>.</w:t>
      </w:r>
    </w:p>
    <w:p w14:paraId="719FFEDC" w14:textId="77777777" w:rsidR="00C26D53" w:rsidRDefault="00C26D53">
      <w:pPr>
        <w:jc w:val="left"/>
      </w:pPr>
      <w:r>
        <w:br w:type="page"/>
      </w:r>
    </w:p>
    <w:p w14:paraId="13D6632D" w14:textId="4E41F5DA" w:rsidR="00F36AA8" w:rsidRDefault="00F36AA8" w:rsidP="00F36AA8">
      <w:r>
        <w:lastRenderedPageBreak/>
        <w:t>Závazný minimální rozsah bezpečnostních testů</w:t>
      </w:r>
      <w:r w:rsidR="00382B8F">
        <w:t>,</w:t>
      </w:r>
      <w:r>
        <w:t xml:space="preserve"> v závislosti na charakteru změny vyjádřeném číslem verze</w:t>
      </w:r>
      <w:r w:rsidR="00FD43A0">
        <w:t xml:space="preserve"> dodávky ISKN</w:t>
      </w:r>
      <w:r w:rsidR="00382B8F">
        <w:t>,</w:t>
      </w:r>
      <w:r>
        <w:t xml:space="preserve"> je uveden v</w:t>
      </w:r>
      <w:r w:rsidR="005462ED">
        <w:t> tabulce „</w:t>
      </w:r>
      <w:r w:rsidR="003E736D">
        <w:fldChar w:fldCharType="begin"/>
      </w:r>
      <w:r w:rsidR="003E736D">
        <w:instrText xml:space="preserve"> REF _Ref503436806 \h </w:instrText>
      </w:r>
      <w:r w:rsidR="003E736D">
        <w:fldChar w:fldCharType="separate"/>
      </w:r>
      <w:r w:rsidR="00B81356" w:rsidRPr="003E736D">
        <w:t xml:space="preserve">Tabulka </w:t>
      </w:r>
      <w:r w:rsidR="00B81356">
        <w:rPr>
          <w:noProof/>
        </w:rPr>
        <w:t>1</w:t>
      </w:r>
      <w:r w:rsidR="00B81356" w:rsidRPr="003E736D">
        <w:t xml:space="preserve"> - </w:t>
      </w:r>
      <w:r w:rsidR="00B81356">
        <w:t>r</w:t>
      </w:r>
      <w:r w:rsidR="00B81356" w:rsidRPr="003E736D">
        <w:t>ozsah bezpečnostních testů dle změn ISKN</w:t>
      </w:r>
      <w:r w:rsidR="003E736D">
        <w:fldChar w:fldCharType="end"/>
      </w:r>
      <w:r w:rsidR="005462ED">
        <w:t>“</w:t>
      </w:r>
      <w:r w:rsidR="003E736D">
        <w:t>.</w:t>
      </w:r>
    </w:p>
    <w:tbl>
      <w:tblPr>
        <w:tblW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2410"/>
        <w:gridCol w:w="5103"/>
      </w:tblGrid>
      <w:tr w:rsidR="00F36AA8" w:rsidRPr="003E736D" w14:paraId="20599FC3" w14:textId="77777777" w:rsidTr="00A612A5">
        <w:trPr>
          <w:trHeight w:val="288"/>
        </w:trPr>
        <w:tc>
          <w:tcPr>
            <w:tcW w:w="1701" w:type="dxa"/>
            <w:shd w:val="clear" w:color="auto" w:fill="FFFF00"/>
            <w:noWrap/>
            <w:tcMar>
              <w:top w:w="0" w:type="dxa"/>
              <w:left w:w="70" w:type="dxa"/>
              <w:bottom w:w="0" w:type="dxa"/>
              <w:right w:w="70" w:type="dxa"/>
            </w:tcMar>
            <w:hideMark/>
          </w:tcPr>
          <w:p w14:paraId="22A774AA" w14:textId="77777777" w:rsidR="00F36AA8" w:rsidRPr="003E736D" w:rsidRDefault="00F36AA8" w:rsidP="003E736D">
            <w:pPr>
              <w:jc w:val="left"/>
              <w:rPr>
                <w:b/>
              </w:rPr>
            </w:pPr>
            <w:r w:rsidRPr="003E736D">
              <w:rPr>
                <w:b/>
              </w:rPr>
              <w:t>Změna ISKN označená jako</w:t>
            </w:r>
          </w:p>
        </w:tc>
        <w:tc>
          <w:tcPr>
            <w:tcW w:w="2410" w:type="dxa"/>
            <w:shd w:val="clear" w:color="auto" w:fill="FFFF00"/>
            <w:hideMark/>
          </w:tcPr>
          <w:p w14:paraId="0D3363E5" w14:textId="77777777" w:rsidR="00F36AA8" w:rsidRPr="003E736D" w:rsidRDefault="00F36AA8" w:rsidP="003E736D">
            <w:pPr>
              <w:jc w:val="left"/>
              <w:rPr>
                <w:rFonts w:eastAsia="Times New Roman"/>
                <w:b/>
              </w:rPr>
            </w:pPr>
            <w:r w:rsidRPr="003E736D">
              <w:rPr>
                <w:b/>
              </w:rPr>
              <w:t>Jedná se o verzi změny (dodávky) označenou</w:t>
            </w:r>
          </w:p>
        </w:tc>
        <w:tc>
          <w:tcPr>
            <w:tcW w:w="5103" w:type="dxa"/>
            <w:shd w:val="clear" w:color="auto" w:fill="FFFF00"/>
            <w:noWrap/>
            <w:tcMar>
              <w:top w:w="0" w:type="dxa"/>
              <w:left w:w="70" w:type="dxa"/>
              <w:bottom w:w="0" w:type="dxa"/>
              <w:right w:w="70" w:type="dxa"/>
            </w:tcMar>
            <w:hideMark/>
          </w:tcPr>
          <w:p w14:paraId="078BFC45" w14:textId="47B101FE" w:rsidR="00F36AA8" w:rsidRPr="003E736D" w:rsidRDefault="00F36AA8" w:rsidP="003E736D">
            <w:pPr>
              <w:jc w:val="left"/>
              <w:rPr>
                <w:b/>
              </w:rPr>
            </w:pPr>
            <w:r w:rsidRPr="003E736D">
              <w:rPr>
                <w:b/>
              </w:rPr>
              <w:t xml:space="preserve">Rozsah prováděných bezpečnostních testů </w:t>
            </w:r>
            <w:r w:rsidR="00A31060">
              <w:rPr>
                <w:b/>
              </w:rPr>
              <w:t>Zhotovitelem</w:t>
            </w:r>
          </w:p>
        </w:tc>
      </w:tr>
      <w:tr w:rsidR="00F36AA8" w:rsidRPr="0083026C" w14:paraId="01768D2F" w14:textId="77777777" w:rsidTr="000E610A">
        <w:trPr>
          <w:trHeight w:val="288"/>
        </w:trPr>
        <w:tc>
          <w:tcPr>
            <w:tcW w:w="1701" w:type="dxa"/>
            <w:noWrap/>
            <w:tcMar>
              <w:top w:w="0" w:type="dxa"/>
              <w:left w:w="70" w:type="dxa"/>
              <w:bottom w:w="0" w:type="dxa"/>
              <w:right w:w="70" w:type="dxa"/>
            </w:tcMar>
            <w:hideMark/>
          </w:tcPr>
          <w:p w14:paraId="2952B443" w14:textId="77777777" w:rsidR="00F36AA8" w:rsidRPr="0083026C" w:rsidRDefault="00F36AA8" w:rsidP="00F36AA8">
            <w:r w:rsidRPr="0083026C">
              <w:t>Velká</w:t>
            </w:r>
          </w:p>
        </w:tc>
        <w:tc>
          <w:tcPr>
            <w:tcW w:w="2410" w:type="dxa"/>
          </w:tcPr>
          <w:p w14:paraId="64DA3F8F" w14:textId="77777777" w:rsidR="00F36AA8" w:rsidRPr="00A612A5" w:rsidRDefault="00F36AA8" w:rsidP="00A612A5">
            <w:pPr>
              <w:ind w:left="63"/>
            </w:pPr>
            <w:r w:rsidRPr="0083026C">
              <w:t>X.Y</w:t>
            </w:r>
          </w:p>
          <w:p w14:paraId="23C54D42" w14:textId="4A436714" w:rsidR="00F36AA8" w:rsidRPr="0083026C" w:rsidRDefault="00F36AA8" w:rsidP="00A612A5">
            <w:pPr>
              <w:ind w:left="63"/>
            </w:pPr>
            <w:r w:rsidRPr="0083026C">
              <w:t xml:space="preserve">(např. </w:t>
            </w:r>
            <w:r w:rsidR="002E243E">
              <w:t>9.0, 9</w:t>
            </w:r>
            <w:r w:rsidRPr="0083026C">
              <w:t>.1, ..)</w:t>
            </w:r>
          </w:p>
        </w:tc>
        <w:tc>
          <w:tcPr>
            <w:tcW w:w="5103" w:type="dxa"/>
            <w:noWrap/>
            <w:tcMar>
              <w:top w:w="0" w:type="dxa"/>
              <w:left w:w="70" w:type="dxa"/>
              <w:bottom w:w="0" w:type="dxa"/>
              <w:right w:w="70" w:type="dxa"/>
            </w:tcMar>
            <w:hideMark/>
          </w:tcPr>
          <w:p w14:paraId="63319D90" w14:textId="2AA99CD3" w:rsidR="00F36AA8" w:rsidRPr="0083026C" w:rsidRDefault="00F36AA8" w:rsidP="00377881">
            <w:r w:rsidRPr="0083026C">
              <w:t xml:space="preserve">Bude vždy provedena kompletní sada bezpečnostních testů dle </w:t>
            </w:r>
            <w:r w:rsidR="006E76B8">
              <w:t>bodu</w:t>
            </w:r>
            <w:r w:rsidRPr="0083026C">
              <w:t xml:space="preserve"> </w:t>
            </w:r>
            <w:r w:rsidR="00377881">
              <w:fldChar w:fldCharType="begin"/>
            </w:r>
            <w:r w:rsidR="00377881">
              <w:instrText xml:space="preserve"> REF _Ref111554442 \r \h </w:instrText>
            </w:r>
            <w:r w:rsidR="00377881">
              <w:fldChar w:fldCharType="separate"/>
            </w:r>
            <w:r w:rsidR="00B81356">
              <w:t>4.1</w:t>
            </w:r>
            <w:r w:rsidR="00377881">
              <w:fldChar w:fldCharType="end"/>
            </w:r>
            <w:r w:rsidR="00C25E26">
              <w:t xml:space="preserve"> </w:t>
            </w:r>
            <w:r w:rsidRPr="0083026C">
              <w:t>tohoto dokumentu.</w:t>
            </w:r>
          </w:p>
        </w:tc>
      </w:tr>
      <w:tr w:rsidR="00F36AA8" w:rsidRPr="0083026C" w14:paraId="289107E0" w14:textId="77777777" w:rsidTr="000E610A">
        <w:trPr>
          <w:trHeight w:val="288"/>
        </w:trPr>
        <w:tc>
          <w:tcPr>
            <w:tcW w:w="1701" w:type="dxa"/>
            <w:noWrap/>
            <w:tcMar>
              <w:top w:w="0" w:type="dxa"/>
              <w:left w:w="70" w:type="dxa"/>
              <w:bottom w:w="0" w:type="dxa"/>
              <w:right w:w="70" w:type="dxa"/>
            </w:tcMar>
            <w:hideMark/>
          </w:tcPr>
          <w:p w14:paraId="3C12FED2" w14:textId="77777777" w:rsidR="00F36AA8" w:rsidRPr="0083026C" w:rsidRDefault="00F36AA8" w:rsidP="00F36AA8">
            <w:r w:rsidRPr="0083026C">
              <w:t>Malá</w:t>
            </w:r>
          </w:p>
        </w:tc>
        <w:tc>
          <w:tcPr>
            <w:tcW w:w="2410" w:type="dxa"/>
          </w:tcPr>
          <w:p w14:paraId="3FC6815A" w14:textId="77777777" w:rsidR="00F36AA8" w:rsidRPr="00A612A5" w:rsidRDefault="00F36AA8" w:rsidP="00A612A5">
            <w:pPr>
              <w:ind w:left="63"/>
            </w:pPr>
            <w:r w:rsidRPr="0083026C">
              <w:t xml:space="preserve">X.Y.Z </w:t>
            </w:r>
          </w:p>
          <w:p w14:paraId="3D5D2E71" w14:textId="0FF1F4AD" w:rsidR="00F36AA8" w:rsidRPr="0083026C" w:rsidRDefault="00F36AA8" w:rsidP="002E243E">
            <w:pPr>
              <w:ind w:left="63"/>
            </w:pPr>
            <w:r w:rsidRPr="0083026C">
              <w:t xml:space="preserve">(např. </w:t>
            </w:r>
            <w:r w:rsidR="002E243E">
              <w:t>9</w:t>
            </w:r>
            <w:r w:rsidRPr="0083026C">
              <w:t xml:space="preserve">.0.1, </w:t>
            </w:r>
            <w:r w:rsidR="002E243E">
              <w:t>9</w:t>
            </w:r>
            <w:r w:rsidRPr="0083026C">
              <w:t>.1.</w:t>
            </w:r>
            <w:r w:rsidR="00703FEB">
              <w:t>2</w:t>
            </w:r>
            <w:r w:rsidRPr="0083026C">
              <w:t>, …)</w:t>
            </w:r>
          </w:p>
        </w:tc>
        <w:tc>
          <w:tcPr>
            <w:tcW w:w="5103" w:type="dxa"/>
            <w:noWrap/>
            <w:tcMar>
              <w:top w:w="0" w:type="dxa"/>
              <w:left w:w="70" w:type="dxa"/>
              <w:bottom w:w="0" w:type="dxa"/>
              <w:right w:w="70" w:type="dxa"/>
            </w:tcMar>
            <w:hideMark/>
          </w:tcPr>
          <w:p w14:paraId="3ACB693C" w14:textId="2AE57BB2" w:rsidR="00F36AA8" w:rsidRPr="0083026C" w:rsidRDefault="00F36AA8" w:rsidP="00377881">
            <w:r w:rsidRPr="0083026C">
              <w:t xml:space="preserve">Bude provedena kompletní sada bezpečnostních testů </w:t>
            </w:r>
            <w:r w:rsidR="002926FE">
              <w:t xml:space="preserve">dle </w:t>
            </w:r>
            <w:r w:rsidR="006E76B8">
              <w:t>bodu</w:t>
            </w:r>
            <w:r w:rsidR="006E76B8" w:rsidRPr="0083026C">
              <w:t xml:space="preserve"> </w:t>
            </w:r>
            <w:r w:rsidR="00377881">
              <w:fldChar w:fldCharType="begin"/>
            </w:r>
            <w:r w:rsidR="00377881">
              <w:instrText xml:space="preserve"> REF _Ref111554442 \r \h </w:instrText>
            </w:r>
            <w:r w:rsidR="00377881">
              <w:fldChar w:fldCharType="separate"/>
            </w:r>
            <w:r w:rsidR="00B81356">
              <w:t>4.1</w:t>
            </w:r>
            <w:r w:rsidR="00377881">
              <w:fldChar w:fldCharType="end"/>
            </w:r>
            <w:r w:rsidR="00C25E26">
              <w:t xml:space="preserve"> </w:t>
            </w:r>
            <w:r w:rsidRPr="0083026C">
              <w:t>pouze v případě, že bude implementována alespoň jedna změna ISKN s</w:t>
            </w:r>
            <w:r w:rsidR="00D130DE">
              <w:t xml:space="preserve"> možným </w:t>
            </w:r>
            <w:r w:rsidRPr="0083026C">
              <w:t>přímým nebo nepřímým bezpečnostním dopadem.</w:t>
            </w:r>
          </w:p>
        </w:tc>
      </w:tr>
      <w:tr w:rsidR="00F36AA8" w:rsidRPr="0083026C" w14:paraId="6AD2BFDF" w14:textId="77777777" w:rsidTr="000E610A">
        <w:trPr>
          <w:trHeight w:val="288"/>
        </w:trPr>
        <w:tc>
          <w:tcPr>
            <w:tcW w:w="1701" w:type="dxa"/>
            <w:noWrap/>
            <w:tcMar>
              <w:top w:w="0" w:type="dxa"/>
              <w:left w:w="70" w:type="dxa"/>
              <w:bottom w:w="0" w:type="dxa"/>
              <w:right w:w="70" w:type="dxa"/>
            </w:tcMar>
            <w:hideMark/>
          </w:tcPr>
          <w:p w14:paraId="5EE7F77C" w14:textId="77777777" w:rsidR="00F36AA8" w:rsidRPr="0083026C" w:rsidRDefault="00F36AA8" w:rsidP="00F36AA8">
            <w:r w:rsidRPr="0083026C">
              <w:t>Patch/hotfix</w:t>
            </w:r>
          </w:p>
        </w:tc>
        <w:tc>
          <w:tcPr>
            <w:tcW w:w="2410" w:type="dxa"/>
          </w:tcPr>
          <w:p w14:paraId="040E4B75" w14:textId="21469D04" w:rsidR="00F36AA8" w:rsidRPr="00A612A5" w:rsidRDefault="00F36AA8" w:rsidP="00A612A5">
            <w:pPr>
              <w:ind w:left="63"/>
            </w:pPr>
            <w:r w:rsidRPr="0083026C">
              <w:t xml:space="preserve">X.Y.Z.xx </w:t>
            </w:r>
          </w:p>
          <w:p w14:paraId="33718133" w14:textId="40C091CE" w:rsidR="00F36AA8" w:rsidRPr="0083026C" w:rsidRDefault="00F36AA8" w:rsidP="002E243E">
            <w:pPr>
              <w:ind w:left="63"/>
            </w:pPr>
            <w:r w:rsidRPr="0083026C">
              <w:t xml:space="preserve">(např. </w:t>
            </w:r>
            <w:r w:rsidR="002E243E">
              <w:t>9</w:t>
            </w:r>
            <w:r w:rsidRPr="0083026C">
              <w:t>.</w:t>
            </w:r>
            <w:r w:rsidR="002E243E">
              <w:t>2</w:t>
            </w:r>
            <w:r w:rsidRPr="0083026C">
              <w:t>.</w:t>
            </w:r>
            <w:r w:rsidR="002E243E">
              <w:t>0</w:t>
            </w:r>
            <w:r w:rsidRPr="0083026C">
              <w:t>.03.CF4</w:t>
            </w:r>
            <w:r w:rsidR="00094FBA">
              <w:t>)</w:t>
            </w:r>
            <w:r w:rsidR="00760F2D">
              <w:rPr>
                <w:rStyle w:val="Znakapoznpodarou"/>
              </w:rPr>
              <w:footnoteReference w:id="1"/>
            </w:r>
          </w:p>
        </w:tc>
        <w:tc>
          <w:tcPr>
            <w:tcW w:w="5103" w:type="dxa"/>
            <w:noWrap/>
            <w:tcMar>
              <w:top w:w="0" w:type="dxa"/>
              <w:left w:w="70" w:type="dxa"/>
              <w:bottom w:w="0" w:type="dxa"/>
              <w:right w:w="70" w:type="dxa"/>
            </w:tcMar>
            <w:hideMark/>
          </w:tcPr>
          <w:p w14:paraId="24765620" w14:textId="06038099" w:rsidR="00F36AA8" w:rsidRPr="0083026C" w:rsidRDefault="00A31060" w:rsidP="00A31060">
            <w:r>
              <w:t>Zhotovitelem</w:t>
            </w:r>
            <w:r w:rsidR="009B3675" w:rsidRPr="0083026C">
              <w:t xml:space="preserve"> </w:t>
            </w:r>
            <w:r w:rsidR="00382B8F">
              <w:t>b</w:t>
            </w:r>
            <w:r w:rsidR="00382B8F" w:rsidRPr="0083026C">
              <w:t xml:space="preserve">udou </w:t>
            </w:r>
            <w:r w:rsidR="00F36AA8" w:rsidRPr="0083026C">
              <w:t>provedeny bezpečnostní testy vybraných a navržených testovacích scénářů pro příslušnou změnu s</w:t>
            </w:r>
            <w:r w:rsidR="00E25316">
              <w:t xml:space="preserve"> možným</w:t>
            </w:r>
            <w:r w:rsidR="00F36AA8" w:rsidRPr="0083026C">
              <w:t xml:space="preserve"> bezpečnostním dopadem, případně i další bezpečnostní testy navržené </w:t>
            </w:r>
            <w:r>
              <w:t xml:space="preserve">Objednatelem </w:t>
            </w:r>
            <w:r w:rsidR="00F36AA8" w:rsidRPr="0083026C">
              <w:t xml:space="preserve">nad rámec návrhu </w:t>
            </w:r>
            <w:r>
              <w:t>Zhotovitele</w:t>
            </w:r>
            <w:r w:rsidR="00F36AA8" w:rsidRPr="0083026C">
              <w:t>.</w:t>
            </w:r>
          </w:p>
        </w:tc>
      </w:tr>
    </w:tbl>
    <w:p w14:paraId="3217BB55" w14:textId="56DF2BE5" w:rsidR="00F36AA8" w:rsidRPr="003E736D" w:rsidRDefault="00F36AA8" w:rsidP="003E736D">
      <w:pPr>
        <w:pStyle w:val="Titulek"/>
      </w:pPr>
      <w:bookmarkStart w:id="8" w:name="_Ref503436806"/>
      <w:r w:rsidRPr="003E736D">
        <w:t xml:space="preserve">Tabulka </w:t>
      </w:r>
      <w:fldSimple w:instr=" SEQ Tabulka \* ARABIC ">
        <w:r w:rsidR="00B81356">
          <w:rPr>
            <w:noProof/>
          </w:rPr>
          <w:t>1</w:t>
        </w:r>
      </w:fldSimple>
      <w:r w:rsidRPr="003E736D">
        <w:t xml:space="preserve"> - </w:t>
      </w:r>
      <w:r w:rsidR="00A60418">
        <w:t>r</w:t>
      </w:r>
      <w:r w:rsidRPr="003E736D">
        <w:t>ozsah bezpečnostních testů dle změn ISKN</w:t>
      </w:r>
      <w:bookmarkEnd w:id="8"/>
    </w:p>
    <w:p w14:paraId="0747ABEC" w14:textId="3A54B00D" w:rsidR="00E25102" w:rsidRDefault="00E25102" w:rsidP="00E25102">
      <w:bookmarkStart w:id="9" w:name="_Ref505183669"/>
      <w:bookmarkStart w:id="10" w:name="_Ref505228238"/>
      <w:r>
        <w:t xml:space="preserve">Bezpečnostní testy začleňuje </w:t>
      </w:r>
      <w:r w:rsidR="00A31060">
        <w:t>Zhotovitel</w:t>
      </w:r>
      <w:r>
        <w:t xml:space="preserve"> do harmonogramu dané dodávky ISKN (viz Příloha </w:t>
      </w:r>
      <w:r w:rsidR="002E243E">
        <w:t xml:space="preserve">č. </w:t>
      </w:r>
      <w:r>
        <w:t>15 ZD).</w:t>
      </w:r>
    </w:p>
    <w:p w14:paraId="05711363" w14:textId="51B48A5F" w:rsidR="00E25102" w:rsidRDefault="00E25102" w:rsidP="00C32557">
      <w:r>
        <w:t xml:space="preserve">Pokud není v období 12 měsíců </w:t>
      </w:r>
      <w:r w:rsidR="00C32557">
        <w:t xml:space="preserve">plánována / </w:t>
      </w:r>
      <w:r>
        <w:t xml:space="preserve">dodána dodávka ISKN typu X.Y, začlení </w:t>
      </w:r>
      <w:r w:rsidR="00A31060">
        <w:t>Zhotovitel</w:t>
      </w:r>
      <w:r>
        <w:t xml:space="preserve"> provedení </w:t>
      </w:r>
      <w:r w:rsidRPr="0083026C">
        <w:t>kompletní sad</w:t>
      </w:r>
      <w:r>
        <w:t>y</w:t>
      </w:r>
      <w:r w:rsidRPr="0083026C">
        <w:t xml:space="preserve"> bezpečnostních testů dle </w:t>
      </w:r>
      <w:r>
        <w:t>bodu</w:t>
      </w:r>
      <w:r w:rsidRPr="0083026C">
        <w:t xml:space="preserve"> </w:t>
      </w:r>
      <w:r w:rsidR="00377881">
        <w:fldChar w:fldCharType="begin"/>
      </w:r>
      <w:r w:rsidR="00377881">
        <w:instrText xml:space="preserve"> REF _Ref111554442 \r \h </w:instrText>
      </w:r>
      <w:r w:rsidR="00377881">
        <w:fldChar w:fldCharType="separate"/>
      </w:r>
      <w:r w:rsidR="00B81356">
        <w:t>4.1</w:t>
      </w:r>
      <w:r w:rsidR="00377881">
        <w:fldChar w:fldCharType="end"/>
      </w:r>
      <w:r>
        <w:t xml:space="preserve"> do </w:t>
      </w:r>
      <w:r w:rsidR="00C32557">
        <w:t xml:space="preserve">vhodné dodávky ISKN typu X.Y.Z tak, aby odstup </w:t>
      </w:r>
      <w:r w:rsidR="00C26D53">
        <w:t xml:space="preserve">od minulého </w:t>
      </w:r>
      <w:r w:rsidR="00C32557">
        <w:t xml:space="preserve">provedení </w:t>
      </w:r>
      <w:r w:rsidR="00C32557" w:rsidRPr="0083026C">
        <w:t>kompletní sad</w:t>
      </w:r>
      <w:r w:rsidR="00C32557">
        <w:t>y</w:t>
      </w:r>
      <w:r w:rsidR="00C32557" w:rsidRPr="0083026C">
        <w:t xml:space="preserve"> bezpečnostních testů dle </w:t>
      </w:r>
      <w:r w:rsidR="00C32557">
        <w:t>bodu</w:t>
      </w:r>
      <w:r w:rsidR="00C32557" w:rsidRPr="0083026C">
        <w:t xml:space="preserve"> </w:t>
      </w:r>
      <w:r w:rsidR="00377881">
        <w:fldChar w:fldCharType="begin"/>
      </w:r>
      <w:r w:rsidR="00377881">
        <w:instrText xml:space="preserve"> REF _Ref111554442 \r \h </w:instrText>
      </w:r>
      <w:r w:rsidR="00377881">
        <w:fldChar w:fldCharType="separate"/>
      </w:r>
      <w:r w:rsidR="00B81356">
        <w:t>4.1</w:t>
      </w:r>
      <w:r w:rsidR="00377881">
        <w:fldChar w:fldCharType="end"/>
      </w:r>
      <w:r w:rsidR="00C32557">
        <w:t xml:space="preserve"> nebyl větší než 12 měsíců, případně lze po dohodě s</w:t>
      </w:r>
      <w:r w:rsidR="00A31060">
        <w:t xml:space="preserve"> Objednatelem</w:t>
      </w:r>
      <w:r w:rsidR="00C32557">
        <w:t xml:space="preserve"> provést na v té době vhodném testovacím prostředí </w:t>
      </w:r>
      <w:r w:rsidR="00A31060">
        <w:t>Objednatele</w:t>
      </w:r>
      <w:r w:rsidR="00A31060" w:rsidRPr="0083026C">
        <w:t xml:space="preserve"> </w:t>
      </w:r>
      <w:r w:rsidR="00C32557" w:rsidRPr="0083026C">
        <w:t>kompletní sad</w:t>
      </w:r>
      <w:r w:rsidR="00C32557">
        <w:t>u</w:t>
      </w:r>
      <w:r w:rsidR="00C32557" w:rsidRPr="0083026C">
        <w:t xml:space="preserve"> bezpečnostních testů dle </w:t>
      </w:r>
      <w:r w:rsidR="00C32557">
        <w:t>bodu</w:t>
      </w:r>
      <w:r w:rsidR="00C32557" w:rsidRPr="0083026C">
        <w:t xml:space="preserve"> </w:t>
      </w:r>
      <w:r w:rsidR="00377881">
        <w:fldChar w:fldCharType="begin"/>
      </w:r>
      <w:r w:rsidR="00377881">
        <w:instrText xml:space="preserve"> REF _Ref111554442 \r \h </w:instrText>
      </w:r>
      <w:r w:rsidR="00377881">
        <w:fldChar w:fldCharType="separate"/>
      </w:r>
      <w:r w:rsidR="00B81356">
        <w:t>4.1</w:t>
      </w:r>
      <w:r w:rsidR="00377881">
        <w:fldChar w:fldCharType="end"/>
      </w:r>
      <w:r w:rsidR="00C32557">
        <w:t xml:space="preserve"> bez vazby na konkrétní dodávku ISKN.</w:t>
      </w:r>
    </w:p>
    <w:p w14:paraId="190CA9C9" w14:textId="4A67A6A6" w:rsidR="005A19CC" w:rsidRDefault="005A19CC" w:rsidP="002926FE">
      <w:pPr>
        <w:pStyle w:val="Nadpis3"/>
      </w:pPr>
      <w:bookmarkStart w:id="11" w:name="_Ref111554668"/>
      <w:r>
        <w:t>Z</w:t>
      </w:r>
      <w:r w:rsidRPr="005A19CC">
        <w:t xml:space="preserve">jištění </w:t>
      </w:r>
      <w:r w:rsidR="003E736D" w:rsidRPr="005A19CC">
        <w:t>výskytu relevantní zranitelnosti v průběhu kybernetického bezpečnostního</w:t>
      </w:r>
      <w:r w:rsidR="003E736D">
        <w:t xml:space="preserve"> incidentu</w:t>
      </w:r>
      <w:bookmarkEnd w:id="9"/>
      <w:bookmarkEnd w:id="10"/>
      <w:bookmarkEnd w:id="11"/>
    </w:p>
    <w:p w14:paraId="243BB178" w14:textId="2991F5AB" w:rsidR="003E736D" w:rsidRDefault="005A19CC" w:rsidP="002926FE">
      <w:r>
        <w:t>V</w:t>
      </w:r>
      <w:r w:rsidR="003E736D">
        <w:t xml:space="preserve"> takovém případě je bezpečnostní testování prováděno v rozsahu nezbytném pro </w:t>
      </w:r>
      <w:r w:rsidR="00F04744">
        <w:t>ověření, zda kybernetický bezpečnostní incident nebyl způsoben zranitelností</w:t>
      </w:r>
      <w:r w:rsidR="003E736D">
        <w:t>.</w:t>
      </w:r>
    </w:p>
    <w:p w14:paraId="0DB50A95" w14:textId="576877B8" w:rsidR="009D0B7C" w:rsidRPr="009D0B7C" w:rsidRDefault="00E25102">
      <w:r>
        <w:t xml:space="preserve">Provedení bezpečnostní testů navrhuje </w:t>
      </w:r>
      <w:r w:rsidR="00A31060">
        <w:t>Zhotovitel</w:t>
      </w:r>
      <w:r>
        <w:t xml:space="preserve"> na základě zjištěných informací; součástí návrhu je i vhodné začlenění do harmonogramů </w:t>
      </w:r>
      <w:r w:rsidR="00A612A5">
        <w:t xml:space="preserve">aktuálních/plánovaných </w:t>
      </w:r>
      <w:r>
        <w:t>dodávek ISKN</w:t>
      </w:r>
      <w:r w:rsidR="00A612A5">
        <w:t>.</w:t>
      </w:r>
    </w:p>
    <w:p w14:paraId="68C0A76D" w14:textId="1DD6371D" w:rsidR="005A19CC" w:rsidRDefault="005A19CC" w:rsidP="002926FE">
      <w:pPr>
        <w:pStyle w:val="Nadpis3"/>
      </w:pPr>
      <w:bookmarkStart w:id="12" w:name="_Ref505182976"/>
      <w:r>
        <w:t>I</w:t>
      </w:r>
      <w:r w:rsidR="00523DD2">
        <w:t>nformac</w:t>
      </w:r>
      <w:r w:rsidR="00E25102">
        <w:t>e</w:t>
      </w:r>
      <w:r w:rsidR="00523DD2">
        <w:t xml:space="preserve"> zjištěn</w:t>
      </w:r>
      <w:r w:rsidR="00E25102">
        <w:t>é</w:t>
      </w:r>
      <w:r w:rsidR="00523DD2">
        <w:t xml:space="preserve"> při činnostech prováděných </w:t>
      </w:r>
      <w:r w:rsidR="004175CD">
        <w:t>M</w:t>
      </w:r>
      <w:r w:rsidR="00523DD2">
        <w:t xml:space="preserve">anažerem nebo </w:t>
      </w:r>
      <w:r w:rsidR="004175CD">
        <w:t>A</w:t>
      </w:r>
      <w:r w:rsidR="00523DD2">
        <w:t>rchitektem kybernetické bezpečnosti VIS</w:t>
      </w:r>
      <w:r w:rsidR="004175CD">
        <w:t xml:space="preserve"> nebo Specialistou kybernetické bezpečnosti</w:t>
      </w:r>
      <w:bookmarkEnd w:id="12"/>
      <w:r w:rsidR="004175CD">
        <w:t xml:space="preserve"> </w:t>
      </w:r>
    </w:p>
    <w:p w14:paraId="3EF67286" w14:textId="6CFFD6E3" w:rsidR="00523DD2" w:rsidRDefault="00FD43A0" w:rsidP="002926FE">
      <w:r>
        <w:t>Zdrojem těchto informací může být n</w:t>
      </w:r>
      <w:r w:rsidR="004175CD">
        <w:t>apř</w:t>
      </w:r>
      <w:r w:rsidR="005A19CC">
        <w:t>íklad</w:t>
      </w:r>
      <w:r w:rsidR="004175CD">
        <w:t xml:space="preserve"> </w:t>
      </w:r>
      <w:r w:rsidR="004175CD" w:rsidRPr="00194571">
        <w:t>sledování informačního</w:t>
      </w:r>
      <w:r w:rsidR="004175CD" w:rsidRPr="005A19CC">
        <w:rPr>
          <w:lang w:val="en-US"/>
        </w:rPr>
        <w:t xml:space="preserve"> </w:t>
      </w:r>
      <w:r w:rsidR="004175CD" w:rsidRPr="00194571">
        <w:t>servisu</w:t>
      </w:r>
      <w:r w:rsidR="004175CD" w:rsidRPr="005A19CC">
        <w:rPr>
          <w:lang w:val="en-US"/>
        </w:rPr>
        <w:t xml:space="preserve"> </w:t>
      </w:r>
      <w:r w:rsidR="004175CD" w:rsidRPr="005A19CC">
        <w:rPr>
          <w:rFonts w:eastAsia="Times New Roman"/>
          <w:szCs w:val="24"/>
          <w:lang w:eastAsia="cs-CZ"/>
        </w:rPr>
        <w:t>NÚKIB</w:t>
      </w:r>
      <w:r w:rsidR="005603F9" w:rsidRPr="005A19CC">
        <w:rPr>
          <w:rFonts w:eastAsia="Times New Roman"/>
          <w:szCs w:val="24"/>
          <w:lang w:eastAsia="cs-CZ"/>
        </w:rPr>
        <w:t xml:space="preserve"> nebo security bulletinů</w:t>
      </w:r>
      <w:r>
        <w:rPr>
          <w:rFonts w:eastAsia="Times New Roman"/>
          <w:szCs w:val="24"/>
          <w:lang w:eastAsia="cs-CZ"/>
        </w:rPr>
        <w:t xml:space="preserve"> (</w:t>
      </w:r>
      <w:r w:rsidR="005A19CC">
        <w:rPr>
          <w:rFonts w:eastAsia="Times New Roman"/>
          <w:szCs w:val="24"/>
          <w:lang w:eastAsia="cs-CZ"/>
        </w:rPr>
        <w:t xml:space="preserve">viz </w:t>
      </w:r>
      <w:r w:rsidR="005A19CC" w:rsidRPr="00BD368C">
        <w:rPr>
          <w:rFonts w:eastAsia="Times New Roman"/>
          <w:szCs w:val="24"/>
          <w:lang w:eastAsia="cs-CZ"/>
        </w:rPr>
        <w:t>bod 4.1.6.2.2 ZD</w:t>
      </w:r>
      <w:r w:rsidR="004175CD" w:rsidRPr="00BD368C">
        <w:rPr>
          <w:rFonts w:eastAsia="Times New Roman"/>
          <w:szCs w:val="24"/>
          <w:lang w:eastAsia="cs-CZ"/>
        </w:rPr>
        <w:t>)</w:t>
      </w:r>
      <w:r w:rsidR="008F4E0F" w:rsidRPr="00BD368C">
        <w:rPr>
          <w:rFonts w:eastAsia="Times New Roman"/>
          <w:szCs w:val="24"/>
          <w:lang w:eastAsia="cs-CZ"/>
        </w:rPr>
        <w:t>;</w:t>
      </w:r>
      <w:r w:rsidR="004175CD" w:rsidRPr="00BD368C">
        <w:rPr>
          <w:rFonts w:eastAsia="Times New Roman"/>
          <w:szCs w:val="24"/>
          <w:lang w:eastAsia="cs-CZ"/>
        </w:rPr>
        <w:t xml:space="preserve"> </w:t>
      </w:r>
      <w:r w:rsidR="004175CD" w:rsidRPr="00BD368C">
        <w:t>v takovém</w:t>
      </w:r>
      <w:r w:rsidR="004175CD">
        <w:t xml:space="preserve"> případě je bezpečnostní testování prováděno</w:t>
      </w:r>
      <w:r w:rsidR="00D130DE">
        <w:t>,</w:t>
      </w:r>
      <w:r w:rsidR="008F4E0F">
        <w:t xml:space="preserve"> pokud obsahuje komponentu, která může být na zranitelnost náchylná</w:t>
      </w:r>
      <w:r w:rsidR="002C3277">
        <w:t>;</w:t>
      </w:r>
      <w:r w:rsidR="008F4E0F">
        <w:t xml:space="preserve"> </w:t>
      </w:r>
      <w:r w:rsidR="004175CD">
        <w:t xml:space="preserve">účelem </w:t>
      </w:r>
      <w:r w:rsidR="002C3277">
        <w:t xml:space="preserve">tohoto bezpečnostního testu je </w:t>
      </w:r>
      <w:r w:rsidR="004175CD">
        <w:t xml:space="preserve">zjištění, zda ISKN </w:t>
      </w:r>
      <w:r w:rsidR="009B3675">
        <w:t>danou zranitelnost obsahuje</w:t>
      </w:r>
      <w:r w:rsidR="00523DD2">
        <w:t>.</w:t>
      </w:r>
    </w:p>
    <w:p w14:paraId="10007490" w14:textId="4B1BE805" w:rsidR="00BD368C" w:rsidRPr="009D0B7C" w:rsidRDefault="00BD368C" w:rsidP="00BD368C">
      <w:r>
        <w:t xml:space="preserve">Provedení bezpečnostní testů navrhuje </w:t>
      </w:r>
      <w:r w:rsidR="00A31060">
        <w:t>Zhotovitel</w:t>
      </w:r>
      <w:r>
        <w:t xml:space="preserve"> na základě zjištěných informací; součástí návrhu je i vhodné začlenění do harmonogramů aktuálních/plánovaných dodávek ISKN.</w:t>
      </w:r>
    </w:p>
    <w:p w14:paraId="307C8E3A" w14:textId="77777777" w:rsidR="00897E98" w:rsidRDefault="00897E98">
      <w:pPr>
        <w:spacing w:after="160"/>
        <w:jc w:val="left"/>
        <w:rPr>
          <w:rFonts w:asciiTheme="majorHAnsi" w:eastAsiaTheme="majorEastAsia" w:hAnsiTheme="majorHAnsi" w:cstheme="majorBidi"/>
          <w:color w:val="2E74B5" w:themeColor="accent1" w:themeShade="BF"/>
          <w:sz w:val="26"/>
          <w:szCs w:val="26"/>
        </w:rPr>
      </w:pPr>
      <w:bookmarkStart w:id="13" w:name="_Ref505260755"/>
      <w:r>
        <w:br w:type="page"/>
      </w:r>
    </w:p>
    <w:p w14:paraId="38E149EC" w14:textId="5FADFAD4" w:rsidR="00031C5B" w:rsidRDefault="00031C5B" w:rsidP="00C32557">
      <w:pPr>
        <w:pStyle w:val="Nadpis2"/>
      </w:pPr>
      <w:bookmarkStart w:id="14" w:name="_Ref111554800"/>
      <w:r>
        <w:lastRenderedPageBreak/>
        <w:t>Pravidelné bezpečnostní testy na produkčním prostředí</w:t>
      </w:r>
      <w:bookmarkEnd w:id="13"/>
      <w:bookmarkEnd w:id="14"/>
    </w:p>
    <w:p w14:paraId="3EDF9698" w14:textId="0B4B720D" w:rsidR="00031C5B" w:rsidRDefault="00A31060" w:rsidP="003E736D">
      <w:r>
        <w:t>Zhotovitel</w:t>
      </w:r>
      <w:r w:rsidR="00031C5B">
        <w:t xml:space="preserve"> </w:t>
      </w:r>
      <w:r w:rsidR="00703FEB">
        <w:t xml:space="preserve">provádí </w:t>
      </w:r>
      <w:r w:rsidR="00C32557">
        <w:t>na produkčním prostředí</w:t>
      </w:r>
      <w:r w:rsidR="00703FEB">
        <w:t xml:space="preserve"> </w:t>
      </w:r>
      <w:r>
        <w:t>Objednatele</w:t>
      </w:r>
      <w:r w:rsidR="00C32557">
        <w:t xml:space="preserve"> </w:t>
      </w:r>
      <w:r w:rsidR="00031C5B">
        <w:t xml:space="preserve">pravidelně </w:t>
      </w:r>
      <w:r w:rsidR="00E25102">
        <w:t xml:space="preserve">minimálně 1 x za 12 měsíců </w:t>
      </w:r>
      <w:r w:rsidR="00031C5B">
        <w:t xml:space="preserve">sadu </w:t>
      </w:r>
      <w:r w:rsidR="00395557">
        <w:t xml:space="preserve">základních </w:t>
      </w:r>
      <w:r w:rsidR="00031C5B">
        <w:t xml:space="preserve">bezpečnostních testů v rozsahu bodu </w:t>
      </w:r>
      <w:r w:rsidR="00377881">
        <w:fldChar w:fldCharType="begin"/>
      </w:r>
      <w:r w:rsidR="00377881">
        <w:instrText xml:space="preserve"> REF _Ref111554442 \r \h </w:instrText>
      </w:r>
      <w:r w:rsidR="00377881">
        <w:fldChar w:fldCharType="separate"/>
      </w:r>
      <w:r w:rsidR="00B81356">
        <w:t>4.1</w:t>
      </w:r>
      <w:r w:rsidR="00377881">
        <w:fldChar w:fldCharType="end"/>
      </w:r>
      <w:r w:rsidR="00E25102">
        <w:t>.</w:t>
      </w:r>
    </w:p>
    <w:p w14:paraId="50AD9873" w14:textId="77777777" w:rsidR="003E736D" w:rsidRDefault="003E736D" w:rsidP="003B7D0F">
      <w:pPr>
        <w:pStyle w:val="Nadpis2"/>
      </w:pPr>
      <w:r>
        <w:t>Pravidla provádění bezpečnostních testů</w:t>
      </w:r>
    </w:p>
    <w:p w14:paraId="035A857C" w14:textId="2638E1CC" w:rsidR="00F63922" w:rsidRDefault="00A43F2F" w:rsidP="00F63922">
      <w:r>
        <w:t>Bezpečnostní t</w:t>
      </w:r>
      <w:r w:rsidR="003E736D">
        <w:t>esty musí být opakovatelné a musí být prováděny neinvazivním způsobem.</w:t>
      </w:r>
      <w:r w:rsidR="00F63922" w:rsidRPr="00F63922">
        <w:t xml:space="preserve"> </w:t>
      </w:r>
    </w:p>
    <w:p w14:paraId="7DA1D991" w14:textId="4B62A319" w:rsidR="00F63922" w:rsidRDefault="00F63922" w:rsidP="00F63922">
      <w:pPr>
        <w:spacing w:after="40"/>
      </w:pPr>
      <w:r>
        <w:t xml:space="preserve">Pro účely </w:t>
      </w:r>
      <w:r w:rsidR="00A43F2F">
        <w:t xml:space="preserve">bezpečnostního </w:t>
      </w:r>
      <w:r>
        <w:t xml:space="preserve">testování na prostředí </w:t>
      </w:r>
      <w:r w:rsidR="00A31060">
        <w:t>Objednatele</w:t>
      </w:r>
      <w:r>
        <w:t xml:space="preserve"> poskytne </w:t>
      </w:r>
      <w:r w:rsidR="00A31060">
        <w:t>Objednatel</w:t>
      </w:r>
      <w:r>
        <w:t xml:space="preserve"> </w:t>
      </w:r>
      <w:r w:rsidR="00A31060">
        <w:t>Zhotoviteli</w:t>
      </w:r>
      <w:r>
        <w:t>:</w:t>
      </w:r>
    </w:p>
    <w:p w14:paraId="45247C79" w14:textId="687EAB40" w:rsidR="00F63922" w:rsidRDefault="00F63922" w:rsidP="00F63922">
      <w:pPr>
        <w:pStyle w:val="Odstavecseseznamem"/>
        <w:numPr>
          <w:ilvl w:val="0"/>
          <w:numId w:val="24"/>
        </w:numPr>
      </w:pPr>
      <w:r>
        <w:t xml:space="preserve">testovací účet s přístupem do testovacího nebo produkčního prostředí </w:t>
      </w:r>
      <w:r w:rsidR="00A31060">
        <w:t>Objednatele</w:t>
      </w:r>
      <w:r>
        <w:t xml:space="preserve">, v němž bude </w:t>
      </w:r>
      <w:r w:rsidR="00A43F2F">
        <w:t>probíhat bezpečnostní testování</w:t>
      </w:r>
      <w:r>
        <w:t>,</w:t>
      </w:r>
    </w:p>
    <w:p w14:paraId="23C7FDE8" w14:textId="77777777" w:rsidR="00F63922" w:rsidRDefault="00F63922" w:rsidP="00F63922">
      <w:pPr>
        <w:pStyle w:val="Odstavecseseznamem"/>
        <w:numPr>
          <w:ilvl w:val="0"/>
          <w:numId w:val="24"/>
        </w:numPr>
      </w:pPr>
      <w:r>
        <w:t>přístup k ISKN s právy běžného externího uživatele (případně více uživatelů, podle jejich rolí),</w:t>
      </w:r>
    </w:p>
    <w:p w14:paraId="4A647FDA" w14:textId="7F9BAB20" w:rsidR="00F63922" w:rsidRDefault="00F63922" w:rsidP="00F63922">
      <w:pPr>
        <w:pStyle w:val="Odstavecseseznamem"/>
        <w:numPr>
          <w:ilvl w:val="0"/>
          <w:numId w:val="24"/>
        </w:numPr>
      </w:pPr>
      <w:r>
        <w:t xml:space="preserve">vzdálený přístup do interní sítě </w:t>
      </w:r>
      <w:r w:rsidR="00A31060">
        <w:t>Objednatele</w:t>
      </w:r>
      <w:r>
        <w:t xml:space="preserve"> nebo fyzický přístup na pracoviště </w:t>
      </w:r>
      <w:r w:rsidR="00A31060">
        <w:t>Objednatele</w:t>
      </w:r>
      <w:r>
        <w:t xml:space="preserve">, pokud to bude pro </w:t>
      </w:r>
      <w:r w:rsidR="00A43F2F">
        <w:t xml:space="preserve">bezpečností </w:t>
      </w:r>
      <w:r>
        <w:t>testování potřebné,</w:t>
      </w:r>
    </w:p>
    <w:p w14:paraId="0C89AE7B" w14:textId="74A71A83" w:rsidR="00F63922" w:rsidRDefault="00F63922" w:rsidP="00F63922">
      <w:pPr>
        <w:pStyle w:val="Odstavecseseznamem"/>
        <w:numPr>
          <w:ilvl w:val="0"/>
          <w:numId w:val="24"/>
        </w:numPr>
      </w:pPr>
      <w:r>
        <w:t xml:space="preserve">možnost připojení koncového zařízení </w:t>
      </w:r>
      <w:r w:rsidR="00A31060">
        <w:t>Zhotovitele</w:t>
      </w:r>
      <w:r>
        <w:t xml:space="preserve"> (testovacího notebooku nebo serveru) do testovacího prostředí </w:t>
      </w:r>
      <w:r w:rsidR="00A31060">
        <w:t>Objednatele</w:t>
      </w:r>
      <w:r>
        <w:t>.</w:t>
      </w:r>
    </w:p>
    <w:p w14:paraId="18F767D2" w14:textId="727F4B77" w:rsidR="00F63922" w:rsidRDefault="00A31060" w:rsidP="00F63922">
      <w:pPr>
        <w:spacing w:after="40"/>
      </w:pPr>
      <w:r>
        <w:t>Zhotovitel</w:t>
      </w:r>
      <w:r w:rsidR="00F63922">
        <w:t xml:space="preserve"> je při provádění bezpečnostních testů povinen:</w:t>
      </w:r>
    </w:p>
    <w:p w14:paraId="6656B389" w14:textId="77777777" w:rsidR="00F63922" w:rsidRDefault="00F63922" w:rsidP="00F63922">
      <w:pPr>
        <w:pStyle w:val="Odstavecseseznamem"/>
        <w:numPr>
          <w:ilvl w:val="0"/>
          <w:numId w:val="24"/>
        </w:numPr>
      </w:pPr>
      <w:r>
        <w:t>bezpečnostní testy provádět dle schváleného PBT,</w:t>
      </w:r>
    </w:p>
    <w:p w14:paraId="27327D37" w14:textId="77777777" w:rsidR="00F63922" w:rsidRDefault="00F63922" w:rsidP="00F63922">
      <w:pPr>
        <w:pStyle w:val="Odstavecseseznamem"/>
        <w:numPr>
          <w:ilvl w:val="0"/>
          <w:numId w:val="24"/>
        </w:numPr>
      </w:pPr>
      <w:r>
        <w:t>neověřovat prakticky zjištěnou zranitelnost vůči útoku „Denial of Services“ (DoS),</w:t>
      </w:r>
    </w:p>
    <w:p w14:paraId="56FA76C7" w14:textId="77777777" w:rsidR="00F63922" w:rsidRDefault="00F63922" w:rsidP="00F63922">
      <w:pPr>
        <w:pStyle w:val="Odstavecseseznamem"/>
        <w:numPr>
          <w:ilvl w:val="0"/>
          <w:numId w:val="24"/>
        </w:numPr>
      </w:pPr>
      <w:r>
        <w:t>neprovádět nevratné zásahy do systému (v případě úspěšného průniku),</w:t>
      </w:r>
    </w:p>
    <w:p w14:paraId="61AB9B4A" w14:textId="076F9931" w:rsidR="00F63922" w:rsidRDefault="00F63922" w:rsidP="00F63922">
      <w:pPr>
        <w:pStyle w:val="Odstavecseseznamem"/>
        <w:numPr>
          <w:ilvl w:val="0"/>
          <w:numId w:val="24"/>
        </w:numPr>
      </w:pPr>
      <w:r>
        <w:t xml:space="preserve">nepoužívat techniky „sociálního inženýrství“ (telefonáty nebo </w:t>
      </w:r>
      <w:r w:rsidR="00760F2D">
        <w:t>e-</w:t>
      </w:r>
      <w:r>
        <w:t>maily pod předstíranou identitou apod.),</w:t>
      </w:r>
    </w:p>
    <w:p w14:paraId="0F714E69" w14:textId="20AEBB12" w:rsidR="00F63922" w:rsidRDefault="00F63922" w:rsidP="00F63922">
      <w:pPr>
        <w:pStyle w:val="Odstavecseseznamem"/>
        <w:numPr>
          <w:ilvl w:val="0"/>
          <w:numId w:val="24"/>
        </w:numPr>
      </w:pPr>
      <w:r>
        <w:t xml:space="preserve">v případě zjištění závažné skutečnosti v průběhu testování (odstavení některé služby) okamžitě informovat </w:t>
      </w:r>
      <w:r w:rsidR="00A31060">
        <w:t>Objednatele</w:t>
      </w:r>
      <w:r>
        <w:t>.</w:t>
      </w:r>
    </w:p>
    <w:p w14:paraId="56CE2B65" w14:textId="700C284F" w:rsidR="003E736D" w:rsidRDefault="003E736D" w:rsidP="003E736D">
      <w:r>
        <w:t xml:space="preserve">Bezpečnostní testování provádí </w:t>
      </w:r>
      <w:r w:rsidR="00A31060">
        <w:t>Zhotovitel</w:t>
      </w:r>
      <w:r>
        <w:t xml:space="preserve"> dle jím zpracovaných testovacích scénářů. </w:t>
      </w:r>
    </w:p>
    <w:p w14:paraId="3E63AD37" w14:textId="5CEAB0E5" w:rsidR="003E736D" w:rsidRDefault="003E736D" w:rsidP="00F63922">
      <w:pPr>
        <w:pStyle w:val="Nadpis2"/>
      </w:pPr>
      <w:r>
        <w:t>Způsob provádění bezpečnostních testů</w:t>
      </w:r>
    </w:p>
    <w:p w14:paraId="76721A93" w14:textId="2C7A75AE" w:rsidR="008A5AE2" w:rsidRDefault="00A43F2F" w:rsidP="003E736D">
      <w:r>
        <w:t xml:space="preserve">Před zahájením bezpečnostního testování </w:t>
      </w:r>
      <w:r w:rsidR="00A31060">
        <w:t>Zhotovitel</w:t>
      </w:r>
      <w:r w:rsidR="008A5AE2">
        <w:t xml:space="preserve"> </w:t>
      </w:r>
      <w:r w:rsidR="00891E4C">
        <w:t xml:space="preserve">vyhotoví a </w:t>
      </w:r>
      <w:r w:rsidR="008A5AE2">
        <w:t xml:space="preserve">předá </w:t>
      </w:r>
      <w:r w:rsidR="00A31060">
        <w:t xml:space="preserve">Objednateli </w:t>
      </w:r>
      <w:r w:rsidR="006B2E03">
        <w:t>dokument „Plán bezpečnostního testování ISKN pro dodávku X“ (PBT)</w:t>
      </w:r>
      <w:r w:rsidR="00764E68">
        <w:t xml:space="preserve">, který bude </w:t>
      </w:r>
      <w:r>
        <w:t xml:space="preserve">minimálně </w:t>
      </w:r>
      <w:r w:rsidR="00764E68">
        <w:t>obsahovat</w:t>
      </w:r>
      <w:r w:rsidR="008A5AE2">
        <w:t>:</w:t>
      </w:r>
    </w:p>
    <w:p w14:paraId="17E0EB57" w14:textId="3D543079" w:rsidR="006B2E03" w:rsidRDefault="008A5AE2" w:rsidP="008A5AE2">
      <w:pPr>
        <w:pStyle w:val="Odstavecseseznamem"/>
        <w:numPr>
          <w:ilvl w:val="0"/>
          <w:numId w:val="44"/>
        </w:numPr>
      </w:pPr>
      <w:r>
        <w:t>n</w:t>
      </w:r>
      <w:r w:rsidR="003E736D">
        <w:t xml:space="preserve">a základě </w:t>
      </w:r>
      <w:r>
        <w:t xml:space="preserve">kritérií dle bodu </w:t>
      </w:r>
      <w:r>
        <w:fldChar w:fldCharType="begin"/>
      </w:r>
      <w:r>
        <w:instrText xml:space="preserve"> REF _Ref505183627 \r \h </w:instrText>
      </w:r>
      <w:r>
        <w:fldChar w:fldCharType="separate"/>
      </w:r>
      <w:r w:rsidR="00B81356">
        <w:t>3.1.1</w:t>
      </w:r>
      <w:r>
        <w:fldChar w:fldCharType="end"/>
      </w:r>
      <w:r w:rsidR="008B698B">
        <w:t xml:space="preserve"> </w:t>
      </w:r>
      <w:r w:rsidR="003E736D">
        <w:t>seznam změn ISKN včetně uvedení, jak danou změnu vyhodnotil, tj. zda tato změna má</w:t>
      </w:r>
      <w:r w:rsidR="00764E68">
        <w:t>/může mít</w:t>
      </w:r>
      <w:r w:rsidR="003E736D">
        <w:t xml:space="preserve"> </w:t>
      </w:r>
      <w:r w:rsidR="00DD78A0">
        <w:t xml:space="preserve">nebo nemá </w:t>
      </w:r>
      <w:r w:rsidR="003E736D">
        <w:t>bezpečnostní dopad</w:t>
      </w:r>
      <w:r w:rsidR="006B2E03">
        <w:t>,</w:t>
      </w:r>
    </w:p>
    <w:p w14:paraId="0192AD5B" w14:textId="2CE206AA" w:rsidR="006B2E03" w:rsidRDefault="006B2E03" w:rsidP="008A5AE2">
      <w:pPr>
        <w:pStyle w:val="Odstavecseseznamem"/>
        <w:numPr>
          <w:ilvl w:val="0"/>
          <w:numId w:val="44"/>
        </w:numPr>
      </w:pPr>
      <w:r>
        <w:t xml:space="preserve">na základě </w:t>
      </w:r>
      <w:r w:rsidR="008A5AE2">
        <w:t>bod</w:t>
      </w:r>
      <w:r>
        <w:t>u</w:t>
      </w:r>
      <w:r w:rsidR="008A5AE2">
        <w:t xml:space="preserve"> </w:t>
      </w:r>
      <w:r w:rsidR="00207A54">
        <w:fldChar w:fldCharType="begin"/>
      </w:r>
      <w:r w:rsidR="00207A54">
        <w:instrText xml:space="preserve"> REF _Ref111554668 \r \h </w:instrText>
      </w:r>
      <w:r w:rsidR="00207A54">
        <w:fldChar w:fldCharType="separate"/>
      </w:r>
      <w:r w:rsidR="00B81356">
        <w:t>3.1.2</w:t>
      </w:r>
      <w:r w:rsidR="00207A54">
        <w:fldChar w:fldCharType="end"/>
      </w:r>
      <w:r w:rsidR="008B698B">
        <w:t xml:space="preserve"> </w:t>
      </w:r>
      <w:r>
        <w:t xml:space="preserve">popis kybernetického incidentu, který může indikovat </w:t>
      </w:r>
      <w:r w:rsidR="008B698B">
        <w:t>zranitelnost</w:t>
      </w:r>
      <w:r w:rsidR="00C25E26">
        <w:t>,</w:t>
      </w:r>
    </w:p>
    <w:p w14:paraId="35C44CDF" w14:textId="39BD5081" w:rsidR="006B2E03" w:rsidRDefault="006B2E03" w:rsidP="00D65EC4">
      <w:pPr>
        <w:pStyle w:val="Odstavecseseznamem"/>
        <w:numPr>
          <w:ilvl w:val="0"/>
          <w:numId w:val="44"/>
        </w:numPr>
      </w:pPr>
      <w:r>
        <w:t>na základě bodu</w:t>
      </w:r>
      <w:r w:rsidR="008A5AE2">
        <w:t xml:space="preserve"> </w:t>
      </w:r>
      <w:r w:rsidR="008A5AE2">
        <w:fldChar w:fldCharType="begin"/>
      </w:r>
      <w:r w:rsidR="008A5AE2">
        <w:instrText xml:space="preserve"> REF _Ref505182976 \r \h </w:instrText>
      </w:r>
      <w:r w:rsidR="008A5AE2">
        <w:fldChar w:fldCharType="separate"/>
      </w:r>
      <w:r w:rsidR="00B81356">
        <w:t>3.1.3</w:t>
      </w:r>
      <w:r w:rsidR="008A5AE2">
        <w:fldChar w:fldCharType="end"/>
      </w:r>
      <w:r w:rsidR="008B698B">
        <w:t xml:space="preserve"> </w:t>
      </w:r>
      <w:r>
        <w:t>popis možné zranitelnosti</w:t>
      </w:r>
      <w:r w:rsidR="00C25E26">
        <w:t xml:space="preserve"> a</w:t>
      </w:r>
      <w:r w:rsidR="00764E68">
        <w:t xml:space="preserve"> </w:t>
      </w:r>
      <w:r w:rsidR="00DD1431">
        <w:t>odkaz na zdroj</w:t>
      </w:r>
      <w:r w:rsidR="00C25E26">
        <w:t>,</w:t>
      </w:r>
    </w:p>
    <w:p w14:paraId="2AB14254" w14:textId="51B6075A" w:rsidR="006B2E03" w:rsidRDefault="00C25E26" w:rsidP="006B2E03">
      <w:pPr>
        <w:pStyle w:val="Odstavecseseznamem"/>
        <w:numPr>
          <w:ilvl w:val="0"/>
          <w:numId w:val="44"/>
        </w:numPr>
      </w:pPr>
      <w:r>
        <w:t xml:space="preserve">navržený </w:t>
      </w:r>
      <w:r w:rsidR="006B2E03">
        <w:t xml:space="preserve">rozsah bezpečnostních testů, který bude proveden, </w:t>
      </w:r>
    </w:p>
    <w:p w14:paraId="2A7102D6" w14:textId="366A83ED" w:rsidR="006B2E03" w:rsidRDefault="003E736D" w:rsidP="006B2E03">
      <w:pPr>
        <w:pStyle w:val="Odstavecseseznamem"/>
        <w:numPr>
          <w:ilvl w:val="0"/>
          <w:numId w:val="44"/>
        </w:numPr>
      </w:pPr>
      <w:r>
        <w:t>harmonogram termínů provádění bezpečnostních testů</w:t>
      </w:r>
      <w:r w:rsidR="00A43F2F">
        <w:t>.</w:t>
      </w:r>
    </w:p>
    <w:p w14:paraId="10F8E38F" w14:textId="5599B6B4" w:rsidR="003E736D" w:rsidRDefault="00232F8C" w:rsidP="00DD1431">
      <w:r>
        <w:t>PBT</w:t>
      </w:r>
      <w:r w:rsidR="003E736D">
        <w:t xml:space="preserve"> podléhá schválení ředitele odboru informatiky ČÚZK.</w:t>
      </w:r>
    </w:p>
    <w:p w14:paraId="1BF11648" w14:textId="553D6B91" w:rsidR="00D01FF1" w:rsidRDefault="003E736D" w:rsidP="003E736D">
      <w:r>
        <w:t xml:space="preserve">Na základě schváleného </w:t>
      </w:r>
      <w:r w:rsidR="00232F8C">
        <w:t xml:space="preserve">PBT </w:t>
      </w:r>
      <w:r>
        <w:t xml:space="preserve">provede </w:t>
      </w:r>
      <w:r w:rsidR="00A31060">
        <w:t>Zhotovitel</w:t>
      </w:r>
      <w:r w:rsidR="00D01FF1">
        <w:t>:</w:t>
      </w:r>
    </w:p>
    <w:p w14:paraId="510FEAF7" w14:textId="5A191F22" w:rsidR="00D01FF1" w:rsidRDefault="00D01FF1" w:rsidP="001019DA">
      <w:pPr>
        <w:pStyle w:val="Odstavecseseznamem"/>
        <w:numPr>
          <w:ilvl w:val="0"/>
          <w:numId w:val="44"/>
        </w:numPr>
      </w:pPr>
      <w:r>
        <w:t xml:space="preserve">v případě bodu </w:t>
      </w:r>
      <w:r>
        <w:fldChar w:fldCharType="begin"/>
      </w:r>
      <w:r>
        <w:instrText xml:space="preserve"> REF _Ref505183627 \r \h </w:instrText>
      </w:r>
      <w:r>
        <w:fldChar w:fldCharType="separate"/>
      </w:r>
      <w:r w:rsidR="00B81356">
        <w:t>3.1.1</w:t>
      </w:r>
      <w:r>
        <w:fldChar w:fldCharType="end"/>
      </w:r>
      <w:r w:rsidR="008B698B">
        <w:t xml:space="preserve"> </w:t>
      </w:r>
      <w:r w:rsidR="00FA054E">
        <w:t xml:space="preserve">po úspěšném interním otestování v prostředí </w:t>
      </w:r>
      <w:r w:rsidR="00A31060">
        <w:t>Zhotovitele</w:t>
      </w:r>
      <w:r w:rsidR="00FA054E">
        <w:t xml:space="preserve"> </w:t>
      </w:r>
      <w:r w:rsidR="009063EB">
        <w:t xml:space="preserve">bezpečnostní </w:t>
      </w:r>
      <w:r>
        <w:t xml:space="preserve">testování </w:t>
      </w:r>
      <w:r w:rsidR="00FA054E">
        <w:t xml:space="preserve">v testovacím prostředí </w:t>
      </w:r>
      <w:r w:rsidR="00A31060">
        <w:t xml:space="preserve">Objednatele </w:t>
      </w:r>
      <w:r w:rsidR="003E736D">
        <w:t xml:space="preserve">s instalovanou změnou ISKN </w:t>
      </w:r>
      <w:r>
        <w:t>,</w:t>
      </w:r>
      <w:r w:rsidR="00297769" w:rsidRPr="00297769">
        <w:t xml:space="preserve"> při zjištění kritické nebo důležité zranitelnosti (viz body </w:t>
      </w:r>
      <w:r w:rsidR="00207A54">
        <w:fldChar w:fldCharType="begin"/>
      </w:r>
      <w:r w:rsidR="00207A54">
        <w:instrText xml:space="preserve"> REF _Ref505180384 \r \h </w:instrText>
      </w:r>
      <w:r w:rsidR="00207A54">
        <w:fldChar w:fldCharType="separate"/>
      </w:r>
      <w:r w:rsidR="00B81356">
        <w:t>2.1</w:t>
      </w:r>
      <w:r w:rsidR="00207A54">
        <w:fldChar w:fldCharType="end"/>
      </w:r>
      <w:r w:rsidR="00297769" w:rsidRPr="00297769">
        <w:t xml:space="preserve"> a </w:t>
      </w:r>
      <w:r w:rsidR="00207A54">
        <w:fldChar w:fldCharType="begin"/>
      </w:r>
      <w:r w:rsidR="00207A54">
        <w:instrText xml:space="preserve"> REF _Ref505180561 \r \h </w:instrText>
      </w:r>
      <w:r w:rsidR="00207A54">
        <w:fldChar w:fldCharType="separate"/>
      </w:r>
      <w:r w:rsidR="00B81356">
        <w:t>2.2</w:t>
      </w:r>
      <w:r w:rsidR="00207A54">
        <w:fldChar w:fldCharType="end"/>
      </w:r>
      <w:r w:rsidR="00297769" w:rsidRPr="00297769">
        <w:t xml:space="preserve">) </w:t>
      </w:r>
      <w:r w:rsidR="00A31060">
        <w:t>Zhotovitel</w:t>
      </w:r>
      <w:r w:rsidR="00297769" w:rsidRPr="00297769">
        <w:t xml:space="preserve"> </w:t>
      </w:r>
      <w:r w:rsidR="001019DA">
        <w:t xml:space="preserve">v případě zranitelnosti, která </w:t>
      </w:r>
      <w:r w:rsidR="001019DA" w:rsidRPr="001019DA">
        <w:t>vznikl</w:t>
      </w:r>
      <w:r w:rsidR="001019DA">
        <w:t>a</w:t>
      </w:r>
      <w:r w:rsidR="001019DA" w:rsidRPr="001019DA">
        <w:t xml:space="preserve"> v důsledku plnění </w:t>
      </w:r>
      <w:r w:rsidR="00A31060">
        <w:t>Zhotovitele</w:t>
      </w:r>
      <w:r w:rsidR="001019DA">
        <w:t>,</w:t>
      </w:r>
      <w:r w:rsidR="001019DA" w:rsidRPr="001019DA">
        <w:t xml:space="preserve"> </w:t>
      </w:r>
      <w:r w:rsidR="00297769" w:rsidRPr="00297769">
        <w:t>zajistí odstranění příčiny/chyby způsobující tuto zranitelnost a provede opakované bezpečnostní testování se zaměřením na ověření odstranění zranitelnosti</w:t>
      </w:r>
      <w:r w:rsidR="00F57A2B">
        <w:t xml:space="preserve">; o </w:t>
      </w:r>
      <w:r w:rsidR="001019DA">
        <w:t xml:space="preserve">všech </w:t>
      </w:r>
      <w:r w:rsidR="00F57A2B">
        <w:t xml:space="preserve">těchto skutečnostech bez prodlení informuje </w:t>
      </w:r>
      <w:r w:rsidR="00A31060">
        <w:t>Objednatele</w:t>
      </w:r>
      <w:r w:rsidR="00F57A2B">
        <w:t>,</w:t>
      </w:r>
    </w:p>
    <w:p w14:paraId="32C9CA2E" w14:textId="25A2DA85" w:rsidR="00D01FF1" w:rsidRDefault="00D01FF1" w:rsidP="00D01FF1">
      <w:pPr>
        <w:pStyle w:val="Odstavecseseznamem"/>
        <w:numPr>
          <w:ilvl w:val="0"/>
          <w:numId w:val="44"/>
        </w:numPr>
      </w:pPr>
      <w:r>
        <w:t xml:space="preserve">v případě bodů </w:t>
      </w:r>
      <w:r w:rsidR="00207A54">
        <w:fldChar w:fldCharType="begin"/>
      </w:r>
      <w:r w:rsidR="00207A54">
        <w:instrText xml:space="preserve"> REF _Ref111554668 \r \h </w:instrText>
      </w:r>
      <w:r w:rsidR="00207A54">
        <w:fldChar w:fldCharType="separate"/>
      </w:r>
      <w:r w:rsidR="00B81356">
        <w:t>3.1.2</w:t>
      </w:r>
      <w:r w:rsidR="00207A54">
        <w:fldChar w:fldCharType="end"/>
      </w:r>
      <w:r w:rsidR="00FA054E">
        <w:t xml:space="preserve"> a</w:t>
      </w:r>
      <w:r w:rsidR="00C25E26">
        <w:t xml:space="preserve"> </w:t>
      </w:r>
      <w:r>
        <w:fldChar w:fldCharType="begin"/>
      </w:r>
      <w:r>
        <w:instrText xml:space="preserve"> REF _Ref505182976 \r \h </w:instrText>
      </w:r>
      <w:r>
        <w:fldChar w:fldCharType="separate"/>
      </w:r>
      <w:r w:rsidR="00B81356">
        <w:t>3.1.3</w:t>
      </w:r>
      <w:r>
        <w:fldChar w:fldCharType="end"/>
      </w:r>
      <w:r w:rsidR="00C25E26">
        <w:t xml:space="preserve"> </w:t>
      </w:r>
      <w:r w:rsidR="00FA054E">
        <w:t xml:space="preserve">v testovacím prostředí </w:t>
      </w:r>
      <w:r w:rsidR="00A31060">
        <w:t xml:space="preserve">Objednatele </w:t>
      </w:r>
      <w:r>
        <w:t xml:space="preserve">testování s verzí ISKN </w:t>
      </w:r>
      <w:r w:rsidR="005D4929">
        <w:t xml:space="preserve">shodnou jako </w:t>
      </w:r>
      <w:r>
        <w:t xml:space="preserve">na produkčním prostředí, při nižší závažnosti lze </w:t>
      </w:r>
      <w:r w:rsidR="005D4929">
        <w:t xml:space="preserve">bezpečnostní </w:t>
      </w:r>
      <w:r>
        <w:t xml:space="preserve">test </w:t>
      </w:r>
      <w:r w:rsidR="005D4929">
        <w:t xml:space="preserve">provést v rámci </w:t>
      </w:r>
      <w:r>
        <w:t>test</w:t>
      </w:r>
      <w:r w:rsidR="005D4929">
        <w:t xml:space="preserve">ování </w:t>
      </w:r>
      <w:r>
        <w:t>aktuálně připravované dodávky ISKN</w:t>
      </w:r>
      <w:r w:rsidR="00891E4C">
        <w:t xml:space="preserve">; </w:t>
      </w:r>
      <w:r w:rsidR="005D4929">
        <w:t xml:space="preserve">bezpečnostní </w:t>
      </w:r>
      <w:r w:rsidR="00891E4C">
        <w:t xml:space="preserve">test </w:t>
      </w:r>
      <w:r>
        <w:t xml:space="preserve">lze po </w:t>
      </w:r>
      <w:r w:rsidR="00891E4C">
        <w:t xml:space="preserve">odsouhlasení </w:t>
      </w:r>
      <w:r w:rsidR="00A31060">
        <w:t>Objednatele</w:t>
      </w:r>
      <w:r>
        <w:t xml:space="preserve"> provést </w:t>
      </w:r>
      <w:r w:rsidR="00891E4C">
        <w:t>v</w:t>
      </w:r>
      <w:r>
        <w:t xml:space="preserve"> produkčním prostředí</w:t>
      </w:r>
      <w:r w:rsidR="005D4929">
        <w:t>,</w:t>
      </w:r>
    </w:p>
    <w:p w14:paraId="6D58976D" w14:textId="3BCC23A4" w:rsidR="00FA054E" w:rsidRDefault="00FA054E" w:rsidP="00D01FF1">
      <w:pPr>
        <w:pStyle w:val="Odstavecseseznamem"/>
        <w:numPr>
          <w:ilvl w:val="0"/>
          <w:numId w:val="44"/>
        </w:numPr>
      </w:pPr>
      <w:r>
        <w:lastRenderedPageBreak/>
        <w:t xml:space="preserve">v případě bodu </w:t>
      </w:r>
      <w:r w:rsidR="00207A54">
        <w:fldChar w:fldCharType="begin"/>
      </w:r>
      <w:r w:rsidR="00207A54">
        <w:instrText xml:space="preserve"> REF _Ref111554800 \r \h </w:instrText>
      </w:r>
      <w:r w:rsidR="00207A54">
        <w:fldChar w:fldCharType="separate"/>
      </w:r>
      <w:r w:rsidR="00B81356">
        <w:t>3.2</w:t>
      </w:r>
      <w:r w:rsidR="00207A54">
        <w:fldChar w:fldCharType="end"/>
      </w:r>
      <w:r w:rsidRPr="00FA054E">
        <w:t xml:space="preserve"> </w:t>
      </w:r>
      <w:r>
        <w:t xml:space="preserve">v produkčním prostředí </w:t>
      </w:r>
      <w:r w:rsidR="00A31060">
        <w:t xml:space="preserve">Objednatele </w:t>
      </w:r>
      <w:r w:rsidR="009063EB">
        <w:t xml:space="preserve">bezpečnostní </w:t>
      </w:r>
      <w:r>
        <w:t>testování s aktuální verzí ISKN.</w:t>
      </w:r>
    </w:p>
    <w:p w14:paraId="7B70C075" w14:textId="58E4DF31" w:rsidR="00747EC8" w:rsidRDefault="00C25E26" w:rsidP="00FA054E">
      <w:r>
        <w:t xml:space="preserve">Po ukončení bezpečnostního testování </w:t>
      </w:r>
      <w:r w:rsidR="00D37062">
        <w:t xml:space="preserve">předkládá </w:t>
      </w:r>
      <w:r w:rsidR="00A31060">
        <w:t>Zhotovitel</w:t>
      </w:r>
      <w:r>
        <w:t xml:space="preserve"> </w:t>
      </w:r>
      <w:r w:rsidR="00747EC8" w:rsidRPr="00747EC8">
        <w:t>výsledný dokument o provedení a dosažených výsled</w:t>
      </w:r>
      <w:r w:rsidR="00747EC8">
        <w:t>cích</w:t>
      </w:r>
      <w:r w:rsidR="00747EC8" w:rsidRPr="00747EC8">
        <w:t xml:space="preserve"> bezpečnostních testů s názvem „Zpráva o výsledcích bezpečnostních testů ISKN dodávky X“ (ZVBT). Tento dokument je předložen do 2 týdnů</w:t>
      </w:r>
      <w:r w:rsidR="00747EC8">
        <w:t xml:space="preserve"> po ukončení testů</w:t>
      </w:r>
      <w:r w:rsidR="00747EC8" w:rsidRPr="00747EC8">
        <w:t>, vč</w:t>
      </w:r>
      <w:r w:rsidR="00760F2D">
        <w:t>etně</w:t>
      </w:r>
      <w:r w:rsidR="00747EC8" w:rsidRPr="00747EC8">
        <w:t xml:space="preserve"> vyjádření Zhotovitele k nalezeným zranitelnostem, která budou přenesena do Registru zranitelností evidence testů ISK</w:t>
      </w:r>
      <w:r w:rsidR="00747EC8">
        <w:t>N.</w:t>
      </w:r>
      <w:r w:rsidR="00760F2D">
        <w:t xml:space="preserve"> Nově nalezen</w:t>
      </w:r>
      <w:r w:rsidR="0086131A">
        <w:t>á</w:t>
      </w:r>
      <w:r w:rsidR="00760F2D">
        <w:t xml:space="preserve"> zranitelnost musí být ve zprávě jasně odlišen</w:t>
      </w:r>
      <w:r w:rsidR="0086131A">
        <w:t>a</w:t>
      </w:r>
      <w:r w:rsidR="00760F2D">
        <w:t xml:space="preserve"> od již dřív</w:t>
      </w:r>
      <w:r w:rsidR="0086131A">
        <w:t>e</w:t>
      </w:r>
      <w:r w:rsidR="00760F2D">
        <w:t xml:space="preserve"> nalezen</w:t>
      </w:r>
      <w:r w:rsidR="0086131A">
        <w:t>é</w:t>
      </w:r>
      <w:r w:rsidR="00760F2D">
        <w:t xml:space="preserve"> (pokud nebyl</w:t>
      </w:r>
      <w:r w:rsidR="0086131A">
        <w:t>a</w:t>
      </w:r>
      <w:r w:rsidR="00760F2D">
        <w:t xml:space="preserve"> již dříve opraven</w:t>
      </w:r>
      <w:r w:rsidR="0086131A">
        <w:t>a</w:t>
      </w:r>
      <w:r w:rsidR="00760F2D">
        <w:t xml:space="preserve"> a jedná se tedy o </w:t>
      </w:r>
      <w:r w:rsidR="0086131A">
        <w:t xml:space="preserve">nový výskyt </w:t>
      </w:r>
      <w:r w:rsidR="00760F2D">
        <w:t>zranitelnost</w:t>
      </w:r>
      <w:r w:rsidR="0086131A">
        <w:t>i</w:t>
      </w:r>
      <w:r w:rsidR="00760F2D">
        <w:t>).</w:t>
      </w:r>
      <w:r w:rsidR="0086131A">
        <w:t xml:space="preserve"> </w:t>
      </w:r>
    </w:p>
    <w:p w14:paraId="092F771F" w14:textId="2EEDDE6B" w:rsidR="00D37062" w:rsidRDefault="00C25E26" w:rsidP="00FA054E">
      <w:r>
        <w:t xml:space="preserve">Zpráva o výsledcích bezpečnostních testů ISKN dodávky </w:t>
      </w:r>
      <w:r w:rsidR="00D37062">
        <w:t>musí obsahovat minimálně:</w:t>
      </w:r>
    </w:p>
    <w:p w14:paraId="767462C1" w14:textId="444280E4" w:rsidR="00E25316" w:rsidRDefault="00E25316" w:rsidP="00D37062">
      <w:pPr>
        <w:pStyle w:val="Odstavecseseznamem"/>
        <w:numPr>
          <w:ilvl w:val="0"/>
          <w:numId w:val="31"/>
        </w:numPr>
      </w:pPr>
      <w:r>
        <w:t>přesnou identifikaci PBT, na jehož základě bylo testování prováděno,</w:t>
      </w:r>
    </w:p>
    <w:p w14:paraId="630B72B6" w14:textId="6B0D409B" w:rsidR="00D37062" w:rsidRDefault="00D37062" w:rsidP="00D37062">
      <w:pPr>
        <w:pStyle w:val="Odstavecseseznamem"/>
        <w:numPr>
          <w:ilvl w:val="0"/>
          <w:numId w:val="31"/>
        </w:numPr>
      </w:pPr>
      <w:r>
        <w:t>datum a čas provedení bezpečnostních testů,</w:t>
      </w:r>
    </w:p>
    <w:p w14:paraId="493C9FFC" w14:textId="77777777" w:rsidR="00D37062" w:rsidRDefault="00D37062" w:rsidP="00D37062">
      <w:pPr>
        <w:pStyle w:val="Odstavecseseznamem"/>
        <w:numPr>
          <w:ilvl w:val="0"/>
          <w:numId w:val="31"/>
        </w:numPr>
      </w:pPr>
      <w:r>
        <w:t>na jakém prostředí bylo testováno,</w:t>
      </w:r>
    </w:p>
    <w:p w14:paraId="63DF5B17" w14:textId="77777777" w:rsidR="00D37062" w:rsidRDefault="00D37062" w:rsidP="00D37062">
      <w:pPr>
        <w:pStyle w:val="Odstavecseseznamem"/>
        <w:numPr>
          <w:ilvl w:val="0"/>
          <w:numId w:val="31"/>
        </w:numPr>
      </w:pPr>
      <w:r>
        <w:t>ID testovacího scénáře,</w:t>
      </w:r>
    </w:p>
    <w:p w14:paraId="0AB67101" w14:textId="37A60E94" w:rsidR="00D37062" w:rsidRDefault="00D37062" w:rsidP="00D37062">
      <w:pPr>
        <w:pStyle w:val="Odstavecseseznamem"/>
        <w:numPr>
          <w:ilvl w:val="0"/>
          <w:numId w:val="31"/>
        </w:numPr>
      </w:pPr>
      <w:r>
        <w:t xml:space="preserve">jméno testera, který </w:t>
      </w:r>
      <w:r w:rsidR="00297769">
        <w:t xml:space="preserve">bezpečnostní </w:t>
      </w:r>
      <w:r>
        <w:t>testování prováděl,</w:t>
      </w:r>
    </w:p>
    <w:p w14:paraId="1419D935" w14:textId="77777777" w:rsidR="00D37062" w:rsidRDefault="00D37062" w:rsidP="00D37062">
      <w:pPr>
        <w:pStyle w:val="Odstavecseseznamem"/>
        <w:numPr>
          <w:ilvl w:val="0"/>
          <w:numId w:val="31"/>
        </w:numPr>
      </w:pPr>
      <w:r>
        <w:t>manažerský souhrn s důležitými závěry bez technických detailů,</w:t>
      </w:r>
    </w:p>
    <w:p w14:paraId="3EAE6F51" w14:textId="77777777" w:rsidR="00D37062" w:rsidRDefault="00D37062" w:rsidP="00D37062">
      <w:pPr>
        <w:pStyle w:val="Odstavecseseznamem"/>
        <w:numPr>
          <w:ilvl w:val="0"/>
          <w:numId w:val="31"/>
        </w:numPr>
      </w:pPr>
      <w:r>
        <w:t>technickou zprávu shrnující zjištění s technickými detaily,</w:t>
      </w:r>
    </w:p>
    <w:p w14:paraId="44F13E95" w14:textId="4DFBD7C8" w:rsidR="00D37062" w:rsidRDefault="00D37062" w:rsidP="00D37062">
      <w:pPr>
        <w:pStyle w:val="Odstavecseseznamem"/>
        <w:numPr>
          <w:ilvl w:val="0"/>
          <w:numId w:val="31"/>
        </w:numPr>
      </w:pPr>
      <w:r>
        <w:t xml:space="preserve">seznam zjištění; je-li součástí zprávy report generovaný nějakým nástrojem, je nutné specifikovat název a verzi nástroje, případně verzi pluginů; zjištění musí být v celé zprávě jednotně klasifikována podle bodu </w:t>
      </w:r>
      <w:r w:rsidR="000B4331">
        <w:fldChar w:fldCharType="begin"/>
      </w:r>
      <w:r w:rsidR="000B4331">
        <w:instrText xml:space="preserve"> REF _Ref111554848 \r \h </w:instrText>
      </w:r>
      <w:r w:rsidR="000B4331">
        <w:fldChar w:fldCharType="separate"/>
      </w:r>
      <w:r w:rsidR="00B81356">
        <w:t>2</w:t>
      </w:r>
      <w:r w:rsidR="000B4331">
        <w:fldChar w:fldCharType="end"/>
      </w:r>
      <w:r>
        <w:t>, přestože jsou použity různé nástroje, které mohou mít vlastní klasifikace,</w:t>
      </w:r>
    </w:p>
    <w:p w14:paraId="75FAB0E5" w14:textId="66C9AD60" w:rsidR="00D37062" w:rsidRDefault="00D37062" w:rsidP="001C4B5C">
      <w:pPr>
        <w:pStyle w:val="Odstavecseseznamem"/>
        <w:numPr>
          <w:ilvl w:val="0"/>
          <w:numId w:val="31"/>
        </w:numPr>
      </w:pPr>
      <w:r>
        <w:t>sumarizaci zjištěných zranitelností</w:t>
      </w:r>
      <w:r w:rsidR="00DC4CE2">
        <w:t xml:space="preserve"> včetně </w:t>
      </w:r>
      <w:r w:rsidR="00DC4CE2" w:rsidRPr="00DC4CE2">
        <w:t>návrh</w:t>
      </w:r>
      <w:r w:rsidR="00DC4CE2">
        <w:t>ů</w:t>
      </w:r>
      <w:r w:rsidR="00DC4CE2" w:rsidRPr="00DC4CE2">
        <w:t xml:space="preserve"> opatření</w:t>
      </w:r>
      <w:r w:rsidR="00DC4CE2">
        <w:t xml:space="preserve"> na </w:t>
      </w:r>
      <w:r w:rsidR="00F57A2B">
        <w:t xml:space="preserve">jejich </w:t>
      </w:r>
      <w:r w:rsidR="00DC4CE2">
        <w:t>odstranění</w:t>
      </w:r>
      <w:r w:rsidR="00F57A2B">
        <w:t xml:space="preserve">; pro </w:t>
      </w:r>
      <w:r w:rsidR="00F57A2B" w:rsidRPr="00DC4CE2">
        <w:t xml:space="preserve">kritické </w:t>
      </w:r>
      <w:r w:rsidR="00F57A2B">
        <w:t xml:space="preserve">a důležité </w:t>
      </w:r>
      <w:r w:rsidR="00F57A2B" w:rsidRPr="00DC4CE2">
        <w:t>zranitelnosti</w:t>
      </w:r>
      <w:r w:rsidR="001C4B5C">
        <w:t xml:space="preserve">, které byly nalezeny při bezpečnostním testu dle bodu </w:t>
      </w:r>
      <w:r w:rsidR="001C4B5C">
        <w:fldChar w:fldCharType="begin"/>
      </w:r>
      <w:r w:rsidR="001C4B5C">
        <w:instrText xml:space="preserve"> REF _Ref505228115 \r \h </w:instrText>
      </w:r>
      <w:r w:rsidR="001C4B5C">
        <w:fldChar w:fldCharType="separate"/>
      </w:r>
      <w:r w:rsidR="00B81356">
        <w:t>3.1.1</w:t>
      </w:r>
      <w:r w:rsidR="001C4B5C">
        <w:fldChar w:fldCharType="end"/>
      </w:r>
      <w:r w:rsidR="001C4B5C">
        <w:t xml:space="preserve"> a které </w:t>
      </w:r>
      <w:r w:rsidR="001C4B5C" w:rsidRPr="001C4B5C">
        <w:t>vznikl</w:t>
      </w:r>
      <w:r w:rsidR="001C4B5C">
        <w:t>y</w:t>
      </w:r>
      <w:r w:rsidR="001C4B5C" w:rsidRPr="001C4B5C">
        <w:t xml:space="preserve"> v </w:t>
      </w:r>
      <w:r w:rsidR="001C4B5C" w:rsidRPr="001019DA">
        <w:t xml:space="preserve">důsledku plnění </w:t>
      </w:r>
      <w:r w:rsidR="00A31060">
        <w:t>Zhotovitele</w:t>
      </w:r>
      <w:r w:rsidR="00DC4CE2" w:rsidRPr="00DC4CE2">
        <w:t xml:space="preserve"> </w:t>
      </w:r>
      <w:r w:rsidR="00F57A2B">
        <w:t xml:space="preserve">i s </w:t>
      </w:r>
      <w:r w:rsidR="00DC4CE2" w:rsidRPr="00DC4CE2">
        <w:t>uvedením způsobu, jak</w:t>
      </w:r>
      <w:r w:rsidR="00F57A2B">
        <w:t xml:space="preserve"> byly </w:t>
      </w:r>
      <w:r w:rsidR="00A31060">
        <w:t>Zhotovitelem</w:t>
      </w:r>
      <w:r w:rsidR="00F57A2B">
        <w:t xml:space="preserve"> </w:t>
      </w:r>
      <w:r w:rsidR="00DC4CE2" w:rsidRPr="00DC4CE2">
        <w:t>vyřešeny</w:t>
      </w:r>
      <w:r w:rsidR="00F57A2B">
        <w:t>.</w:t>
      </w:r>
      <w:r w:rsidR="00297769">
        <w:t xml:space="preserve"> </w:t>
      </w:r>
    </w:p>
    <w:p w14:paraId="2C7C4BA2" w14:textId="5DF02C3F" w:rsidR="00887C49" w:rsidRDefault="00B31DA8" w:rsidP="00B31DA8">
      <w:r>
        <w:t xml:space="preserve">V případě, že ZVBT obsahuje zjištěné zranitelnosti, </w:t>
      </w:r>
      <w:r w:rsidR="00A31060">
        <w:t>Zhotovitel</w:t>
      </w:r>
      <w:r>
        <w:t xml:space="preserve"> zajistí svolání schůzky </w:t>
      </w:r>
      <w:r w:rsidR="00A31060">
        <w:t>Zhotovitele</w:t>
      </w:r>
      <w:r>
        <w:t xml:space="preserve"> a </w:t>
      </w:r>
      <w:r w:rsidR="00A31060">
        <w:t>Objednatele</w:t>
      </w:r>
      <w:r>
        <w:t xml:space="preserve">, kde </w:t>
      </w:r>
      <w:r w:rsidR="00A31060">
        <w:t>Zhotovitel</w:t>
      </w:r>
      <w:r>
        <w:t xml:space="preserve"> prezentuje svá zjištění a blíže informuje o návrhu/návrzích řešení. Na schůzce </w:t>
      </w:r>
      <w:r w:rsidR="00A31060">
        <w:t xml:space="preserve">Objednatel </w:t>
      </w:r>
      <w:r>
        <w:t xml:space="preserve">rozhodne o způsobu odstranění zranitelností nebo jejich eliminaci a o dalším postupu. Toto </w:t>
      </w:r>
      <w:r w:rsidR="00A31060">
        <w:t>Zhotovitel</w:t>
      </w:r>
      <w:r>
        <w:t xml:space="preserve"> zaznamená do zápisu ze schůzky, který podepisuje zástupce </w:t>
      </w:r>
      <w:r w:rsidR="00A31060">
        <w:t>Zhotovitele</w:t>
      </w:r>
      <w:r>
        <w:t xml:space="preserve"> a </w:t>
      </w:r>
      <w:r w:rsidR="00A31060">
        <w:t>Objednatele</w:t>
      </w:r>
      <w:r>
        <w:t>.</w:t>
      </w:r>
      <w:r w:rsidR="00F57A2B" w:rsidRPr="00F57A2B">
        <w:t xml:space="preserve"> </w:t>
      </w:r>
    </w:p>
    <w:p w14:paraId="35C5C8DE" w14:textId="2DC43F99" w:rsidR="00B31DA8" w:rsidRDefault="00F57A2B" w:rsidP="00B31DA8">
      <w:r w:rsidRPr="00F57A2B">
        <w:t xml:space="preserve">Neodstranění </w:t>
      </w:r>
      <w:r>
        <w:t xml:space="preserve">kritických a důležitých zranitelností nalezených při postupu dle bodu </w:t>
      </w:r>
      <w:r>
        <w:fldChar w:fldCharType="begin"/>
      </w:r>
      <w:r>
        <w:instrText xml:space="preserve"> REF _Ref505228115 \r \h </w:instrText>
      </w:r>
      <w:r>
        <w:fldChar w:fldCharType="separate"/>
      </w:r>
      <w:r w:rsidR="00B81356">
        <w:t>3.1.1</w:t>
      </w:r>
      <w:r>
        <w:fldChar w:fldCharType="end"/>
      </w:r>
      <w:r>
        <w:t xml:space="preserve"> </w:t>
      </w:r>
      <w:r w:rsidRPr="00F57A2B">
        <w:t xml:space="preserve">a nezopakování ověření odstranění těchto zranitelností s vyhovujícím výsledkem </w:t>
      </w:r>
      <w:r w:rsidR="0013411C">
        <w:t xml:space="preserve">může být </w:t>
      </w:r>
      <w:r w:rsidRPr="00F57A2B">
        <w:t>důvodem k odkladu instalace příslušné dodávky ISKN do produkčního prostředí.</w:t>
      </w:r>
      <w:r w:rsidR="0013411C">
        <w:t xml:space="preserve"> P</w:t>
      </w:r>
      <w:r w:rsidR="00F44DDB">
        <w:t xml:space="preserve">okud </w:t>
      </w:r>
      <w:r w:rsidR="0013411C">
        <w:t xml:space="preserve">zjištěná zranitelnost </w:t>
      </w:r>
      <w:r w:rsidR="00F44DDB">
        <w:t>ne</w:t>
      </w:r>
      <w:r w:rsidR="0013411C">
        <w:t xml:space="preserve">vznikla </w:t>
      </w:r>
      <w:r w:rsidR="0013411C" w:rsidRPr="001019DA">
        <w:t xml:space="preserve">v důsledku plnění </w:t>
      </w:r>
      <w:r w:rsidR="00A31060">
        <w:t>Zhotovitele</w:t>
      </w:r>
      <w:r w:rsidR="00F44DDB">
        <w:t xml:space="preserve">, pak se odklad instalace nepovažuje za prodlevu v plnění na straně </w:t>
      </w:r>
      <w:r w:rsidR="00A31060">
        <w:t>Zhotovitele</w:t>
      </w:r>
      <w:r w:rsidR="00F44DDB">
        <w:t>.</w:t>
      </w:r>
    </w:p>
    <w:p w14:paraId="621581F6" w14:textId="77777777" w:rsidR="003E736D" w:rsidRDefault="003E736D" w:rsidP="003B7D0F">
      <w:pPr>
        <w:pStyle w:val="Nadpis2"/>
      </w:pPr>
      <w:r>
        <w:t xml:space="preserve">Ochrana </w:t>
      </w:r>
      <w:r w:rsidRPr="003B7D0F">
        <w:t>dat</w:t>
      </w:r>
      <w:r>
        <w:t xml:space="preserve"> v průběhu testování</w:t>
      </w:r>
    </w:p>
    <w:p w14:paraId="6E27A0A4" w14:textId="1FFB1F4A" w:rsidR="003E736D" w:rsidRDefault="00A31060" w:rsidP="000C6A4F">
      <w:pPr>
        <w:spacing w:after="40"/>
      </w:pPr>
      <w:r>
        <w:t>Zhotovitel</w:t>
      </w:r>
      <w:r w:rsidR="003E736D">
        <w:t xml:space="preserve"> se v průběhu realizace bezpečnostních testů řídí standardními pravidly pro zajištění důvěrnosti používaných informací, zejména pak:</w:t>
      </w:r>
    </w:p>
    <w:p w14:paraId="014AB176" w14:textId="77777777" w:rsidR="003E736D" w:rsidRDefault="003E736D" w:rsidP="000E610A">
      <w:pPr>
        <w:pStyle w:val="Odstavecseseznamem"/>
        <w:numPr>
          <w:ilvl w:val="0"/>
          <w:numId w:val="24"/>
        </w:numPr>
      </w:pPr>
      <w:r>
        <w:t>tam, kde je to možné, používá anonymizované informace,</w:t>
      </w:r>
    </w:p>
    <w:p w14:paraId="2986B557" w14:textId="77777777" w:rsidR="003E736D" w:rsidRDefault="003E736D" w:rsidP="000E610A">
      <w:pPr>
        <w:pStyle w:val="Odstavecseseznamem"/>
        <w:numPr>
          <w:ilvl w:val="0"/>
          <w:numId w:val="24"/>
        </w:numPr>
      </w:pPr>
      <w:r>
        <w:t>v případech, kdy použití anonymizovaných informací není možné (např. v rámci testování v produkčním prostředí), je povinen zajistit opatření, která znemožní jejich nekontrolovaný únik.</w:t>
      </w:r>
    </w:p>
    <w:p w14:paraId="2FE78A4C" w14:textId="6E66DC00" w:rsidR="003E736D" w:rsidRDefault="003E736D" w:rsidP="003E736D">
      <w:pPr>
        <w:pStyle w:val="Nadpis1"/>
      </w:pPr>
      <w:r>
        <w:t>Bezpečnostní testy</w:t>
      </w:r>
    </w:p>
    <w:p w14:paraId="60B153B8" w14:textId="7C73FDB5" w:rsidR="003E736D" w:rsidRDefault="003E736D" w:rsidP="003E736D">
      <w:r>
        <w:t xml:space="preserve">V rámci bezpečnostních testů </w:t>
      </w:r>
      <w:r w:rsidR="00D65EC4">
        <w:t xml:space="preserve">jsou </w:t>
      </w:r>
      <w:r>
        <w:t xml:space="preserve">testovány </w:t>
      </w:r>
      <w:r w:rsidR="0075684F">
        <w:t xml:space="preserve">části </w:t>
      </w:r>
      <w:r>
        <w:t>ISKN, k nimž přistupují uživatelé</w:t>
      </w:r>
      <w:r w:rsidR="00975F0A">
        <w:t xml:space="preserve"> nebo systémy</w:t>
      </w:r>
      <w:r>
        <w:t>, jak interní z vnitřní sítě resortu, tak externí, kteří mají přístup zajištěn pomocí dálkového přístupu z vnější sítě.</w:t>
      </w:r>
    </w:p>
    <w:p w14:paraId="282A7CC0" w14:textId="618A0293" w:rsidR="006929F8" w:rsidRDefault="006929F8">
      <w:pPr>
        <w:jc w:val="left"/>
        <w:rPr>
          <w:rFonts w:asciiTheme="majorHAnsi" w:eastAsiaTheme="majorEastAsia" w:hAnsiTheme="majorHAnsi" w:cstheme="majorBidi"/>
          <w:color w:val="2E74B5" w:themeColor="accent1" w:themeShade="BF"/>
          <w:sz w:val="26"/>
          <w:szCs w:val="26"/>
        </w:rPr>
      </w:pPr>
      <w:bookmarkStart w:id="15" w:name="_Ref505151414"/>
    </w:p>
    <w:p w14:paraId="0DE5B4B1" w14:textId="695A4835" w:rsidR="000C5694" w:rsidRDefault="0003012C" w:rsidP="003B7D0F">
      <w:pPr>
        <w:pStyle w:val="Nadpis2"/>
      </w:pPr>
      <w:bookmarkStart w:id="16" w:name="_Ref111554442"/>
      <w:r>
        <w:t>Seznam b</w:t>
      </w:r>
      <w:r w:rsidR="000C5694">
        <w:t>ezpečnostních testů</w:t>
      </w:r>
      <w:bookmarkEnd w:id="15"/>
      <w:bookmarkEnd w:id="16"/>
    </w:p>
    <w:p w14:paraId="4051A93E" w14:textId="22C4BC69" w:rsidR="003E736D" w:rsidRDefault="0003012C" w:rsidP="000C6A4F">
      <w:pPr>
        <w:spacing w:after="40"/>
      </w:pPr>
      <w:r>
        <w:t>Seznam základních bezpečnostních testů</w:t>
      </w:r>
      <w:r w:rsidR="00AE5961">
        <w:t xml:space="preserve"> je uveden v tabulce „</w:t>
      </w:r>
      <w:r w:rsidR="00AE5961">
        <w:fldChar w:fldCharType="begin"/>
      </w:r>
      <w:r w:rsidR="00AE5961">
        <w:instrText xml:space="preserve"> REF _Ref505182037 \h </w:instrText>
      </w:r>
      <w:r w:rsidR="00AE5961">
        <w:fldChar w:fldCharType="separate"/>
      </w:r>
      <w:r w:rsidR="00B81356">
        <w:t xml:space="preserve">Tabulka </w:t>
      </w:r>
      <w:r w:rsidR="00B81356">
        <w:rPr>
          <w:noProof/>
        </w:rPr>
        <w:t>2</w:t>
      </w:r>
      <w:r w:rsidR="00B81356">
        <w:t xml:space="preserve"> - seznam testů</w:t>
      </w:r>
      <w:r w:rsidR="00AE5961">
        <w:fldChar w:fldCharType="end"/>
      </w:r>
      <w:r w:rsidR="00AE5961">
        <w:t>“.</w:t>
      </w:r>
    </w:p>
    <w:tbl>
      <w:tblPr>
        <w:tblStyle w:val="Mkatabulky"/>
        <w:tblW w:w="9072" w:type="dxa"/>
        <w:tblInd w:w="-5" w:type="dxa"/>
        <w:tblLook w:val="04A0" w:firstRow="1" w:lastRow="0" w:firstColumn="1" w:lastColumn="0" w:noHBand="0" w:noVBand="1"/>
      </w:tblPr>
      <w:tblGrid>
        <w:gridCol w:w="6034"/>
        <w:gridCol w:w="1508"/>
        <w:gridCol w:w="1530"/>
      </w:tblGrid>
      <w:tr w:rsidR="008554E5" w:rsidRPr="005A19CC" w14:paraId="30C396AC" w14:textId="7A380529" w:rsidTr="00D65EC4">
        <w:tc>
          <w:tcPr>
            <w:tcW w:w="4536" w:type="dxa"/>
            <w:shd w:val="clear" w:color="auto" w:fill="FFFF00"/>
          </w:tcPr>
          <w:p w14:paraId="4D076BE9" w14:textId="0B5B43BC" w:rsidR="008554E5" w:rsidRPr="00D65EC4" w:rsidRDefault="008554E5" w:rsidP="00D65EC4">
            <w:pPr>
              <w:jc w:val="left"/>
              <w:rPr>
                <w:rFonts w:eastAsia="Times New Roman"/>
                <w:b/>
                <w:szCs w:val="24"/>
                <w:lang w:eastAsia="cs-CZ"/>
              </w:rPr>
            </w:pPr>
            <w:r w:rsidRPr="00D65EC4">
              <w:rPr>
                <w:rFonts w:eastAsia="Times New Roman"/>
                <w:b/>
                <w:szCs w:val="24"/>
                <w:lang w:eastAsia="cs-CZ"/>
              </w:rPr>
              <w:t>Předmět testu</w:t>
            </w:r>
          </w:p>
        </w:tc>
        <w:tc>
          <w:tcPr>
            <w:tcW w:w="2268" w:type="dxa"/>
            <w:shd w:val="clear" w:color="auto" w:fill="FFFF00"/>
          </w:tcPr>
          <w:p w14:paraId="2513DFB4" w14:textId="596F62E5" w:rsidR="008554E5" w:rsidRPr="00D65EC4" w:rsidRDefault="008554E5" w:rsidP="00D65EC4">
            <w:pPr>
              <w:jc w:val="left"/>
              <w:rPr>
                <w:rFonts w:eastAsia="Times New Roman"/>
                <w:b/>
                <w:szCs w:val="24"/>
                <w:lang w:eastAsia="cs-CZ"/>
              </w:rPr>
            </w:pPr>
            <w:r w:rsidRPr="00D65EC4">
              <w:rPr>
                <w:rFonts w:eastAsia="Times New Roman"/>
                <w:b/>
                <w:szCs w:val="24"/>
                <w:lang w:eastAsia="cs-CZ"/>
              </w:rPr>
              <w:t>Test interní části ISKN</w:t>
            </w:r>
          </w:p>
        </w:tc>
        <w:tc>
          <w:tcPr>
            <w:tcW w:w="2268" w:type="dxa"/>
            <w:shd w:val="clear" w:color="auto" w:fill="FFFF00"/>
          </w:tcPr>
          <w:p w14:paraId="522AF054" w14:textId="42B254A6" w:rsidR="008554E5" w:rsidRPr="00D65EC4" w:rsidRDefault="008554E5" w:rsidP="00D65EC4">
            <w:pPr>
              <w:jc w:val="left"/>
              <w:rPr>
                <w:rFonts w:eastAsia="Times New Roman"/>
                <w:b/>
                <w:szCs w:val="24"/>
                <w:lang w:eastAsia="cs-CZ"/>
              </w:rPr>
            </w:pPr>
            <w:r w:rsidRPr="00D65EC4">
              <w:rPr>
                <w:rFonts w:eastAsia="Times New Roman"/>
                <w:b/>
                <w:szCs w:val="24"/>
                <w:lang w:eastAsia="cs-CZ"/>
              </w:rPr>
              <w:t>Test externí části ISKN</w:t>
            </w:r>
          </w:p>
        </w:tc>
      </w:tr>
      <w:tr w:rsidR="009876B1" w:rsidRPr="005A19CC" w14:paraId="5B8F5402" w14:textId="77777777" w:rsidTr="00D65EC4">
        <w:tc>
          <w:tcPr>
            <w:tcW w:w="4536" w:type="dxa"/>
          </w:tcPr>
          <w:p w14:paraId="06026B5B" w14:textId="480D9BE5" w:rsidR="009876B1" w:rsidRPr="00D65EC4" w:rsidRDefault="009876B1" w:rsidP="00D65EC4">
            <w:pPr>
              <w:jc w:val="left"/>
              <w:rPr>
                <w:rFonts w:eastAsia="Times New Roman"/>
                <w:szCs w:val="24"/>
                <w:lang w:eastAsia="cs-CZ"/>
              </w:rPr>
            </w:pPr>
            <w:r w:rsidRPr="00D65EC4">
              <w:rPr>
                <w:rFonts w:eastAsia="Times New Roman"/>
                <w:szCs w:val="24"/>
                <w:lang w:eastAsia="cs-CZ"/>
              </w:rPr>
              <w:t>syntaxe všech uživatelských vstupů</w:t>
            </w:r>
          </w:p>
        </w:tc>
        <w:tc>
          <w:tcPr>
            <w:tcW w:w="2268" w:type="dxa"/>
          </w:tcPr>
          <w:p w14:paraId="25DD3F6D" w14:textId="3436CD03" w:rsidR="009876B1" w:rsidRPr="00D65EC4" w:rsidRDefault="009876B1" w:rsidP="00D65EC4">
            <w:pPr>
              <w:jc w:val="left"/>
              <w:rPr>
                <w:rFonts w:eastAsia="Times New Roman"/>
                <w:szCs w:val="24"/>
                <w:lang w:eastAsia="cs-CZ"/>
              </w:rPr>
            </w:pPr>
            <w:r w:rsidRPr="00D65EC4">
              <w:rPr>
                <w:rFonts w:eastAsia="Times New Roman"/>
                <w:szCs w:val="24"/>
                <w:lang w:eastAsia="cs-CZ"/>
              </w:rPr>
              <w:t>Ano</w:t>
            </w:r>
          </w:p>
        </w:tc>
        <w:tc>
          <w:tcPr>
            <w:tcW w:w="2268" w:type="dxa"/>
          </w:tcPr>
          <w:p w14:paraId="33D7095F" w14:textId="08377AC8" w:rsidR="009876B1" w:rsidRPr="00D65EC4" w:rsidRDefault="009876B1" w:rsidP="00D65EC4">
            <w:pPr>
              <w:jc w:val="left"/>
              <w:rPr>
                <w:rFonts w:eastAsia="Times New Roman"/>
                <w:szCs w:val="24"/>
                <w:lang w:eastAsia="cs-CZ"/>
              </w:rPr>
            </w:pPr>
            <w:r w:rsidRPr="00D65EC4">
              <w:rPr>
                <w:rFonts w:eastAsia="Times New Roman"/>
                <w:szCs w:val="24"/>
                <w:lang w:eastAsia="cs-CZ"/>
              </w:rPr>
              <w:t>Ano</w:t>
            </w:r>
          </w:p>
        </w:tc>
      </w:tr>
      <w:tr w:rsidR="009876B1" w:rsidRPr="005A19CC" w14:paraId="4B9DB9EE" w14:textId="545298DC" w:rsidTr="00D65EC4">
        <w:tc>
          <w:tcPr>
            <w:tcW w:w="4536" w:type="dxa"/>
          </w:tcPr>
          <w:p w14:paraId="5A7813D5" w14:textId="3966A2A7" w:rsidR="009876B1" w:rsidRPr="00D65EC4" w:rsidRDefault="009876B1" w:rsidP="00D65EC4">
            <w:pPr>
              <w:jc w:val="left"/>
              <w:rPr>
                <w:rFonts w:eastAsia="Times New Roman"/>
                <w:szCs w:val="24"/>
                <w:lang w:eastAsia="cs-CZ"/>
              </w:rPr>
            </w:pPr>
            <w:r w:rsidRPr="00D65EC4">
              <w:rPr>
                <w:rFonts w:eastAsia="Times New Roman"/>
                <w:szCs w:val="24"/>
                <w:lang w:eastAsia="cs-CZ"/>
              </w:rPr>
              <w:t>odolnosti proti známým typům útoků (XSS, CSRF, Session Steal, ClickJacking apod.)</w:t>
            </w:r>
          </w:p>
        </w:tc>
        <w:tc>
          <w:tcPr>
            <w:tcW w:w="2268" w:type="dxa"/>
          </w:tcPr>
          <w:p w14:paraId="0853872F" w14:textId="3563C927" w:rsidR="009876B1" w:rsidRPr="00D65EC4" w:rsidRDefault="009876B1" w:rsidP="00D65EC4">
            <w:pPr>
              <w:jc w:val="left"/>
              <w:rPr>
                <w:rFonts w:eastAsia="Times New Roman"/>
                <w:szCs w:val="24"/>
                <w:lang w:eastAsia="cs-CZ"/>
              </w:rPr>
            </w:pPr>
            <w:r w:rsidRPr="00D65EC4">
              <w:rPr>
                <w:rFonts w:eastAsia="Times New Roman"/>
                <w:szCs w:val="24"/>
                <w:lang w:eastAsia="cs-CZ"/>
              </w:rPr>
              <w:t>Ano</w:t>
            </w:r>
          </w:p>
        </w:tc>
        <w:tc>
          <w:tcPr>
            <w:tcW w:w="2268" w:type="dxa"/>
          </w:tcPr>
          <w:p w14:paraId="7FBF21A9" w14:textId="3DDD602A" w:rsidR="009876B1" w:rsidRPr="00D65EC4" w:rsidRDefault="009876B1" w:rsidP="00D65EC4">
            <w:pPr>
              <w:jc w:val="left"/>
              <w:rPr>
                <w:rFonts w:eastAsia="Times New Roman"/>
                <w:szCs w:val="24"/>
                <w:lang w:eastAsia="cs-CZ"/>
              </w:rPr>
            </w:pPr>
            <w:r w:rsidRPr="00D65EC4">
              <w:rPr>
                <w:rFonts w:eastAsia="Times New Roman"/>
                <w:szCs w:val="24"/>
                <w:lang w:eastAsia="cs-CZ"/>
              </w:rPr>
              <w:t>Ano</w:t>
            </w:r>
          </w:p>
        </w:tc>
      </w:tr>
      <w:tr w:rsidR="009876B1" w:rsidRPr="005A19CC" w14:paraId="06E3CED6" w14:textId="627B4641" w:rsidTr="00D65EC4">
        <w:tc>
          <w:tcPr>
            <w:tcW w:w="4536" w:type="dxa"/>
          </w:tcPr>
          <w:p w14:paraId="7CF2BA58" w14:textId="1AD3FE0B" w:rsidR="009876B1" w:rsidRPr="00D65EC4" w:rsidRDefault="009876B1" w:rsidP="00D65EC4">
            <w:pPr>
              <w:jc w:val="left"/>
              <w:rPr>
                <w:rFonts w:eastAsia="Times New Roman"/>
                <w:szCs w:val="24"/>
                <w:lang w:eastAsia="cs-CZ"/>
              </w:rPr>
            </w:pPr>
            <w:r w:rsidRPr="00D65EC4">
              <w:rPr>
                <w:rFonts w:eastAsia="Times New Roman"/>
                <w:szCs w:val="24"/>
                <w:lang w:eastAsia="cs-CZ"/>
              </w:rPr>
              <w:t>zákazu používaní tzv. skrytých polí pro důvěrná (citlivá) data</w:t>
            </w:r>
          </w:p>
        </w:tc>
        <w:tc>
          <w:tcPr>
            <w:tcW w:w="2268" w:type="dxa"/>
          </w:tcPr>
          <w:p w14:paraId="4A9FD077" w14:textId="5028A792" w:rsidR="009876B1" w:rsidRPr="00D65EC4" w:rsidRDefault="009876B1" w:rsidP="00D65EC4">
            <w:pPr>
              <w:jc w:val="left"/>
              <w:rPr>
                <w:rFonts w:eastAsia="Times New Roman"/>
                <w:szCs w:val="24"/>
                <w:lang w:eastAsia="cs-CZ"/>
              </w:rPr>
            </w:pPr>
            <w:r w:rsidRPr="00D65EC4">
              <w:rPr>
                <w:rFonts w:eastAsia="Times New Roman"/>
                <w:szCs w:val="24"/>
                <w:lang w:eastAsia="cs-CZ"/>
              </w:rPr>
              <w:t>Ano</w:t>
            </w:r>
          </w:p>
        </w:tc>
        <w:tc>
          <w:tcPr>
            <w:tcW w:w="2268" w:type="dxa"/>
          </w:tcPr>
          <w:p w14:paraId="2E43212D" w14:textId="6F229687" w:rsidR="009876B1" w:rsidRPr="00D65EC4" w:rsidRDefault="009876B1" w:rsidP="00D65EC4">
            <w:pPr>
              <w:jc w:val="left"/>
              <w:rPr>
                <w:rFonts w:eastAsia="Times New Roman"/>
                <w:szCs w:val="24"/>
                <w:lang w:eastAsia="cs-CZ"/>
              </w:rPr>
            </w:pPr>
            <w:r w:rsidRPr="00D65EC4">
              <w:rPr>
                <w:rFonts w:eastAsia="Times New Roman"/>
                <w:szCs w:val="24"/>
                <w:lang w:eastAsia="cs-CZ"/>
              </w:rPr>
              <w:t>Ano</w:t>
            </w:r>
          </w:p>
        </w:tc>
      </w:tr>
      <w:tr w:rsidR="009876B1" w:rsidRPr="005A19CC" w14:paraId="6C5264F1" w14:textId="605C94F6" w:rsidTr="00D65EC4">
        <w:tc>
          <w:tcPr>
            <w:tcW w:w="4536" w:type="dxa"/>
          </w:tcPr>
          <w:p w14:paraId="6C82ADCC" w14:textId="3024947E" w:rsidR="009876B1" w:rsidRPr="00D65EC4" w:rsidRDefault="009876B1" w:rsidP="00D65EC4">
            <w:pPr>
              <w:jc w:val="left"/>
              <w:rPr>
                <w:rFonts w:eastAsia="Times New Roman"/>
                <w:szCs w:val="24"/>
                <w:lang w:eastAsia="cs-CZ"/>
              </w:rPr>
            </w:pPr>
            <w:r w:rsidRPr="00D65EC4">
              <w:rPr>
                <w:rFonts w:eastAsia="Times New Roman"/>
                <w:szCs w:val="24"/>
                <w:lang w:eastAsia="cs-CZ"/>
              </w:rPr>
              <w:t>zákazu používání přídavných identifikací uživatelských „session“ a obdobných autentizačních prostředků zakomponovaných v URL</w:t>
            </w:r>
          </w:p>
        </w:tc>
        <w:tc>
          <w:tcPr>
            <w:tcW w:w="2268" w:type="dxa"/>
          </w:tcPr>
          <w:p w14:paraId="4983CCD4" w14:textId="42B1740A" w:rsidR="009876B1" w:rsidRPr="00D65EC4" w:rsidRDefault="009876B1" w:rsidP="00D65EC4">
            <w:pPr>
              <w:jc w:val="left"/>
              <w:rPr>
                <w:rFonts w:eastAsia="Times New Roman"/>
                <w:szCs w:val="24"/>
                <w:lang w:eastAsia="cs-CZ"/>
              </w:rPr>
            </w:pPr>
            <w:r w:rsidRPr="00D65EC4">
              <w:rPr>
                <w:rFonts w:eastAsia="Times New Roman"/>
                <w:szCs w:val="24"/>
                <w:lang w:eastAsia="cs-CZ"/>
              </w:rPr>
              <w:t>Ano</w:t>
            </w:r>
          </w:p>
        </w:tc>
        <w:tc>
          <w:tcPr>
            <w:tcW w:w="2268" w:type="dxa"/>
          </w:tcPr>
          <w:p w14:paraId="5ACB847F" w14:textId="4D2E1128" w:rsidR="009876B1" w:rsidRPr="00D65EC4" w:rsidRDefault="009876B1" w:rsidP="00D65EC4">
            <w:pPr>
              <w:jc w:val="left"/>
              <w:rPr>
                <w:rFonts w:eastAsia="Times New Roman"/>
                <w:szCs w:val="24"/>
                <w:lang w:eastAsia="cs-CZ"/>
              </w:rPr>
            </w:pPr>
            <w:r w:rsidRPr="00D65EC4">
              <w:rPr>
                <w:rFonts w:eastAsia="Times New Roman"/>
                <w:szCs w:val="24"/>
                <w:lang w:eastAsia="cs-CZ"/>
              </w:rPr>
              <w:t>Ano</w:t>
            </w:r>
          </w:p>
        </w:tc>
      </w:tr>
      <w:tr w:rsidR="009876B1" w:rsidRPr="005A19CC" w14:paraId="3F1975CC" w14:textId="4CA6E1E4" w:rsidTr="00D65EC4">
        <w:tc>
          <w:tcPr>
            <w:tcW w:w="4536" w:type="dxa"/>
          </w:tcPr>
          <w:p w14:paraId="2FF758E1" w14:textId="33CCB8D1" w:rsidR="009876B1" w:rsidRPr="00D65EC4" w:rsidRDefault="009876B1" w:rsidP="00D65EC4">
            <w:pPr>
              <w:jc w:val="left"/>
              <w:rPr>
                <w:rFonts w:eastAsia="Times New Roman"/>
                <w:szCs w:val="24"/>
                <w:lang w:eastAsia="cs-CZ"/>
              </w:rPr>
            </w:pPr>
            <w:r w:rsidRPr="00D65EC4">
              <w:rPr>
                <w:rFonts w:eastAsia="Times New Roman"/>
                <w:szCs w:val="24"/>
                <w:lang w:eastAsia="cs-CZ"/>
              </w:rPr>
              <w:t>zákazu uvádění názvů souborů a adresářových cest v chybových hlášeních</w:t>
            </w:r>
          </w:p>
        </w:tc>
        <w:tc>
          <w:tcPr>
            <w:tcW w:w="2268" w:type="dxa"/>
          </w:tcPr>
          <w:p w14:paraId="5461300E" w14:textId="52049F5B" w:rsidR="009876B1" w:rsidRPr="00D65EC4" w:rsidRDefault="009876B1" w:rsidP="00D65EC4">
            <w:pPr>
              <w:jc w:val="left"/>
              <w:rPr>
                <w:rFonts w:eastAsia="Times New Roman"/>
                <w:szCs w:val="24"/>
                <w:lang w:eastAsia="cs-CZ"/>
              </w:rPr>
            </w:pPr>
            <w:r w:rsidRPr="00D65EC4">
              <w:rPr>
                <w:rFonts w:eastAsia="Times New Roman"/>
                <w:szCs w:val="24"/>
                <w:lang w:eastAsia="cs-CZ"/>
              </w:rPr>
              <w:t>Ne</w:t>
            </w:r>
          </w:p>
        </w:tc>
        <w:tc>
          <w:tcPr>
            <w:tcW w:w="2268" w:type="dxa"/>
          </w:tcPr>
          <w:p w14:paraId="3934B4EE" w14:textId="14104585" w:rsidR="009876B1" w:rsidRPr="00D65EC4" w:rsidRDefault="009876B1" w:rsidP="00D65EC4">
            <w:pPr>
              <w:jc w:val="left"/>
              <w:rPr>
                <w:rFonts w:eastAsia="Times New Roman"/>
                <w:szCs w:val="24"/>
                <w:lang w:eastAsia="cs-CZ"/>
              </w:rPr>
            </w:pPr>
            <w:r w:rsidRPr="00D65EC4">
              <w:rPr>
                <w:rFonts w:eastAsia="Times New Roman"/>
                <w:szCs w:val="24"/>
                <w:lang w:eastAsia="cs-CZ"/>
              </w:rPr>
              <w:t>Ano</w:t>
            </w:r>
          </w:p>
        </w:tc>
      </w:tr>
      <w:tr w:rsidR="009876B1" w:rsidRPr="005A19CC" w14:paraId="0C42A2F2" w14:textId="360DE4C7" w:rsidTr="00D65EC4">
        <w:tc>
          <w:tcPr>
            <w:tcW w:w="4536" w:type="dxa"/>
          </w:tcPr>
          <w:p w14:paraId="4EC8E694" w14:textId="77777777" w:rsidR="009876B1" w:rsidRPr="00D65EC4" w:rsidRDefault="009876B1" w:rsidP="00D65EC4">
            <w:pPr>
              <w:jc w:val="left"/>
              <w:rPr>
                <w:rFonts w:eastAsia="Times New Roman"/>
                <w:szCs w:val="24"/>
                <w:lang w:eastAsia="cs-CZ"/>
              </w:rPr>
            </w:pPr>
            <w:r w:rsidRPr="00D65EC4">
              <w:rPr>
                <w:rFonts w:eastAsia="Times New Roman"/>
                <w:szCs w:val="24"/>
                <w:lang w:eastAsia="cs-CZ"/>
              </w:rPr>
              <w:t xml:space="preserve">možností uživatelova odhlášení </w:t>
            </w:r>
          </w:p>
        </w:tc>
        <w:tc>
          <w:tcPr>
            <w:tcW w:w="2268" w:type="dxa"/>
          </w:tcPr>
          <w:p w14:paraId="7C4281FC" w14:textId="7D2FD4DE" w:rsidR="009876B1" w:rsidRPr="00D65EC4" w:rsidRDefault="009876B1" w:rsidP="00D65EC4">
            <w:pPr>
              <w:jc w:val="left"/>
              <w:rPr>
                <w:rFonts w:eastAsia="Times New Roman"/>
                <w:szCs w:val="24"/>
                <w:lang w:eastAsia="cs-CZ"/>
              </w:rPr>
            </w:pPr>
            <w:r w:rsidRPr="00D65EC4">
              <w:rPr>
                <w:rFonts w:eastAsia="Times New Roman"/>
                <w:szCs w:val="24"/>
                <w:lang w:eastAsia="cs-CZ"/>
              </w:rPr>
              <w:t>Ano</w:t>
            </w:r>
          </w:p>
        </w:tc>
        <w:tc>
          <w:tcPr>
            <w:tcW w:w="2268" w:type="dxa"/>
          </w:tcPr>
          <w:p w14:paraId="4E0E89B9" w14:textId="4104603E" w:rsidR="009876B1" w:rsidRPr="00D65EC4" w:rsidRDefault="009876B1" w:rsidP="00D65EC4">
            <w:pPr>
              <w:jc w:val="left"/>
              <w:rPr>
                <w:rFonts w:eastAsia="Times New Roman"/>
                <w:szCs w:val="24"/>
                <w:lang w:eastAsia="cs-CZ"/>
              </w:rPr>
            </w:pPr>
            <w:r w:rsidRPr="00D65EC4">
              <w:rPr>
                <w:rFonts w:eastAsia="Times New Roman"/>
                <w:szCs w:val="24"/>
                <w:lang w:eastAsia="cs-CZ"/>
              </w:rPr>
              <w:t>Ano</w:t>
            </w:r>
          </w:p>
        </w:tc>
      </w:tr>
      <w:tr w:rsidR="009876B1" w:rsidRPr="005A19CC" w14:paraId="712A131C" w14:textId="1EC65979" w:rsidTr="00D65EC4">
        <w:tc>
          <w:tcPr>
            <w:tcW w:w="4536" w:type="dxa"/>
          </w:tcPr>
          <w:p w14:paraId="7371D5F5" w14:textId="16DF9A8D" w:rsidR="009876B1" w:rsidRPr="00D65EC4" w:rsidRDefault="009876B1" w:rsidP="00D65EC4">
            <w:pPr>
              <w:jc w:val="left"/>
              <w:rPr>
                <w:rFonts w:eastAsia="Times New Roman"/>
                <w:szCs w:val="24"/>
                <w:lang w:eastAsia="cs-CZ"/>
              </w:rPr>
            </w:pPr>
            <w:r w:rsidRPr="00D65EC4">
              <w:rPr>
                <w:rFonts w:eastAsia="Times New Roman"/>
                <w:szCs w:val="24"/>
                <w:lang w:eastAsia="cs-CZ"/>
              </w:rPr>
              <w:t>automatického odhlášení po definované době jeho nečinnosti</w:t>
            </w:r>
          </w:p>
        </w:tc>
        <w:tc>
          <w:tcPr>
            <w:tcW w:w="2268" w:type="dxa"/>
          </w:tcPr>
          <w:p w14:paraId="6DC73A15" w14:textId="3521B296" w:rsidR="009876B1" w:rsidRPr="00D65EC4" w:rsidRDefault="009876B1" w:rsidP="00D65EC4">
            <w:pPr>
              <w:jc w:val="left"/>
              <w:rPr>
                <w:rFonts w:eastAsia="Times New Roman"/>
                <w:szCs w:val="24"/>
                <w:lang w:eastAsia="cs-CZ"/>
              </w:rPr>
            </w:pPr>
            <w:r w:rsidRPr="00D65EC4">
              <w:rPr>
                <w:rFonts w:eastAsia="Times New Roman"/>
                <w:szCs w:val="24"/>
                <w:lang w:eastAsia="cs-CZ"/>
              </w:rPr>
              <w:t>Ne</w:t>
            </w:r>
          </w:p>
        </w:tc>
        <w:tc>
          <w:tcPr>
            <w:tcW w:w="2268" w:type="dxa"/>
          </w:tcPr>
          <w:p w14:paraId="3A633393" w14:textId="0E92197F" w:rsidR="009876B1" w:rsidRPr="00D65EC4" w:rsidRDefault="009876B1" w:rsidP="00D65EC4">
            <w:pPr>
              <w:jc w:val="left"/>
              <w:rPr>
                <w:rFonts w:eastAsia="Times New Roman"/>
                <w:szCs w:val="24"/>
                <w:lang w:eastAsia="cs-CZ"/>
              </w:rPr>
            </w:pPr>
            <w:r w:rsidRPr="00D65EC4">
              <w:rPr>
                <w:rFonts w:eastAsia="Times New Roman"/>
                <w:szCs w:val="24"/>
                <w:lang w:eastAsia="cs-CZ"/>
              </w:rPr>
              <w:t>Ano</w:t>
            </w:r>
          </w:p>
        </w:tc>
      </w:tr>
      <w:tr w:rsidR="009876B1" w:rsidRPr="005A19CC" w14:paraId="119A6EDF" w14:textId="0ABE6639" w:rsidTr="00D65EC4">
        <w:tc>
          <w:tcPr>
            <w:tcW w:w="4536" w:type="dxa"/>
          </w:tcPr>
          <w:p w14:paraId="762C03CB" w14:textId="4619ACE6" w:rsidR="009876B1" w:rsidRPr="00D65EC4" w:rsidRDefault="009876B1" w:rsidP="00D65EC4">
            <w:pPr>
              <w:jc w:val="left"/>
              <w:rPr>
                <w:rFonts w:eastAsia="Times New Roman"/>
                <w:szCs w:val="24"/>
                <w:lang w:eastAsia="cs-CZ"/>
              </w:rPr>
            </w:pPr>
            <w:r w:rsidRPr="00D65EC4">
              <w:rPr>
                <w:rFonts w:eastAsia="Times New Roman"/>
                <w:szCs w:val="24"/>
                <w:lang w:eastAsia="cs-CZ"/>
              </w:rPr>
              <w:t>omezení pro používání Cookies na Cookies s časově omezenou platností, které jsou posílány zpět pouze stejnému serveru</w:t>
            </w:r>
          </w:p>
        </w:tc>
        <w:tc>
          <w:tcPr>
            <w:tcW w:w="2268" w:type="dxa"/>
          </w:tcPr>
          <w:p w14:paraId="5EDB8555" w14:textId="1C850335" w:rsidR="009876B1" w:rsidRPr="00D65EC4" w:rsidRDefault="009876B1" w:rsidP="00D65EC4">
            <w:pPr>
              <w:jc w:val="left"/>
              <w:rPr>
                <w:rFonts w:eastAsia="Times New Roman"/>
                <w:szCs w:val="24"/>
                <w:lang w:eastAsia="cs-CZ"/>
              </w:rPr>
            </w:pPr>
            <w:r w:rsidRPr="00D65EC4">
              <w:rPr>
                <w:rFonts w:eastAsia="Times New Roman"/>
                <w:szCs w:val="24"/>
                <w:lang w:eastAsia="cs-CZ"/>
              </w:rPr>
              <w:t>Ano</w:t>
            </w:r>
          </w:p>
        </w:tc>
        <w:tc>
          <w:tcPr>
            <w:tcW w:w="2268" w:type="dxa"/>
          </w:tcPr>
          <w:p w14:paraId="456447B0" w14:textId="30C872F3" w:rsidR="009876B1" w:rsidRPr="00D65EC4" w:rsidRDefault="009876B1" w:rsidP="00D65EC4">
            <w:pPr>
              <w:jc w:val="left"/>
              <w:rPr>
                <w:rFonts w:eastAsia="Times New Roman"/>
                <w:szCs w:val="24"/>
                <w:lang w:eastAsia="cs-CZ"/>
              </w:rPr>
            </w:pPr>
            <w:r w:rsidRPr="00D65EC4">
              <w:rPr>
                <w:rFonts w:eastAsia="Times New Roman"/>
                <w:szCs w:val="24"/>
                <w:lang w:eastAsia="cs-CZ"/>
              </w:rPr>
              <w:t>Ano</w:t>
            </w:r>
          </w:p>
        </w:tc>
      </w:tr>
      <w:tr w:rsidR="009876B1" w:rsidRPr="005A19CC" w14:paraId="3B6BC9D7" w14:textId="331F0082" w:rsidTr="00D65EC4">
        <w:tc>
          <w:tcPr>
            <w:tcW w:w="4536" w:type="dxa"/>
          </w:tcPr>
          <w:p w14:paraId="6C9C18AE" w14:textId="19125E3B" w:rsidR="009876B1" w:rsidRPr="00D65EC4" w:rsidRDefault="009876B1" w:rsidP="00D65EC4">
            <w:pPr>
              <w:jc w:val="left"/>
              <w:rPr>
                <w:rFonts w:eastAsia="Times New Roman"/>
                <w:szCs w:val="24"/>
                <w:lang w:eastAsia="cs-CZ"/>
              </w:rPr>
            </w:pPr>
            <w:r w:rsidRPr="00D65EC4">
              <w:rPr>
                <w:rFonts w:eastAsia="Times New Roman"/>
                <w:szCs w:val="24"/>
                <w:lang w:eastAsia="cs-CZ"/>
              </w:rPr>
              <w:t>použité komponenty musí být podepsány důvěryhodnou certifikační autoritou</w:t>
            </w:r>
          </w:p>
        </w:tc>
        <w:tc>
          <w:tcPr>
            <w:tcW w:w="2268" w:type="dxa"/>
          </w:tcPr>
          <w:p w14:paraId="0B1B37C8" w14:textId="35D8C77F" w:rsidR="009876B1" w:rsidRPr="00D65EC4" w:rsidRDefault="009876B1" w:rsidP="00D65EC4">
            <w:pPr>
              <w:jc w:val="left"/>
              <w:rPr>
                <w:rFonts w:eastAsia="Times New Roman"/>
                <w:szCs w:val="24"/>
                <w:lang w:eastAsia="cs-CZ"/>
              </w:rPr>
            </w:pPr>
            <w:r w:rsidRPr="00D65EC4">
              <w:rPr>
                <w:rFonts w:eastAsia="Times New Roman"/>
                <w:szCs w:val="24"/>
                <w:lang w:eastAsia="cs-CZ"/>
              </w:rPr>
              <w:t>Ano</w:t>
            </w:r>
          </w:p>
        </w:tc>
        <w:tc>
          <w:tcPr>
            <w:tcW w:w="2268" w:type="dxa"/>
          </w:tcPr>
          <w:p w14:paraId="47633F56" w14:textId="313C05B8" w:rsidR="009876B1" w:rsidRPr="00D65EC4" w:rsidRDefault="009876B1" w:rsidP="00D65EC4">
            <w:pPr>
              <w:jc w:val="left"/>
              <w:rPr>
                <w:rFonts w:eastAsia="Times New Roman"/>
                <w:szCs w:val="24"/>
                <w:lang w:eastAsia="cs-CZ"/>
              </w:rPr>
            </w:pPr>
            <w:r w:rsidRPr="00D65EC4">
              <w:rPr>
                <w:rFonts w:eastAsia="Times New Roman"/>
                <w:szCs w:val="24"/>
                <w:lang w:eastAsia="cs-CZ"/>
              </w:rPr>
              <w:t>Ano</w:t>
            </w:r>
          </w:p>
        </w:tc>
      </w:tr>
      <w:tr w:rsidR="009876B1" w:rsidRPr="005A19CC" w14:paraId="5CF99523" w14:textId="4581A45A" w:rsidTr="00D65EC4">
        <w:tc>
          <w:tcPr>
            <w:tcW w:w="4536" w:type="dxa"/>
          </w:tcPr>
          <w:p w14:paraId="312B160C" w14:textId="4F2A7B20" w:rsidR="009876B1" w:rsidRPr="00D65EC4" w:rsidRDefault="009876B1" w:rsidP="00D65EC4">
            <w:pPr>
              <w:jc w:val="left"/>
              <w:rPr>
                <w:rFonts w:eastAsia="Times New Roman"/>
                <w:szCs w:val="24"/>
                <w:lang w:eastAsia="cs-CZ"/>
              </w:rPr>
            </w:pPr>
            <w:r w:rsidRPr="00D65EC4">
              <w:rPr>
                <w:rFonts w:eastAsia="Times New Roman"/>
                <w:szCs w:val="24"/>
                <w:lang w:eastAsia="cs-CZ"/>
              </w:rPr>
              <w:t>komunikace aplikace s datovými zdroji v interní síti musí být autentizovaná</w:t>
            </w:r>
          </w:p>
        </w:tc>
        <w:tc>
          <w:tcPr>
            <w:tcW w:w="2268" w:type="dxa"/>
          </w:tcPr>
          <w:p w14:paraId="264A8997" w14:textId="586A124D" w:rsidR="009876B1" w:rsidRPr="00D65EC4" w:rsidRDefault="009876B1" w:rsidP="00D65EC4">
            <w:pPr>
              <w:jc w:val="left"/>
              <w:rPr>
                <w:rFonts w:eastAsia="Times New Roman"/>
                <w:szCs w:val="24"/>
                <w:lang w:eastAsia="cs-CZ"/>
              </w:rPr>
            </w:pPr>
            <w:r w:rsidRPr="00D65EC4">
              <w:rPr>
                <w:rFonts w:eastAsia="Times New Roman"/>
                <w:szCs w:val="24"/>
                <w:lang w:eastAsia="cs-CZ"/>
              </w:rPr>
              <w:t>Ano</w:t>
            </w:r>
          </w:p>
        </w:tc>
        <w:tc>
          <w:tcPr>
            <w:tcW w:w="2268" w:type="dxa"/>
          </w:tcPr>
          <w:p w14:paraId="198AEFEF" w14:textId="00564ABB" w:rsidR="009876B1" w:rsidRPr="00D65EC4" w:rsidRDefault="009876B1" w:rsidP="00D65EC4">
            <w:pPr>
              <w:jc w:val="left"/>
              <w:rPr>
                <w:rFonts w:eastAsia="Times New Roman"/>
                <w:szCs w:val="24"/>
                <w:lang w:eastAsia="cs-CZ"/>
              </w:rPr>
            </w:pPr>
            <w:r w:rsidRPr="00D65EC4">
              <w:rPr>
                <w:rFonts w:eastAsia="Times New Roman"/>
                <w:szCs w:val="24"/>
                <w:lang w:eastAsia="cs-CZ"/>
              </w:rPr>
              <w:t>Ano</w:t>
            </w:r>
          </w:p>
        </w:tc>
      </w:tr>
      <w:tr w:rsidR="009876B1" w:rsidRPr="005A19CC" w14:paraId="0FD3FBE6" w14:textId="02235222" w:rsidTr="00D65EC4">
        <w:tc>
          <w:tcPr>
            <w:tcW w:w="4536" w:type="dxa"/>
          </w:tcPr>
          <w:p w14:paraId="6DDB4431" w14:textId="17983CE9" w:rsidR="009876B1" w:rsidRPr="00D65EC4" w:rsidRDefault="009876B1" w:rsidP="00D65EC4">
            <w:pPr>
              <w:jc w:val="left"/>
              <w:rPr>
                <w:rFonts w:eastAsia="Times New Roman"/>
                <w:szCs w:val="24"/>
                <w:lang w:eastAsia="cs-CZ"/>
              </w:rPr>
            </w:pPr>
            <w:r w:rsidRPr="00D65EC4">
              <w:rPr>
                <w:rFonts w:eastAsia="Times New Roman"/>
                <w:szCs w:val="24"/>
                <w:lang w:eastAsia="cs-CZ"/>
              </w:rPr>
              <w:t>možnost napadení DoS útokem</w:t>
            </w:r>
          </w:p>
        </w:tc>
        <w:tc>
          <w:tcPr>
            <w:tcW w:w="2268" w:type="dxa"/>
          </w:tcPr>
          <w:p w14:paraId="04763F07" w14:textId="4D93B640" w:rsidR="009876B1" w:rsidRPr="00D65EC4" w:rsidRDefault="009876B1" w:rsidP="00D65EC4">
            <w:pPr>
              <w:jc w:val="left"/>
              <w:rPr>
                <w:rFonts w:eastAsia="Times New Roman"/>
                <w:szCs w:val="24"/>
                <w:lang w:eastAsia="cs-CZ"/>
              </w:rPr>
            </w:pPr>
            <w:r w:rsidRPr="00D65EC4">
              <w:rPr>
                <w:rFonts w:eastAsia="Times New Roman"/>
                <w:szCs w:val="24"/>
                <w:lang w:eastAsia="cs-CZ"/>
              </w:rPr>
              <w:t>Ne</w:t>
            </w:r>
          </w:p>
        </w:tc>
        <w:tc>
          <w:tcPr>
            <w:tcW w:w="2268" w:type="dxa"/>
          </w:tcPr>
          <w:p w14:paraId="20129F92" w14:textId="17A0237B" w:rsidR="009876B1" w:rsidRPr="00D65EC4" w:rsidRDefault="009876B1" w:rsidP="00D65EC4">
            <w:pPr>
              <w:jc w:val="left"/>
              <w:rPr>
                <w:rFonts w:eastAsia="Times New Roman"/>
                <w:szCs w:val="24"/>
                <w:lang w:eastAsia="cs-CZ"/>
              </w:rPr>
            </w:pPr>
            <w:r w:rsidRPr="00D65EC4">
              <w:rPr>
                <w:rFonts w:eastAsia="Times New Roman"/>
                <w:szCs w:val="24"/>
                <w:lang w:eastAsia="cs-CZ"/>
              </w:rPr>
              <w:t>Ano</w:t>
            </w:r>
          </w:p>
        </w:tc>
      </w:tr>
      <w:tr w:rsidR="009876B1" w:rsidRPr="005A19CC" w14:paraId="2CCAC82B" w14:textId="058066E2" w:rsidTr="00D65EC4">
        <w:tc>
          <w:tcPr>
            <w:tcW w:w="4536" w:type="dxa"/>
          </w:tcPr>
          <w:p w14:paraId="52734FD7" w14:textId="58E00668" w:rsidR="009876B1" w:rsidRPr="00D65EC4" w:rsidRDefault="009876B1" w:rsidP="00D65EC4">
            <w:pPr>
              <w:jc w:val="left"/>
              <w:rPr>
                <w:rFonts w:eastAsia="Times New Roman"/>
                <w:szCs w:val="24"/>
                <w:lang w:eastAsia="cs-CZ"/>
              </w:rPr>
            </w:pPr>
            <w:r w:rsidRPr="00D65EC4">
              <w:rPr>
                <w:rFonts w:eastAsia="Times New Roman"/>
                <w:szCs w:val="24"/>
                <w:lang w:eastAsia="cs-CZ"/>
              </w:rPr>
              <w:t>další zranitelnosti definované tímto dokumentem (specifické zranitelnosti)</w:t>
            </w:r>
          </w:p>
        </w:tc>
        <w:tc>
          <w:tcPr>
            <w:tcW w:w="2268" w:type="dxa"/>
          </w:tcPr>
          <w:p w14:paraId="4937195B" w14:textId="3B012E16" w:rsidR="009876B1" w:rsidRPr="00D65EC4" w:rsidRDefault="009876B1" w:rsidP="00D65EC4">
            <w:pPr>
              <w:jc w:val="left"/>
              <w:rPr>
                <w:rFonts w:eastAsia="Times New Roman"/>
                <w:szCs w:val="24"/>
                <w:lang w:eastAsia="cs-CZ"/>
              </w:rPr>
            </w:pPr>
            <w:r w:rsidRPr="00D65EC4">
              <w:rPr>
                <w:rFonts w:eastAsia="Times New Roman"/>
                <w:szCs w:val="24"/>
                <w:lang w:eastAsia="cs-CZ"/>
              </w:rPr>
              <w:t>Ano</w:t>
            </w:r>
          </w:p>
        </w:tc>
        <w:tc>
          <w:tcPr>
            <w:tcW w:w="2268" w:type="dxa"/>
          </w:tcPr>
          <w:p w14:paraId="29F7911E" w14:textId="5EE96264" w:rsidR="009876B1" w:rsidRPr="00D65EC4" w:rsidRDefault="009876B1" w:rsidP="00D65EC4">
            <w:pPr>
              <w:jc w:val="left"/>
              <w:rPr>
                <w:rFonts w:eastAsia="Times New Roman"/>
                <w:szCs w:val="24"/>
                <w:lang w:eastAsia="cs-CZ"/>
              </w:rPr>
            </w:pPr>
            <w:r w:rsidRPr="00D65EC4">
              <w:rPr>
                <w:rFonts w:eastAsia="Times New Roman"/>
                <w:szCs w:val="24"/>
                <w:lang w:eastAsia="cs-CZ"/>
              </w:rPr>
              <w:t>Ano</w:t>
            </w:r>
          </w:p>
        </w:tc>
      </w:tr>
      <w:tr w:rsidR="00AE038E" w:rsidRPr="005A19CC" w14:paraId="6FEB45C9" w14:textId="77777777" w:rsidTr="0003012C">
        <w:tc>
          <w:tcPr>
            <w:tcW w:w="4536" w:type="dxa"/>
          </w:tcPr>
          <w:p w14:paraId="3951BF6E" w14:textId="77777777" w:rsidR="00B81356" w:rsidRDefault="00AE038E" w:rsidP="00BA2B93">
            <w:pPr>
              <w:jc w:val="left"/>
            </w:pPr>
            <w:r>
              <w:rPr>
                <w:rFonts w:eastAsia="Times New Roman"/>
                <w:szCs w:val="24"/>
                <w:lang w:eastAsia="cs-CZ"/>
              </w:rPr>
              <w:t xml:space="preserve">testy na </w:t>
            </w:r>
            <w:r>
              <w:t>zranitelnosti uvedených v tabulce „</w:t>
            </w:r>
            <w:r>
              <w:fldChar w:fldCharType="begin"/>
            </w:r>
            <w:r>
              <w:instrText xml:space="preserve"> REF _Ref504995903 \h </w:instrText>
            </w:r>
            <w:r>
              <w:fldChar w:fldCharType="separat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2"/>
              <w:gridCol w:w="2316"/>
            </w:tblGrid>
            <w:tr w:rsidR="00B81356" w:rsidRPr="008F7329" w14:paraId="2DB165EE" w14:textId="77777777" w:rsidTr="00B81356">
              <w:trPr>
                <w:tblHeader/>
                <w:jc w:val="center"/>
              </w:trPr>
              <w:tc>
                <w:tcPr>
                  <w:tcW w:w="1764" w:type="pct"/>
                  <w:shd w:val="clear" w:color="auto" w:fill="E0E0E0"/>
                </w:tcPr>
                <w:p w14:paraId="7B133F42" w14:textId="4FACF577" w:rsidR="00B81356" w:rsidRPr="008F7329" w:rsidRDefault="00B81356" w:rsidP="00BA2B93">
                  <w:pPr>
                    <w:rPr>
                      <w:b/>
                      <w:bCs/>
                    </w:rPr>
                  </w:pPr>
                  <w:r w:rsidRPr="008F7329">
                    <w:rPr>
                      <w:b/>
                      <w:bCs/>
                    </w:rPr>
                    <w:t>Zranitelnost</w:t>
                  </w:r>
                </w:p>
              </w:tc>
              <w:tc>
                <w:tcPr>
                  <w:tcW w:w="3236" w:type="pct"/>
                  <w:shd w:val="clear" w:color="auto" w:fill="E0E0E0"/>
                </w:tcPr>
                <w:p w14:paraId="2C6EB20D" w14:textId="77777777" w:rsidR="00B81356" w:rsidRPr="008F7329" w:rsidRDefault="00B81356" w:rsidP="00B81356">
                  <w:pPr>
                    <w:jc w:val="left"/>
                    <w:rPr>
                      <w:b/>
                      <w:bCs/>
                    </w:rPr>
                  </w:pPr>
                  <w:r w:rsidRPr="008F7329">
                    <w:rPr>
                      <w:b/>
                      <w:bCs/>
                    </w:rPr>
                    <w:t>Popis</w:t>
                  </w:r>
                </w:p>
              </w:tc>
            </w:tr>
            <w:tr w:rsidR="00B81356" w:rsidRPr="008F7329" w14:paraId="7BC77F65" w14:textId="77777777" w:rsidTr="00B81356">
              <w:trPr>
                <w:jc w:val="center"/>
              </w:trPr>
              <w:tc>
                <w:tcPr>
                  <w:tcW w:w="1764" w:type="pct"/>
                </w:tcPr>
                <w:p w14:paraId="09A020B3" w14:textId="77777777" w:rsidR="00B81356" w:rsidRPr="00E411DB" w:rsidRDefault="00B81356" w:rsidP="00B81356">
                  <w:pPr>
                    <w:pStyle w:val="Odstavec"/>
                    <w:rPr>
                      <w:rFonts w:cs="Calibri"/>
                      <w:lang w:val="cs-CZ" w:eastAsia="cs-CZ"/>
                    </w:rPr>
                  </w:pPr>
                  <w:r w:rsidRPr="00E411DB">
                    <w:rPr>
                      <w:rFonts w:cs="Calibri"/>
                      <w:lang w:val="cs-CZ" w:eastAsia="cs-CZ"/>
                    </w:rPr>
                    <w:t>A01:2021 Broken Access Control</w:t>
                  </w:r>
                </w:p>
              </w:tc>
              <w:tc>
                <w:tcPr>
                  <w:tcW w:w="3236" w:type="pct"/>
                </w:tcPr>
                <w:p w14:paraId="5F132035" w14:textId="77777777" w:rsidR="00B81356" w:rsidRPr="008F7329" w:rsidRDefault="00B81356" w:rsidP="00BD23BC">
                  <w:pPr>
                    <w:autoSpaceDE w:val="0"/>
                    <w:autoSpaceDN w:val="0"/>
                    <w:adjustRightInd w:val="0"/>
                    <w:spacing w:after="0"/>
                    <w:jc w:val="left"/>
                  </w:pPr>
                  <w:r w:rsidRPr="008F7329">
                    <w:rPr>
                      <w:lang w:eastAsia="cs-CZ"/>
                    </w:rPr>
                    <w:t>Aplikace často používají skutečný název nebo klíč objektu při</w:t>
                  </w:r>
                  <w:r>
                    <w:rPr>
                      <w:lang w:eastAsia="cs-CZ"/>
                    </w:rPr>
                    <w:t xml:space="preserve"> </w:t>
                  </w:r>
                  <w:r w:rsidRPr="008F7329">
                    <w:rPr>
                      <w:lang w:eastAsia="cs-CZ"/>
                    </w:rPr>
                    <w:t>generování webových stránek. Aplikace ne vždy ověřuje, zda je</w:t>
                  </w:r>
                  <w:r>
                    <w:rPr>
                      <w:lang w:eastAsia="cs-CZ"/>
                    </w:rPr>
                    <w:t xml:space="preserve"> </w:t>
                  </w:r>
                  <w:r w:rsidRPr="008F7329">
                    <w:rPr>
                      <w:lang w:eastAsia="cs-CZ"/>
                    </w:rPr>
                    <w:t>uživatel oprávněn přistupovat k cílovému objektu. Útočník tak může</w:t>
                  </w:r>
                  <w:r>
                    <w:rPr>
                      <w:lang w:eastAsia="cs-CZ"/>
                    </w:rPr>
                    <w:t xml:space="preserve"> </w:t>
                  </w:r>
                  <w:r w:rsidRPr="008F7329">
                    <w:rPr>
                      <w:lang w:eastAsia="cs-CZ"/>
                    </w:rPr>
                    <w:t>neoprávněně manipulovat s těmito odkazy a přistupovat k</w:t>
                  </w:r>
                  <w:r>
                    <w:rPr>
                      <w:lang w:eastAsia="cs-CZ"/>
                    </w:rPr>
                    <w:t> </w:t>
                  </w:r>
                  <w:r w:rsidRPr="008F7329">
                    <w:rPr>
                      <w:lang w:eastAsia="cs-CZ"/>
                    </w:rPr>
                    <w:t>jiným</w:t>
                  </w:r>
                  <w:r>
                    <w:rPr>
                      <w:lang w:eastAsia="cs-CZ"/>
                    </w:rPr>
                    <w:t xml:space="preserve"> </w:t>
                  </w:r>
                  <w:r w:rsidRPr="008F7329">
                    <w:rPr>
                      <w:lang w:eastAsia="cs-CZ"/>
                    </w:rPr>
                    <w:t xml:space="preserve">objektům (bez autorizace). Testeři </w:t>
                  </w:r>
                  <w:r w:rsidRPr="008F7329">
                    <w:rPr>
                      <w:lang w:eastAsia="cs-CZ"/>
                    </w:rPr>
                    <w:lastRenderedPageBreak/>
                    <w:t>můžou snadno manipulovat</w:t>
                  </w:r>
                  <w:r>
                    <w:rPr>
                      <w:lang w:eastAsia="cs-CZ"/>
                    </w:rPr>
                    <w:t xml:space="preserve"> </w:t>
                  </w:r>
                  <w:r w:rsidRPr="008F7329">
                    <w:rPr>
                      <w:lang w:eastAsia="cs-CZ"/>
                    </w:rPr>
                    <w:t>hodnoty parametrů k detekci takovýchto zranitelností. Analýza kódu</w:t>
                  </w:r>
                  <w:r>
                    <w:rPr>
                      <w:lang w:eastAsia="cs-CZ"/>
                    </w:rPr>
                    <w:t xml:space="preserve"> </w:t>
                  </w:r>
                  <w:r w:rsidRPr="008F7329">
                    <w:rPr>
                      <w:lang w:eastAsia="cs-CZ"/>
                    </w:rPr>
                    <w:t>rychle ukáže, zda povolení je řádně ověřeno.</w:t>
                  </w:r>
                </w:p>
              </w:tc>
            </w:tr>
            <w:tr w:rsidR="00B81356" w:rsidRPr="008F7329" w14:paraId="0BC3CC2F" w14:textId="77777777" w:rsidTr="00B81356">
              <w:trPr>
                <w:jc w:val="center"/>
              </w:trPr>
              <w:tc>
                <w:tcPr>
                  <w:tcW w:w="1764" w:type="pct"/>
                </w:tcPr>
                <w:p w14:paraId="2F6F4658" w14:textId="77777777" w:rsidR="00B81356" w:rsidRPr="00E411DB" w:rsidRDefault="00B81356" w:rsidP="00B81356">
                  <w:pPr>
                    <w:pStyle w:val="Odstavec"/>
                    <w:rPr>
                      <w:rFonts w:cs="Calibri"/>
                      <w:lang w:val="cs-CZ" w:eastAsia="cs-CZ"/>
                    </w:rPr>
                  </w:pPr>
                  <w:r w:rsidRPr="00E411DB">
                    <w:rPr>
                      <w:rFonts w:cs="Calibri"/>
                      <w:lang w:val="cs-CZ" w:eastAsia="cs-CZ"/>
                    </w:rPr>
                    <w:lastRenderedPageBreak/>
                    <w:t>A02:2021 CryptographicFailures</w:t>
                  </w:r>
                </w:p>
              </w:tc>
              <w:tc>
                <w:tcPr>
                  <w:tcW w:w="3236" w:type="pct"/>
                </w:tcPr>
                <w:p w14:paraId="5AEA7329" w14:textId="77777777" w:rsidR="00B81356" w:rsidRPr="008F7329" w:rsidRDefault="00B81356" w:rsidP="00B81356">
                  <w:pPr>
                    <w:autoSpaceDE w:val="0"/>
                    <w:autoSpaceDN w:val="0"/>
                    <w:adjustRightInd w:val="0"/>
                    <w:spacing w:after="0"/>
                    <w:jc w:val="left"/>
                    <w:rPr>
                      <w:lang w:eastAsia="cs-CZ"/>
                    </w:rPr>
                  </w:pPr>
                  <w:r w:rsidRPr="008F7329">
                    <w:rPr>
                      <w:lang w:eastAsia="cs-CZ"/>
                    </w:rPr>
                    <w:t xml:space="preserve">(dříve označované Sensitive Data Exposure) </w:t>
                  </w:r>
                </w:p>
                <w:p w14:paraId="6F50D9E3" w14:textId="77777777" w:rsidR="00B81356" w:rsidRPr="008F7329" w:rsidRDefault="00B81356" w:rsidP="00BD23BC">
                  <w:pPr>
                    <w:autoSpaceDE w:val="0"/>
                    <w:autoSpaceDN w:val="0"/>
                    <w:adjustRightInd w:val="0"/>
                    <w:spacing w:after="0"/>
                    <w:jc w:val="left"/>
                    <w:rPr>
                      <w:lang w:eastAsia="cs-CZ"/>
                    </w:rPr>
                  </w:pPr>
                  <w:r w:rsidRPr="008F7329">
                    <w:rPr>
                      <w:lang w:eastAsia="cs-CZ"/>
                    </w:rPr>
                    <w:t>Nejběžnější chybou je nešifrování citlivých dat. Pokud se používá</w:t>
                  </w:r>
                  <w:r>
                    <w:rPr>
                      <w:lang w:eastAsia="cs-CZ"/>
                    </w:rPr>
                    <w:t xml:space="preserve"> </w:t>
                  </w:r>
                  <w:r w:rsidRPr="008F7329">
                    <w:rPr>
                      <w:lang w:eastAsia="cs-CZ"/>
                    </w:rPr>
                    <w:t>šifrování, jde o generování slabých klíčů, použití slabých šifrovacích</w:t>
                  </w:r>
                  <w:r>
                    <w:rPr>
                      <w:lang w:eastAsia="cs-CZ"/>
                    </w:rPr>
                    <w:t xml:space="preserve"> </w:t>
                  </w:r>
                  <w:r w:rsidRPr="008F7329">
                    <w:rPr>
                      <w:lang w:eastAsia="cs-CZ"/>
                    </w:rPr>
                    <w:t>algoritmů nebo slabé hashovací techniky pro hesla. Zranitelnosti</w:t>
                  </w:r>
                  <w:r>
                    <w:rPr>
                      <w:lang w:eastAsia="cs-CZ"/>
                    </w:rPr>
                    <w:t xml:space="preserve"> </w:t>
                  </w:r>
                  <w:r w:rsidRPr="008F7329">
                    <w:rPr>
                      <w:lang w:eastAsia="cs-CZ"/>
                    </w:rPr>
                    <w:t>v</w:t>
                  </w:r>
                  <w:r>
                    <w:rPr>
                      <w:lang w:eastAsia="cs-CZ"/>
                    </w:rPr>
                    <w:t xml:space="preserve"> </w:t>
                  </w:r>
                  <w:r w:rsidRPr="008F7329">
                    <w:rPr>
                      <w:lang w:eastAsia="cs-CZ"/>
                    </w:rPr>
                    <w:t>prohlížeči jsou velmi časté a snadno odhalitelné, ale těžko zneužitelné ve velkém měřítku.</w:t>
                  </w:r>
                </w:p>
              </w:tc>
            </w:tr>
            <w:tr w:rsidR="00B81356" w:rsidRPr="008F7329" w14:paraId="74E771D3" w14:textId="77777777" w:rsidTr="00B81356">
              <w:trPr>
                <w:jc w:val="center"/>
              </w:trPr>
              <w:tc>
                <w:tcPr>
                  <w:tcW w:w="1764" w:type="pct"/>
                </w:tcPr>
                <w:p w14:paraId="717CDE25" w14:textId="77777777" w:rsidR="00B81356" w:rsidRPr="00E411DB" w:rsidRDefault="00B81356" w:rsidP="00B81356">
                  <w:pPr>
                    <w:pStyle w:val="Odstavec"/>
                    <w:rPr>
                      <w:rFonts w:cs="Calibri"/>
                      <w:lang w:val="cs-CZ" w:eastAsia="cs-CZ"/>
                    </w:rPr>
                  </w:pPr>
                  <w:r w:rsidRPr="00E411DB">
                    <w:rPr>
                      <w:rFonts w:cs="Calibri"/>
                      <w:lang w:val="cs-CZ" w:eastAsia="cs-CZ"/>
                    </w:rPr>
                    <w:t>A03:2021 Injection</w:t>
                  </w:r>
                </w:p>
              </w:tc>
              <w:tc>
                <w:tcPr>
                  <w:tcW w:w="3236" w:type="pct"/>
                </w:tcPr>
                <w:p w14:paraId="5E631EAF" w14:textId="77777777" w:rsidR="00B81356" w:rsidRPr="008F7329" w:rsidRDefault="00B81356" w:rsidP="00B81356">
                  <w:pPr>
                    <w:autoSpaceDE w:val="0"/>
                    <w:autoSpaceDN w:val="0"/>
                    <w:adjustRightInd w:val="0"/>
                    <w:spacing w:after="0"/>
                    <w:jc w:val="left"/>
                    <w:rPr>
                      <w:lang w:eastAsia="cs-CZ"/>
                    </w:rPr>
                  </w:pPr>
                  <w:r w:rsidRPr="008F7329">
                    <w:rPr>
                      <w:lang w:eastAsia="cs-CZ"/>
                    </w:rPr>
                    <w:t>Zranitelnost typu injektáže (SQL, LDAP, XPath, NoSQL dotazů;</w:t>
                  </w:r>
                  <w:r>
                    <w:rPr>
                      <w:lang w:eastAsia="cs-CZ"/>
                    </w:rPr>
                    <w:t xml:space="preserve"> </w:t>
                  </w:r>
                  <w:r w:rsidRPr="008F7329">
                    <w:rPr>
                      <w:lang w:eastAsia="cs-CZ"/>
                    </w:rPr>
                    <w:t>příkazů operačního systému, XML parsování, SMTP hlaviček,</w:t>
                  </w:r>
                  <w:r>
                    <w:rPr>
                      <w:lang w:eastAsia="cs-CZ"/>
                    </w:rPr>
                    <w:t xml:space="preserve"> </w:t>
                  </w:r>
                  <w:r w:rsidRPr="008F7329">
                    <w:rPr>
                      <w:lang w:eastAsia="cs-CZ"/>
                    </w:rPr>
                    <w:t>programových argumentů, atd.) je velmi běžnou chybou webových</w:t>
                  </w:r>
                  <w:r>
                    <w:rPr>
                      <w:lang w:eastAsia="cs-CZ"/>
                    </w:rPr>
                    <w:t xml:space="preserve"> </w:t>
                  </w:r>
                  <w:r w:rsidRPr="008F7329">
                    <w:rPr>
                      <w:lang w:eastAsia="cs-CZ"/>
                    </w:rPr>
                    <w:t>aplikací, které nastává, pokud jsou přes neošetřený vstup uživatelem</w:t>
                  </w:r>
                  <w:r>
                    <w:rPr>
                      <w:lang w:eastAsia="cs-CZ"/>
                    </w:rPr>
                    <w:t xml:space="preserve"> </w:t>
                  </w:r>
                  <w:r w:rsidRPr="008F7329">
                    <w:rPr>
                      <w:lang w:eastAsia="cs-CZ"/>
                    </w:rPr>
                    <w:t>poskytnutá nedůvěryhodná data poslána do překladače jako část</w:t>
                  </w:r>
                  <w:r>
                    <w:rPr>
                      <w:lang w:eastAsia="cs-CZ"/>
                    </w:rPr>
                    <w:t xml:space="preserve"> </w:t>
                  </w:r>
                  <w:r w:rsidRPr="008F7329">
                    <w:rPr>
                      <w:lang w:eastAsia="cs-CZ"/>
                    </w:rPr>
                    <w:t>příkazu nebo dotazu. Např. u „SQL injection“ jde o vykonání</w:t>
                  </w:r>
                  <w:r>
                    <w:rPr>
                      <w:lang w:eastAsia="cs-CZ"/>
                    </w:rPr>
                    <w:t xml:space="preserve"> </w:t>
                  </w:r>
                  <w:r w:rsidRPr="008F7329">
                    <w:rPr>
                      <w:lang w:eastAsia="cs-CZ"/>
                    </w:rPr>
                    <w:t xml:space="preserve">vlastního, pozměněného SQL </w:t>
                  </w:r>
                  <w:r w:rsidRPr="008F7329">
                    <w:rPr>
                      <w:lang w:eastAsia="cs-CZ"/>
                    </w:rPr>
                    <w:lastRenderedPageBreak/>
                    <w:t>dotazu za účelem neoprávněného</w:t>
                  </w:r>
                  <w:r>
                    <w:rPr>
                      <w:lang w:eastAsia="cs-CZ"/>
                    </w:rPr>
                    <w:t xml:space="preserve"> </w:t>
                  </w:r>
                  <w:r w:rsidRPr="008F7329">
                    <w:rPr>
                      <w:lang w:eastAsia="cs-CZ"/>
                    </w:rPr>
                    <w:t>přístupu k informacím, jejich změně nebo i ovládnutí daného zařízení.</w:t>
                  </w:r>
                </w:p>
                <w:p w14:paraId="1B9D197C" w14:textId="77777777" w:rsidR="00B81356" w:rsidRPr="008F7329" w:rsidRDefault="00B81356" w:rsidP="00BD23BC">
                  <w:pPr>
                    <w:autoSpaceDE w:val="0"/>
                    <w:autoSpaceDN w:val="0"/>
                    <w:adjustRightInd w:val="0"/>
                    <w:spacing w:after="0"/>
                    <w:jc w:val="left"/>
                    <w:rPr>
                      <w:lang w:eastAsia="cs-CZ"/>
                    </w:rPr>
                  </w:pPr>
                  <w:r w:rsidRPr="008F7329">
                    <w:rPr>
                      <w:lang w:eastAsia="cs-CZ"/>
                    </w:rPr>
                    <w:t>Zranitelnosti typu injektáže lze snadno zjistit při revizi kódu, ale</w:t>
                  </w:r>
                  <w:r>
                    <w:rPr>
                      <w:lang w:eastAsia="cs-CZ"/>
                    </w:rPr>
                    <w:t xml:space="preserve"> </w:t>
                  </w:r>
                  <w:r w:rsidRPr="008F7329">
                    <w:rPr>
                      <w:lang w:eastAsia="cs-CZ"/>
                    </w:rPr>
                    <w:t>těžší je zjišťovat jejich přítomnost pomocí testů vzhledem k</w:t>
                  </w:r>
                  <w:r>
                    <w:rPr>
                      <w:lang w:eastAsia="cs-CZ"/>
                    </w:rPr>
                    <w:t> </w:t>
                  </w:r>
                  <w:r w:rsidRPr="008F7329">
                    <w:rPr>
                      <w:lang w:eastAsia="cs-CZ"/>
                    </w:rPr>
                    <w:t>velké</w:t>
                  </w:r>
                  <w:r>
                    <w:rPr>
                      <w:lang w:eastAsia="cs-CZ"/>
                    </w:rPr>
                    <w:t xml:space="preserve"> </w:t>
                  </w:r>
                  <w:r w:rsidRPr="008F7329">
                    <w:rPr>
                      <w:lang w:eastAsia="cs-CZ"/>
                    </w:rPr>
                    <w:t>variabilitě manipulace parametrů http dotazů.</w:t>
                  </w:r>
                </w:p>
              </w:tc>
            </w:tr>
            <w:tr w:rsidR="00B81356" w:rsidRPr="008F7329" w14:paraId="3B00861D" w14:textId="77777777" w:rsidTr="00B81356">
              <w:trPr>
                <w:jc w:val="center"/>
              </w:trPr>
              <w:tc>
                <w:tcPr>
                  <w:tcW w:w="1764" w:type="pct"/>
                </w:tcPr>
                <w:p w14:paraId="6E06AC4D" w14:textId="77777777" w:rsidR="00B81356" w:rsidRPr="00E411DB" w:rsidRDefault="00B81356" w:rsidP="0003013A">
                  <w:pPr>
                    <w:pStyle w:val="Odstavec"/>
                    <w:rPr>
                      <w:rFonts w:cs="Calibri"/>
                      <w:b/>
                      <w:bCs/>
                      <w:lang w:val="cs-CZ" w:eastAsia="cs-CZ"/>
                    </w:rPr>
                  </w:pPr>
                  <w:r w:rsidRPr="00A06185">
                    <w:rPr>
                      <w:rFonts w:cs="Calibri"/>
                      <w:bCs/>
                      <w:lang w:val="cs-CZ" w:eastAsia="cs-CZ"/>
                    </w:rPr>
                    <w:lastRenderedPageBreak/>
                    <w:t>A4:2021 Insecure Design</w:t>
                  </w:r>
                </w:p>
              </w:tc>
              <w:tc>
                <w:tcPr>
                  <w:tcW w:w="3236" w:type="pct"/>
                </w:tcPr>
                <w:p w14:paraId="110D0188" w14:textId="77777777" w:rsidR="00B81356" w:rsidRPr="00E411DB" w:rsidRDefault="00B81356" w:rsidP="00B81356">
                  <w:pPr>
                    <w:pStyle w:val="Odstavec"/>
                    <w:rPr>
                      <w:rFonts w:cs="Calibri"/>
                      <w:lang w:val="cs-CZ" w:eastAsia="cs-CZ"/>
                    </w:rPr>
                  </w:pPr>
                  <w:r w:rsidRPr="00E411DB">
                    <w:rPr>
                      <w:rFonts w:cs="Calibri"/>
                      <w:lang w:val="cs-CZ" w:eastAsia="cs-CZ"/>
                    </w:rPr>
                    <w:t>Nejistý design je zaměřen na rizika spojená</w:t>
                  </w:r>
                  <w:r>
                    <w:rPr>
                      <w:rFonts w:cs="Calibri"/>
                      <w:lang w:val="cs-CZ" w:eastAsia="cs-CZ"/>
                    </w:rPr>
                    <w:t xml:space="preserve"> </w:t>
                  </w:r>
                  <w:r w:rsidRPr="00E411DB">
                    <w:rPr>
                      <w:rFonts w:cs="Calibri"/>
                      <w:lang w:val="cs-CZ" w:eastAsia="cs-CZ"/>
                    </w:rPr>
                    <w:t xml:space="preserve">s konstrukčními nedostatky. Kontrola bezpečných vzorů a principů návrhu vč. referenční architektury. </w:t>
                  </w:r>
                </w:p>
              </w:tc>
            </w:tr>
            <w:tr w:rsidR="00B81356" w:rsidRPr="008F7329" w14:paraId="54665BD5" w14:textId="77777777" w:rsidTr="00B81356">
              <w:trPr>
                <w:jc w:val="center"/>
              </w:trPr>
              <w:tc>
                <w:tcPr>
                  <w:tcW w:w="1764" w:type="pct"/>
                </w:tcPr>
                <w:p w14:paraId="1E25D9DC" w14:textId="77777777" w:rsidR="00B81356" w:rsidRPr="00E411DB" w:rsidRDefault="00B81356" w:rsidP="00B81356">
                  <w:pPr>
                    <w:pStyle w:val="Odstavec"/>
                    <w:rPr>
                      <w:rFonts w:cs="Calibri"/>
                      <w:lang w:val="cs-CZ" w:eastAsia="cs-CZ"/>
                    </w:rPr>
                  </w:pPr>
                  <w:r w:rsidRPr="00E411DB">
                    <w:rPr>
                      <w:rFonts w:cs="Calibri"/>
                      <w:lang w:val="cs-CZ" w:eastAsia="cs-CZ"/>
                    </w:rPr>
                    <w:t>A5:2021 Security</w:t>
                  </w:r>
                  <w:r>
                    <w:rPr>
                      <w:rFonts w:cs="Calibri"/>
                      <w:lang w:val="cs-CZ" w:eastAsia="cs-CZ"/>
                    </w:rPr>
                    <w:t xml:space="preserve"> </w:t>
                  </w:r>
                  <w:r w:rsidRPr="00E411DB">
                    <w:rPr>
                      <w:rFonts w:cs="Calibri"/>
                      <w:lang w:val="cs-CZ" w:eastAsia="cs-CZ"/>
                    </w:rPr>
                    <w:t>Misconfiguration</w:t>
                  </w:r>
                </w:p>
              </w:tc>
              <w:tc>
                <w:tcPr>
                  <w:tcW w:w="3236" w:type="pct"/>
                </w:tcPr>
                <w:p w14:paraId="2D237FCD" w14:textId="77777777" w:rsidR="00B81356" w:rsidRPr="008F7329" w:rsidRDefault="00B81356" w:rsidP="00B81356">
                  <w:pPr>
                    <w:autoSpaceDE w:val="0"/>
                    <w:autoSpaceDN w:val="0"/>
                    <w:adjustRightInd w:val="0"/>
                    <w:spacing w:after="0"/>
                    <w:jc w:val="left"/>
                    <w:rPr>
                      <w:lang w:eastAsia="cs-CZ"/>
                    </w:rPr>
                  </w:pPr>
                  <w:r w:rsidRPr="008F7329">
                    <w:rPr>
                      <w:lang w:eastAsia="cs-CZ"/>
                    </w:rPr>
                    <w:t>Bezpečnostně chybná konfigurace může nastat na jakékoliv úrovni</w:t>
                  </w:r>
                </w:p>
                <w:p w14:paraId="45EA9BC3" w14:textId="77777777" w:rsidR="00B81356" w:rsidRPr="008F7329" w:rsidRDefault="00B81356" w:rsidP="00BD23BC">
                  <w:pPr>
                    <w:autoSpaceDE w:val="0"/>
                    <w:autoSpaceDN w:val="0"/>
                    <w:adjustRightInd w:val="0"/>
                    <w:spacing w:after="0"/>
                    <w:jc w:val="left"/>
                  </w:pPr>
                  <w:r w:rsidRPr="008F7329">
                    <w:rPr>
                      <w:lang w:eastAsia="cs-CZ"/>
                    </w:rPr>
                    <w:t>infomačního systému ať už to je webový server, aplikační server,</w:t>
                  </w:r>
                  <w:r>
                    <w:rPr>
                      <w:lang w:eastAsia="cs-CZ"/>
                    </w:rPr>
                    <w:t xml:space="preserve"> </w:t>
                  </w:r>
                  <w:r w:rsidRPr="008F7329">
                    <w:rPr>
                      <w:lang w:eastAsia="cs-CZ"/>
                    </w:rPr>
                    <w:t>databáze, framework, atd. Vývojáři a systémoví administrátoři musí</w:t>
                  </w:r>
                  <w:r>
                    <w:rPr>
                      <w:lang w:eastAsia="cs-CZ"/>
                    </w:rPr>
                    <w:t xml:space="preserve"> </w:t>
                  </w:r>
                  <w:r w:rsidRPr="008F7329">
                    <w:rPr>
                      <w:lang w:eastAsia="cs-CZ"/>
                    </w:rPr>
                    <w:t>úzce spolupracovat, aby zajistili, že konfigurace všech částí</w:t>
                  </w:r>
                  <w:r>
                    <w:rPr>
                      <w:lang w:eastAsia="cs-CZ"/>
                    </w:rPr>
                    <w:t xml:space="preserve"> </w:t>
                  </w:r>
                  <w:r w:rsidRPr="008F7329">
                    <w:rPr>
                      <w:lang w:eastAsia="cs-CZ"/>
                    </w:rPr>
                    <w:t>infomačního systému.</w:t>
                  </w:r>
                </w:p>
              </w:tc>
            </w:tr>
            <w:tr w:rsidR="00B81356" w:rsidRPr="008F7329" w14:paraId="21423248" w14:textId="77777777" w:rsidTr="00B81356">
              <w:trPr>
                <w:jc w:val="center"/>
              </w:trPr>
              <w:tc>
                <w:tcPr>
                  <w:tcW w:w="1764" w:type="pct"/>
                </w:tcPr>
                <w:p w14:paraId="75DDEBF8" w14:textId="77777777" w:rsidR="00B81356" w:rsidRPr="00E411DB" w:rsidRDefault="00B81356" w:rsidP="00B81356">
                  <w:pPr>
                    <w:pStyle w:val="Odstavec"/>
                    <w:rPr>
                      <w:rFonts w:cs="Calibri"/>
                      <w:lang w:val="cs-CZ" w:eastAsia="cs-CZ"/>
                    </w:rPr>
                  </w:pPr>
                  <w:r w:rsidRPr="00E411DB">
                    <w:rPr>
                      <w:rFonts w:cs="Calibri"/>
                      <w:lang w:val="cs-CZ" w:eastAsia="cs-CZ"/>
                    </w:rPr>
                    <w:t>A6:2021 Vunerable and Outdated</w:t>
                  </w:r>
                  <w:r>
                    <w:rPr>
                      <w:rFonts w:cs="Calibri"/>
                      <w:lang w:val="cs-CZ" w:eastAsia="cs-CZ"/>
                    </w:rPr>
                    <w:t xml:space="preserve"> </w:t>
                  </w:r>
                  <w:r w:rsidRPr="00E411DB">
                    <w:rPr>
                      <w:rFonts w:cs="Calibri"/>
                      <w:lang w:val="cs-CZ" w:eastAsia="cs-CZ"/>
                    </w:rPr>
                    <w:t>Components</w:t>
                  </w:r>
                </w:p>
              </w:tc>
              <w:tc>
                <w:tcPr>
                  <w:tcW w:w="3236" w:type="pct"/>
                </w:tcPr>
                <w:p w14:paraId="5DB27105" w14:textId="77777777" w:rsidR="00B81356" w:rsidRPr="008F7329" w:rsidRDefault="00B81356" w:rsidP="00B81356">
                  <w:pPr>
                    <w:autoSpaceDE w:val="0"/>
                    <w:autoSpaceDN w:val="0"/>
                    <w:adjustRightInd w:val="0"/>
                    <w:spacing w:after="0"/>
                    <w:jc w:val="left"/>
                    <w:rPr>
                      <w:lang w:eastAsia="cs-CZ"/>
                    </w:rPr>
                  </w:pPr>
                  <w:r w:rsidRPr="008F7329">
                    <w:t>(dříve označované jako Using</w:t>
                  </w:r>
                  <w:r>
                    <w:t xml:space="preserve"> </w:t>
                  </w:r>
                  <w:r w:rsidRPr="008F7329">
                    <w:t>Components</w:t>
                  </w:r>
                  <w:r>
                    <w:t xml:space="preserve"> </w:t>
                  </w:r>
                  <w:r w:rsidRPr="008F7329">
                    <w:t>with</w:t>
                  </w:r>
                  <w:r>
                    <w:t xml:space="preserve"> </w:t>
                  </w:r>
                  <w:r w:rsidRPr="008F7329">
                    <w:t>Known</w:t>
                  </w:r>
                  <w:r>
                    <w:t xml:space="preserve"> </w:t>
                  </w:r>
                  <w:r w:rsidRPr="008F7329">
                    <w:t xml:space="preserve">Vunerabilities) </w:t>
                  </w:r>
                  <w:r w:rsidRPr="008F7329">
                    <w:rPr>
                      <w:lang w:eastAsia="cs-CZ"/>
                    </w:rPr>
                    <w:t>Prakticky každá aplikace má problémy s použitím komponent</w:t>
                  </w:r>
                  <w:r>
                    <w:rPr>
                      <w:lang w:eastAsia="cs-CZ"/>
                    </w:rPr>
                    <w:t xml:space="preserve"> </w:t>
                  </w:r>
                  <w:r w:rsidRPr="008F7329">
                    <w:rPr>
                      <w:lang w:eastAsia="cs-CZ"/>
                    </w:rPr>
                    <w:t xml:space="preserve">(knihovny, frameworky a další softwarové </w:t>
                  </w:r>
                  <w:r w:rsidRPr="008F7329">
                    <w:rPr>
                      <w:lang w:eastAsia="cs-CZ"/>
                    </w:rPr>
                    <w:lastRenderedPageBreak/>
                    <w:t>moduly) obsahujících</w:t>
                  </w:r>
                  <w:r>
                    <w:rPr>
                      <w:lang w:eastAsia="cs-CZ"/>
                    </w:rPr>
                    <w:t xml:space="preserve"> </w:t>
                  </w:r>
                  <w:r w:rsidRPr="008F7329">
                    <w:rPr>
                      <w:lang w:eastAsia="cs-CZ"/>
                    </w:rPr>
                    <w:t>známé zranitelnosti, protože většina vývojářů se nesoustředí na</w:t>
                  </w:r>
                  <w:r>
                    <w:rPr>
                      <w:lang w:eastAsia="cs-CZ"/>
                    </w:rPr>
                    <w:t xml:space="preserve"> </w:t>
                  </w:r>
                  <w:r w:rsidRPr="008F7329">
                    <w:rPr>
                      <w:lang w:eastAsia="cs-CZ"/>
                    </w:rPr>
                    <w:t>zajištění aktualizací komponenty/knihoven. V mnoha případech vývojáři</w:t>
                  </w:r>
                  <w:r>
                    <w:rPr>
                      <w:lang w:eastAsia="cs-CZ"/>
                    </w:rPr>
                    <w:t xml:space="preserve"> </w:t>
                  </w:r>
                  <w:r w:rsidRPr="008F7329">
                    <w:rPr>
                      <w:lang w:eastAsia="cs-CZ"/>
                    </w:rPr>
                    <w:t>ani neznají, jaké všechny komponenty se používají, natož jejich verze.</w:t>
                  </w:r>
                </w:p>
                <w:p w14:paraId="21A6A443" w14:textId="77777777" w:rsidR="00B81356" w:rsidRPr="008F7329" w:rsidRDefault="00B81356" w:rsidP="00B81356">
                  <w:pPr>
                    <w:autoSpaceDE w:val="0"/>
                    <w:autoSpaceDN w:val="0"/>
                    <w:adjustRightInd w:val="0"/>
                    <w:spacing w:after="0"/>
                    <w:jc w:val="left"/>
                    <w:rPr>
                      <w:lang w:eastAsia="cs-CZ"/>
                    </w:rPr>
                  </w:pPr>
                  <w:r w:rsidRPr="008F7329">
                    <w:rPr>
                      <w:lang w:eastAsia="cs-CZ"/>
                    </w:rPr>
                    <w:t>Závislosti komponent situaci ještě zhoršují.</w:t>
                  </w:r>
                </w:p>
                <w:p w14:paraId="10F850D8" w14:textId="77777777" w:rsidR="00B81356" w:rsidRPr="008F7329" w:rsidRDefault="00B81356" w:rsidP="00B81356">
                  <w:pPr>
                    <w:autoSpaceDE w:val="0"/>
                    <w:autoSpaceDN w:val="0"/>
                    <w:adjustRightInd w:val="0"/>
                    <w:spacing w:after="0"/>
                    <w:jc w:val="left"/>
                  </w:pPr>
                  <w:r w:rsidRPr="008F7329">
                    <w:rPr>
                      <w:lang w:eastAsia="cs-CZ"/>
                    </w:rPr>
                    <w:t>Detekce se provádí zpravidla lokálně v rámci zdrojového kódu, ale</w:t>
                  </w:r>
                  <w:r>
                    <w:rPr>
                      <w:lang w:eastAsia="cs-CZ"/>
                    </w:rPr>
                    <w:t xml:space="preserve"> </w:t>
                  </w:r>
                  <w:r w:rsidRPr="008F7329">
                    <w:rPr>
                      <w:lang w:eastAsia="cs-CZ"/>
                    </w:rPr>
                    <w:t>částečně ji lze provést i pomocí penetračního testu.</w:t>
                  </w:r>
                </w:p>
              </w:tc>
            </w:tr>
            <w:tr w:rsidR="00B81356" w:rsidRPr="008F7329" w14:paraId="486F4188" w14:textId="77777777" w:rsidTr="00B81356">
              <w:trPr>
                <w:jc w:val="center"/>
              </w:trPr>
              <w:tc>
                <w:tcPr>
                  <w:tcW w:w="1764" w:type="pct"/>
                </w:tcPr>
                <w:p w14:paraId="038FB666" w14:textId="77777777" w:rsidR="00B81356" w:rsidRPr="00E411DB" w:rsidRDefault="00B81356" w:rsidP="00B81356">
                  <w:pPr>
                    <w:pStyle w:val="Odstavec"/>
                    <w:rPr>
                      <w:rFonts w:cs="Calibri"/>
                      <w:lang w:val="cs-CZ" w:eastAsia="cs-CZ"/>
                    </w:rPr>
                  </w:pPr>
                  <w:r w:rsidRPr="00E411DB">
                    <w:rPr>
                      <w:rFonts w:cs="Calibri"/>
                      <w:lang w:val="cs-CZ" w:eastAsia="cs-CZ"/>
                    </w:rPr>
                    <w:lastRenderedPageBreak/>
                    <w:t>A7:2021 Identification and Authentication</w:t>
                  </w:r>
                  <w:r>
                    <w:rPr>
                      <w:rFonts w:cs="Calibri"/>
                      <w:lang w:val="cs-CZ" w:eastAsia="cs-CZ"/>
                    </w:rPr>
                    <w:t xml:space="preserve"> </w:t>
                  </w:r>
                  <w:r w:rsidRPr="00E411DB">
                    <w:rPr>
                      <w:rFonts w:cs="Calibri"/>
                      <w:lang w:val="cs-CZ" w:eastAsia="cs-CZ"/>
                    </w:rPr>
                    <w:t>Failures</w:t>
                  </w:r>
                </w:p>
              </w:tc>
              <w:tc>
                <w:tcPr>
                  <w:tcW w:w="3236" w:type="pct"/>
                </w:tcPr>
                <w:p w14:paraId="3B550A0C" w14:textId="77777777" w:rsidR="00B81356" w:rsidRPr="008F7329" w:rsidRDefault="00B81356" w:rsidP="00BD23BC">
                  <w:pPr>
                    <w:autoSpaceDE w:val="0"/>
                    <w:autoSpaceDN w:val="0"/>
                    <w:adjustRightInd w:val="0"/>
                    <w:spacing w:after="0"/>
                    <w:jc w:val="left"/>
                  </w:pPr>
                  <w:r w:rsidRPr="008F7329">
                    <w:t xml:space="preserve">(dříve označované jako BrokenAuthetication) </w:t>
                  </w:r>
                  <w:r w:rsidRPr="008F7329">
                    <w:rPr>
                      <w:lang w:eastAsia="cs-CZ"/>
                    </w:rPr>
                    <w:t>Vývojáři často vytváří autentizační mechanismy a řízení relací, alejejich správné vytvoření není jednoduché. Jako výsledek těchto snah</w:t>
                  </w:r>
                  <w:r>
                    <w:rPr>
                      <w:lang w:eastAsia="cs-CZ"/>
                    </w:rPr>
                    <w:t xml:space="preserve"> </w:t>
                  </w:r>
                  <w:r w:rsidRPr="008F7329">
                    <w:rPr>
                      <w:lang w:eastAsia="cs-CZ"/>
                    </w:rPr>
                    <w:t>bývají často zranitelnosti v oblastech odhlášení, správy hesel, dlouhé</w:t>
                  </w:r>
                  <w:r>
                    <w:rPr>
                      <w:lang w:eastAsia="cs-CZ"/>
                    </w:rPr>
                    <w:t xml:space="preserve"> </w:t>
                  </w:r>
                  <w:r w:rsidRPr="008F7329">
                    <w:rPr>
                      <w:lang w:eastAsia="cs-CZ"/>
                    </w:rPr>
                    <w:t>časové limity pro relace, aktualizace účtů atd. Útočníci mohou</w:t>
                  </w:r>
                  <w:r>
                    <w:rPr>
                      <w:lang w:eastAsia="cs-CZ"/>
                    </w:rPr>
                    <w:t xml:space="preserve"> </w:t>
                  </w:r>
                  <w:r w:rsidRPr="008F7329">
                    <w:rPr>
                      <w:lang w:eastAsia="cs-CZ"/>
                    </w:rPr>
                    <w:t>kompromitovat hesla, klíče nebo autentizační identifikátory k</w:t>
                  </w:r>
                  <w:r>
                    <w:rPr>
                      <w:lang w:eastAsia="cs-CZ"/>
                    </w:rPr>
                    <w:t> </w:t>
                  </w:r>
                  <w:r w:rsidRPr="008F7329">
                    <w:rPr>
                      <w:lang w:eastAsia="cs-CZ"/>
                    </w:rPr>
                    <w:t>předstírání</w:t>
                  </w:r>
                  <w:r>
                    <w:rPr>
                      <w:lang w:eastAsia="cs-CZ"/>
                    </w:rPr>
                    <w:t xml:space="preserve"> </w:t>
                  </w:r>
                  <w:r w:rsidRPr="008F7329">
                    <w:rPr>
                      <w:lang w:eastAsia="cs-CZ"/>
                    </w:rPr>
                    <w:t>jiných uživatelských identit. Nalezení těchto zranitelností může být</w:t>
                  </w:r>
                  <w:r>
                    <w:rPr>
                      <w:lang w:eastAsia="cs-CZ"/>
                    </w:rPr>
                    <w:t xml:space="preserve"> </w:t>
                  </w:r>
                  <w:r w:rsidRPr="008F7329">
                    <w:rPr>
                      <w:lang w:eastAsia="cs-CZ"/>
                    </w:rPr>
                    <w:t>občas těžké, protože každá takováto implementace bývá jedinečná.</w:t>
                  </w:r>
                </w:p>
              </w:tc>
            </w:tr>
            <w:tr w:rsidR="00B81356" w:rsidRPr="008F7329" w14:paraId="71429A8C" w14:textId="77777777" w:rsidTr="00B81356">
              <w:trPr>
                <w:jc w:val="center"/>
              </w:trPr>
              <w:tc>
                <w:tcPr>
                  <w:tcW w:w="1764" w:type="pct"/>
                </w:tcPr>
                <w:p w14:paraId="6F31C9B5" w14:textId="77777777" w:rsidR="00B81356" w:rsidRPr="00E411DB" w:rsidRDefault="00B81356" w:rsidP="0003013A">
                  <w:pPr>
                    <w:pStyle w:val="Odstavec"/>
                    <w:rPr>
                      <w:rFonts w:cs="Calibri"/>
                      <w:b/>
                      <w:bCs/>
                      <w:lang w:val="cs-CZ" w:eastAsia="cs-CZ"/>
                    </w:rPr>
                  </w:pPr>
                  <w:r w:rsidRPr="00A06185">
                    <w:rPr>
                      <w:rFonts w:cs="Calibri"/>
                      <w:bCs/>
                      <w:lang w:val="cs-CZ" w:eastAsia="cs-CZ"/>
                    </w:rPr>
                    <w:lastRenderedPageBreak/>
                    <w:t>A8:2021 Softwarea and Data Integrity Failures</w:t>
                  </w:r>
                  <w:r w:rsidRPr="00E411DB">
                    <w:rPr>
                      <w:rFonts w:cs="Calibri"/>
                      <w:b/>
                      <w:bCs/>
                      <w:lang w:val="cs-CZ" w:eastAsia="cs-CZ"/>
                    </w:rPr>
                    <w:t xml:space="preserve"> </w:t>
                  </w:r>
                </w:p>
              </w:tc>
              <w:tc>
                <w:tcPr>
                  <w:tcW w:w="3236" w:type="pct"/>
                </w:tcPr>
                <w:p w14:paraId="641413A5" w14:textId="77777777" w:rsidR="00B81356" w:rsidRPr="00E411DB" w:rsidRDefault="00B81356" w:rsidP="00B81356">
                  <w:pPr>
                    <w:pStyle w:val="Odstavec"/>
                    <w:rPr>
                      <w:rFonts w:cs="Calibri"/>
                      <w:lang w:val="cs-CZ" w:eastAsia="cs-CZ"/>
                    </w:rPr>
                  </w:pPr>
                  <w:r w:rsidRPr="00E411DB">
                    <w:rPr>
                      <w:rFonts w:cs="Calibri"/>
                      <w:lang w:val="cs-CZ" w:eastAsia="cs-CZ"/>
                    </w:rPr>
                    <w:t>Kategorie se zaměřuje na vytváření předpoklad souvisejících s aktualizacemi softwaru, důležitými daty a kanály CI/CD bez ověření integrity. Jeden z nejvíce vážených dopadů dat CommonVunerability and Exposures/Common</w:t>
                  </w:r>
                  <w:r>
                    <w:rPr>
                      <w:rFonts w:cs="Calibri"/>
                      <w:lang w:val="cs-CZ" w:eastAsia="cs-CZ"/>
                    </w:rPr>
                    <w:t xml:space="preserve"> </w:t>
                  </w:r>
                  <w:r w:rsidRPr="00E411DB">
                    <w:rPr>
                      <w:rFonts w:cs="Calibri"/>
                      <w:lang w:val="cs-CZ" w:eastAsia="cs-CZ"/>
                    </w:rPr>
                    <w:t>Vunerability</w:t>
                  </w:r>
                  <w:r>
                    <w:rPr>
                      <w:rFonts w:cs="Calibri"/>
                      <w:lang w:val="cs-CZ" w:eastAsia="cs-CZ"/>
                    </w:rPr>
                    <w:t xml:space="preserve"> </w:t>
                  </w:r>
                  <w:r w:rsidRPr="00E411DB">
                    <w:rPr>
                      <w:rFonts w:cs="Calibri"/>
                      <w:lang w:val="cs-CZ" w:eastAsia="cs-CZ"/>
                    </w:rPr>
                    <w:t>Scoring Syst</w:t>
                  </w:r>
                  <w:r>
                    <w:rPr>
                      <w:rFonts w:cs="Calibri"/>
                      <w:lang w:val="cs-CZ" w:eastAsia="cs-CZ"/>
                    </w:rPr>
                    <w:t>e</w:t>
                  </w:r>
                  <w:r w:rsidRPr="00E411DB">
                    <w:rPr>
                      <w:rFonts w:cs="Calibri"/>
                      <w:lang w:val="cs-CZ" w:eastAsia="cs-CZ"/>
                    </w:rPr>
                    <w:t>m (CVE CVSS) mapovaných na 10 CWE v kategorii A8:2017 Insecure</w:t>
                  </w:r>
                  <w:r>
                    <w:rPr>
                      <w:rFonts w:cs="Calibri"/>
                      <w:lang w:val="cs-CZ" w:eastAsia="cs-CZ"/>
                    </w:rPr>
                    <w:t xml:space="preserve"> </w:t>
                  </w:r>
                  <w:r w:rsidRPr="00E411DB">
                    <w:rPr>
                      <w:rFonts w:cs="Calibri"/>
                      <w:lang w:val="cs-CZ" w:eastAsia="cs-CZ"/>
                    </w:rPr>
                    <w:t>Deserialization je nyní součástí této větší kategorie</w:t>
                  </w:r>
                </w:p>
              </w:tc>
            </w:tr>
            <w:tr w:rsidR="00B81356" w:rsidRPr="008F7329" w14:paraId="35FFB0A4" w14:textId="77777777" w:rsidTr="00B81356">
              <w:trPr>
                <w:jc w:val="center"/>
              </w:trPr>
              <w:tc>
                <w:tcPr>
                  <w:tcW w:w="1764" w:type="pct"/>
                </w:tcPr>
                <w:p w14:paraId="232FE57F" w14:textId="77777777" w:rsidR="00B81356" w:rsidRPr="00E411DB" w:rsidRDefault="00B81356" w:rsidP="00B81356">
                  <w:pPr>
                    <w:pStyle w:val="Odstavec"/>
                    <w:rPr>
                      <w:rFonts w:cs="Calibri"/>
                      <w:lang w:val="cs-CZ" w:eastAsia="cs-CZ"/>
                    </w:rPr>
                  </w:pPr>
                  <w:r w:rsidRPr="00E411DB">
                    <w:rPr>
                      <w:rFonts w:cs="Calibri"/>
                      <w:lang w:val="cs-CZ" w:eastAsia="cs-CZ"/>
                    </w:rPr>
                    <w:t>A9:2021 SecurityLogging and Monitoring Failures</w:t>
                  </w:r>
                </w:p>
              </w:tc>
              <w:tc>
                <w:tcPr>
                  <w:tcW w:w="3236" w:type="pct"/>
                </w:tcPr>
                <w:p w14:paraId="7F83FDB1" w14:textId="77777777" w:rsidR="00B81356" w:rsidRPr="008F7329" w:rsidRDefault="00B81356" w:rsidP="00B81356">
                  <w:pPr>
                    <w:autoSpaceDE w:val="0"/>
                    <w:autoSpaceDN w:val="0"/>
                    <w:adjustRightInd w:val="0"/>
                    <w:spacing w:after="0"/>
                    <w:jc w:val="left"/>
                  </w:pPr>
                  <w:r w:rsidRPr="008F7329">
                    <w:t>(dříve označované jako Insufficient</w:t>
                  </w:r>
                  <w:r>
                    <w:t xml:space="preserve"> </w:t>
                  </w:r>
                  <w:r w:rsidRPr="008F7329">
                    <w:t xml:space="preserve">Logging&amp; Monitoring)  </w:t>
                  </w:r>
                </w:p>
                <w:p w14:paraId="05A87739" w14:textId="77777777" w:rsidR="00B81356" w:rsidRPr="008F7329" w:rsidRDefault="00B81356" w:rsidP="00B81356">
                  <w:pPr>
                    <w:autoSpaceDE w:val="0"/>
                    <w:autoSpaceDN w:val="0"/>
                    <w:adjustRightInd w:val="0"/>
                    <w:spacing w:after="0"/>
                    <w:jc w:val="left"/>
                    <w:rPr>
                      <w:color w:val="212121"/>
                      <w:lang w:eastAsia="cs-CZ"/>
                    </w:rPr>
                  </w:pPr>
                  <w:r w:rsidRPr="008F7329">
                    <w:rPr>
                      <w:color w:val="212121"/>
                      <w:lang w:eastAsia="cs-CZ"/>
                    </w:rPr>
                    <w:t>Jedna z možných strategií pro zjištění, zda je správně nastaven monitoring a logování, je prověřit protokoly po penetračním testování.</w:t>
                  </w:r>
                </w:p>
                <w:p w14:paraId="2AF28C5E" w14:textId="77777777" w:rsidR="00B81356" w:rsidRPr="008F7329" w:rsidRDefault="00B81356" w:rsidP="00B81356">
                  <w:pPr>
                    <w:autoSpaceDE w:val="0"/>
                    <w:autoSpaceDN w:val="0"/>
                    <w:adjustRightInd w:val="0"/>
                    <w:spacing w:after="0"/>
                    <w:jc w:val="left"/>
                  </w:pPr>
                  <w:r w:rsidRPr="008F7329">
                    <w:rPr>
                      <w:color w:val="212121"/>
                      <w:lang w:eastAsia="cs-CZ"/>
                    </w:rPr>
                    <w:t>Činnosti testerů by měly být dostatečně zaznamenány, aby bylo možné zjistit, jaké škody by mohly být způsobeny. Nejúspěšnější útoky začínají zkoumáním zranitelnosti. Povolení pokračování takových zkoumání může zvýšit pravděpodobnost úspěšného útoku téměř na 100%.</w:t>
                  </w:r>
                </w:p>
              </w:tc>
            </w:tr>
            <w:tr w:rsidR="00B81356" w:rsidRPr="008F7329" w14:paraId="640991A3" w14:textId="77777777" w:rsidTr="00B81356">
              <w:trPr>
                <w:jc w:val="center"/>
              </w:trPr>
              <w:tc>
                <w:tcPr>
                  <w:tcW w:w="1764" w:type="pct"/>
                </w:tcPr>
                <w:p w14:paraId="2D2849CA" w14:textId="77777777" w:rsidR="00B81356" w:rsidRPr="00E411DB" w:rsidRDefault="00B81356" w:rsidP="00B81356">
                  <w:pPr>
                    <w:pStyle w:val="Odstavec"/>
                    <w:rPr>
                      <w:rFonts w:cs="Calibri"/>
                      <w:b/>
                      <w:bCs/>
                      <w:lang w:val="cs-CZ" w:eastAsia="cs-CZ"/>
                    </w:rPr>
                  </w:pPr>
                  <w:r w:rsidRPr="00A06185">
                    <w:rPr>
                      <w:rFonts w:cs="Calibri"/>
                      <w:bCs/>
                      <w:lang w:val="cs-CZ" w:eastAsia="cs-CZ"/>
                    </w:rPr>
                    <w:t>A10:2021:ServerSideRequestForgery (SSRF)</w:t>
                  </w:r>
                </w:p>
              </w:tc>
              <w:tc>
                <w:tcPr>
                  <w:tcW w:w="3236" w:type="pct"/>
                </w:tcPr>
                <w:p w14:paraId="7DA3856C" w14:textId="77777777" w:rsidR="00B81356" w:rsidRPr="00E411DB" w:rsidRDefault="00B81356" w:rsidP="00B81356">
                  <w:pPr>
                    <w:pStyle w:val="Odstavec"/>
                    <w:rPr>
                      <w:rFonts w:cs="Calibri"/>
                      <w:lang w:val="cs-CZ" w:eastAsia="cs-CZ"/>
                    </w:rPr>
                  </w:pPr>
                  <w:r w:rsidRPr="00E411DB">
                    <w:rPr>
                      <w:rFonts w:cs="Calibri"/>
                      <w:lang w:val="cs-CZ" w:eastAsia="cs-CZ"/>
                    </w:rPr>
                    <w:t xml:space="preserve">Úspěšný útok SSRF může často vést k neoprávněným akcím nebo přístupu k datům </w:t>
                  </w:r>
                  <w:r w:rsidRPr="00E411DB">
                    <w:rPr>
                      <w:rFonts w:cs="Calibri"/>
                      <w:lang w:val="cs-CZ" w:eastAsia="cs-CZ"/>
                    </w:rPr>
                    <w:lastRenderedPageBreak/>
                    <w:t>v rámci organizace, ať už v samotné zranitelné aplikaci nebo v jiných back-endových systémech, se kterými může aplikace komunikovat. V některých situacích může zranitelnost SSRF útočníkovi umožnit provedení libovolného spuštění příkazu.</w:t>
                  </w:r>
                </w:p>
                <w:p w14:paraId="05428589" w14:textId="77777777" w:rsidR="00B81356" w:rsidRPr="00E411DB" w:rsidRDefault="00B81356" w:rsidP="00B81356">
                  <w:pPr>
                    <w:pStyle w:val="Odstavec"/>
                    <w:rPr>
                      <w:rFonts w:cs="Calibri"/>
                      <w:lang w:val="cs-CZ" w:eastAsia="cs-CZ"/>
                    </w:rPr>
                  </w:pPr>
                  <w:r w:rsidRPr="00E411DB">
                    <w:rPr>
                      <w:rFonts w:cs="Calibri"/>
                      <w:lang w:val="cs-CZ" w:eastAsia="cs-CZ"/>
                    </w:rPr>
                    <w:t>Zneužití SSRF, které umožní připojení k externím systémům třetích stran, může mít za následek škodlivé další útoky, které se zdají pocházet z organizace hostující zranitelnou aplikaci.</w:t>
                  </w:r>
                </w:p>
              </w:tc>
            </w:tr>
          </w:tbl>
          <w:p w14:paraId="50A329CF" w14:textId="1029B9B4" w:rsidR="00AE038E" w:rsidRPr="00AE038E" w:rsidRDefault="00B81356" w:rsidP="00BA2B93">
            <w:pPr>
              <w:jc w:val="left"/>
              <w:rPr>
                <w:rFonts w:eastAsia="Times New Roman"/>
                <w:szCs w:val="24"/>
                <w:lang w:eastAsia="cs-CZ"/>
              </w:rPr>
            </w:pPr>
            <w:r>
              <w:lastRenderedPageBreak/>
              <w:t xml:space="preserve">Tabulka </w:t>
            </w:r>
            <w:r>
              <w:rPr>
                <w:noProof/>
              </w:rPr>
              <w:t>3</w:t>
            </w:r>
            <w:r>
              <w:t xml:space="preserve"> - seznam zranitelností podle OWASP Top 10 – 2021</w:t>
            </w:r>
            <w:r w:rsidR="00AE038E">
              <w:fldChar w:fldCharType="end"/>
            </w:r>
            <w:r w:rsidR="00AE038E">
              <w:rPr>
                <w:rStyle w:val="Znakapoznpodarou"/>
              </w:rPr>
              <w:footnoteReference w:id="2"/>
            </w:r>
            <w:r w:rsidR="00AE038E">
              <w:t>.</w:t>
            </w:r>
            <w:r w:rsidR="00AE038E">
              <w:rPr>
                <w:rFonts w:eastAsia="Times New Roman"/>
                <w:szCs w:val="24"/>
                <w:lang w:eastAsia="cs-CZ"/>
              </w:rPr>
              <w:t xml:space="preserve"> </w:t>
            </w:r>
          </w:p>
        </w:tc>
        <w:tc>
          <w:tcPr>
            <w:tcW w:w="2268" w:type="dxa"/>
          </w:tcPr>
          <w:p w14:paraId="1E87C1F1" w14:textId="13C6D425" w:rsidR="00AE038E" w:rsidRPr="00AE038E" w:rsidRDefault="00D1747B">
            <w:pPr>
              <w:jc w:val="left"/>
              <w:rPr>
                <w:rFonts w:eastAsia="Times New Roman"/>
                <w:szCs w:val="24"/>
                <w:lang w:eastAsia="cs-CZ"/>
              </w:rPr>
            </w:pPr>
            <w:r>
              <w:rPr>
                <w:rFonts w:eastAsia="Times New Roman"/>
                <w:szCs w:val="24"/>
                <w:lang w:eastAsia="cs-CZ"/>
              </w:rPr>
              <w:lastRenderedPageBreak/>
              <w:t>Ano</w:t>
            </w:r>
          </w:p>
        </w:tc>
        <w:tc>
          <w:tcPr>
            <w:tcW w:w="2268" w:type="dxa"/>
          </w:tcPr>
          <w:p w14:paraId="592808ED" w14:textId="446DEF8E" w:rsidR="00AE038E" w:rsidRPr="00AE038E" w:rsidRDefault="00AE038E">
            <w:pPr>
              <w:jc w:val="left"/>
              <w:rPr>
                <w:rFonts w:eastAsia="Times New Roman"/>
                <w:szCs w:val="24"/>
                <w:lang w:eastAsia="cs-CZ"/>
              </w:rPr>
            </w:pPr>
            <w:r>
              <w:rPr>
                <w:rFonts w:eastAsia="Times New Roman"/>
                <w:szCs w:val="24"/>
                <w:lang w:eastAsia="cs-CZ"/>
              </w:rPr>
              <w:t>Ano</w:t>
            </w:r>
          </w:p>
        </w:tc>
      </w:tr>
    </w:tbl>
    <w:p w14:paraId="6CEB56A0" w14:textId="7A453897" w:rsidR="009876B1" w:rsidRDefault="009876B1" w:rsidP="00D65EC4">
      <w:pPr>
        <w:pStyle w:val="Titulek"/>
      </w:pPr>
      <w:bookmarkStart w:id="17" w:name="_Ref505182037"/>
      <w:r>
        <w:lastRenderedPageBreak/>
        <w:t xml:space="preserve">Tabulka </w:t>
      </w:r>
      <w:fldSimple w:instr=" SEQ Tabulka \* ARABIC ">
        <w:r w:rsidR="00B81356">
          <w:rPr>
            <w:noProof/>
          </w:rPr>
          <w:t>2</w:t>
        </w:r>
      </w:fldSimple>
      <w:r>
        <w:t xml:space="preserve"> - seznam testů</w:t>
      </w:r>
      <w:bookmarkEnd w:id="17"/>
    </w:p>
    <w:p w14:paraId="2AD02844" w14:textId="075E3636" w:rsidR="000C5694" w:rsidRDefault="000C5694" w:rsidP="003B7D0F">
      <w:pPr>
        <w:pStyle w:val="Nadpis2"/>
      </w:pPr>
      <w:r>
        <w:t xml:space="preserve">Realizace bezpečnostních testů </w:t>
      </w:r>
    </w:p>
    <w:p w14:paraId="4E4334E0" w14:textId="6145F584" w:rsidR="00820CCD" w:rsidRDefault="00A31060" w:rsidP="00820CCD">
      <w:r>
        <w:t>Objednatel</w:t>
      </w:r>
      <w:r w:rsidR="00820CCD">
        <w:t xml:space="preserve"> připouští realizaci bezpečnostních testů </w:t>
      </w:r>
      <w:r w:rsidR="004C4157">
        <w:t>níže uvedenými</w:t>
      </w:r>
      <w:r w:rsidR="00820CCD">
        <w:t xml:space="preserve"> způsoby</w:t>
      </w:r>
      <w:r w:rsidR="00536C23">
        <w:t xml:space="preserve">, přičemž </w:t>
      </w:r>
      <w:r w:rsidR="00F03C53">
        <w:t>jejich použití</w:t>
      </w:r>
      <w:r w:rsidR="001F4AA0">
        <w:t xml:space="preserve"> </w:t>
      </w:r>
      <w:r w:rsidR="00F03C53">
        <w:t xml:space="preserve">k ověření oblastí testování uvedených v bodě </w:t>
      </w:r>
      <w:r w:rsidR="00F03C53">
        <w:fldChar w:fldCharType="begin"/>
      </w:r>
      <w:r w:rsidR="00F03C53">
        <w:instrText xml:space="preserve"> REF _Ref505151414 \r \h </w:instrText>
      </w:r>
      <w:r w:rsidR="00F03C53">
        <w:fldChar w:fldCharType="separate"/>
      </w:r>
      <w:r w:rsidR="00B81356">
        <w:t>0</w:t>
      </w:r>
      <w:r w:rsidR="00F03C53">
        <w:fldChar w:fldCharType="end"/>
      </w:r>
      <w:r w:rsidR="0003012C">
        <w:t xml:space="preserve"> </w:t>
      </w:r>
      <w:r w:rsidR="00F03C53">
        <w:t xml:space="preserve">ponechává na </w:t>
      </w:r>
      <w:r>
        <w:t>Zhotoviteli</w:t>
      </w:r>
      <w:r w:rsidR="00F03C53">
        <w:t>.</w:t>
      </w:r>
    </w:p>
    <w:p w14:paraId="6956C162" w14:textId="77777777" w:rsidR="003E736D" w:rsidRDefault="003E736D" w:rsidP="00D65EC4">
      <w:pPr>
        <w:pStyle w:val="Nadpis3"/>
      </w:pPr>
      <w:r>
        <w:t xml:space="preserve">Automatizované testy a automatizované testy s manuálním podílem </w:t>
      </w:r>
    </w:p>
    <w:p w14:paraId="4045C47D" w14:textId="69006C48" w:rsidR="003E736D" w:rsidRDefault="003E736D" w:rsidP="003E736D">
      <w:r>
        <w:t>Pro automatizované test</w:t>
      </w:r>
      <w:r w:rsidR="0083670B">
        <w:t xml:space="preserve">y a </w:t>
      </w:r>
      <w:r>
        <w:t>automatizované testy s manuálním podílem bude použit některý z</w:t>
      </w:r>
      <w:r w:rsidR="00C741CA">
        <w:t>e</w:t>
      </w:r>
      <w:r>
        <w:t xml:space="preserve"> </w:t>
      </w:r>
      <w:r w:rsidR="00C741CA">
        <w:t xml:space="preserve">SW </w:t>
      </w:r>
      <w:r>
        <w:t xml:space="preserve">nástrojů. Druh aktuálně použitého </w:t>
      </w:r>
      <w:r w:rsidR="00C741CA">
        <w:t xml:space="preserve">SW </w:t>
      </w:r>
      <w:r>
        <w:t xml:space="preserve">nástroje uvede </w:t>
      </w:r>
      <w:r w:rsidR="00A31060">
        <w:t>Zhotovitel</w:t>
      </w:r>
      <w:r>
        <w:t xml:space="preserve"> v dokumentu </w:t>
      </w:r>
      <w:r w:rsidR="0075684F">
        <w:t>PBT</w:t>
      </w:r>
      <w:r>
        <w:t>.</w:t>
      </w:r>
    </w:p>
    <w:p w14:paraId="580086C0" w14:textId="77777777" w:rsidR="003E736D" w:rsidRDefault="003E736D" w:rsidP="00D65EC4">
      <w:pPr>
        <w:pStyle w:val="Nadpis3"/>
      </w:pPr>
      <w:r>
        <w:t>Manuální testování</w:t>
      </w:r>
    </w:p>
    <w:p w14:paraId="273E651E" w14:textId="3007159E" w:rsidR="003E736D" w:rsidRDefault="00536C23" w:rsidP="003E736D">
      <w:r>
        <w:t xml:space="preserve">Manuální testování provede </w:t>
      </w:r>
      <w:r w:rsidR="00A31060">
        <w:t>Zhotovitel</w:t>
      </w:r>
      <w:r>
        <w:t xml:space="preserve"> v těch případech, kdy </w:t>
      </w:r>
      <w:r w:rsidRPr="00536C23">
        <w:t xml:space="preserve">není možné </w:t>
      </w:r>
      <w:r>
        <w:t xml:space="preserve">využít </w:t>
      </w:r>
      <w:r w:rsidRPr="00536C23">
        <w:t>automatizovan</w:t>
      </w:r>
      <w:r>
        <w:t xml:space="preserve">é testy </w:t>
      </w:r>
      <w:r w:rsidRPr="00536C23">
        <w:t xml:space="preserve">nebo by </w:t>
      </w:r>
      <w:r>
        <w:t xml:space="preserve">použití </w:t>
      </w:r>
      <w:r w:rsidRPr="00536C23">
        <w:t>automatizovan</w:t>
      </w:r>
      <w:r>
        <w:t xml:space="preserve">ých </w:t>
      </w:r>
      <w:r w:rsidRPr="00536C23">
        <w:t>test</w:t>
      </w:r>
      <w:r>
        <w:t>ů</w:t>
      </w:r>
      <w:r w:rsidRPr="00536C23">
        <w:t xml:space="preserve"> nebylo dostatečně efektivní.</w:t>
      </w:r>
    </w:p>
    <w:p w14:paraId="1FBA02EC" w14:textId="77777777" w:rsidR="003E736D" w:rsidRDefault="003E736D" w:rsidP="003B7D0F">
      <w:pPr>
        <w:pStyle w:val="Nadpis2"/>
      </w:pPr>
      <w:r>
        <w:t>Specifické testy</w:t>
      </w:r>
    </w:p>
    <w:p w14:paraId="3E0ED51A" w14:textId="77777777" w:rsidR="003E736D" w:rsidRDefault="003E736D" w:rsidP="003E736D">
      <w:r>
        <w:t>Metodika OWASP obsahuje standardizované testy, tj. nezahrnuje všechny testovací scénáře zranitelností, které se mohou při vývoji informačního systému vyskytnout. Vzhledem k tomu budou dále pro zajištění bezpečného fungování ISKN prováděny též i další specifické testy.</w:t>
      </w:r>
    </w:p>
    <w:p w14:paraId="5A121737" w14:textId="01092579" w:rsidR="003E736D" w:rsidRDefault="003E736D" w:rsidP="003E736D">
      <w:r>
        <w:t xml:space="preserve">Specifické testy budou vycházet a zohledňovat možná specifika kódu, </w:t>
      </w:r>
      <w:r w:rsidR="0014636E">
        <w:t xml:space="preserve">zjištění ze </w:t>
      </w:r>
      <w:r w:rsidR="0014636E" w:rsidRPr="00953E97">
        <w:t>sledování informačního</w:t>
      </w:r>
      <w:r w:rsidR="0014636E">
        <w:rPr>
          <w:lang w:val="en-US"/>
        </w:rPr>
        <w:t xml:space="preserve"> </w:t>
      </w:r>
      <w:r w:rsidR="0014636E" w:rsidRPr="00953E97">
        <w:t>servisu</w:t>
      </w:r>
      <w:r w:rsidR="0014636E">
        <w:rPr>
          <w:lang w:val="en-US"/>
        </w:rPr>
        <w:t xml:space="preserve"> </w:t>
      </w:r>
      <w:r w:rsidR="0014636E" w:rsidRPr="00673DF6">
        <w:rPr>
          <w:rFonts w:eastAsia="Times New Roman"/>
          <w:szCs w:val="24"/>
          <w:lang w:eastAsia="cs-CZ"/>
        </w:rPr>
        <w:t>NÚ</w:t>
      </w:r>
      <w:r w:rsidR="0014636E">
        <w:rPr>
          <w:rFonts w:eastAsia="Times New Roman"/>
          <w:szCs w:val="24"/>
          <w:lang w:eastAsia="cs-CZ"/>
        </w:rPr>
        <w:t>KIB apod.</w:t>
      </w:r>
      <w:r w:rsidR="0014636E">
        <w:t xml:space="preserve">, </w:t>
      </w:r>
      <w:r>
        <w:t>zranitelnosti zjištěné při provozu ISKN, které se vyskytly jako bezpečnostní události nebo incidenty u nichž je nutné zajistit přijetí bezpečnostní opatření k zajištění jejich neopakovatelnosti nebo eliminaci a které vznikly v době před odpovídající aktualizací metodiky OWASP.</w:t>
      </w:r>
    </w:p>
    <w:p w14:paraId="031191D8" w14:textId="422FD6D4" w:rsidR="003E736D" w:rsidRDefault="003E736D" w:rsidP="003E736D">
      <w:r>
        <w:t xml:space="preserve">Seznam testovacích scénářů pro specifické testy je uveden v </w:t>
      </w:r>
      <w:r w:rsidR="00A86748">
        <w:t>tabulce „</w:t>
      </w:r>
      <w:r w:rsidR="00A86748">
        <w:fldChar w:fldCharType="begin"/>
      </w:r>
      <w:r w:rsidR="00A86748">
        <w:instrText xml:space="preserve"> REF _Ref503437946 \h </w:instrText>
      </w:r>
      <w:r w:rsidR="00A86748">
        <w:fldChar w:fldCharType="separate"/>
      </w:r>
      <w:r w:rsidR="00B81356">
        <w:t xml:space="preserve">Tabulka </w:t>
      </w:r>
      <w:r w:rsidR="00B81356">
        <w:rPr>
          <w:noProof/>
        </w:rPr>
        <w:t>4</w:t>
      </w:r>
      <w:r w:rsidR="00B81356">
        <w:t xml:space="preserve"> - seznam specifických zranitelností</w:t>
      </w:r>
      <w:r w:rsidR="00A86748">
        <w:fldChar w:fldCharType="end"/>
      </w:r>
      <w:r w:rsidR="00A86748">
        <w:t xml:space="preserve">“ v </w:t>
      </w:r>
      <w:r>
        <w:t>Příloze 1 tohoto dokumentu.</w:t>
      </w:r>
    </w:p>
    <w:p w14:paraId="3AD9FC7F" w14:textId="27DADA74" w:rsidR="003E736D" w:rsidRDefault="003E736D" w:rsidP="000C5694">
      <w:pPr>
        <w:pStyle w:val="Nadpis1"/>
      </w:pPr>
      <w:r>
        <w:lastRenderedPageBreak/>
        <w:t>Předmět bezpečnostních testů ISKN</w:t>
      </w:r>
    </w:p>
    <w:p w14:paraId="44BC70B7" w14:textId="42794F8C" w:rsidR="00F847EE" w:rsidRDefault="00F847EE" w:rsidP="00F847EE">
      <w:r>
        <w:t xml:space="preserve">Bezpečností testy se týkají následujících částí ISKN. </w:t>
      </w:r>
      <w:r w:rsidR="00A31060">
        <w:t>Zhotovitel</w:t>
      </w:r>
      <w:r>
        <w:t xml:space="preserve"> je vždy povinen zahrnout do testování další nové části / funkcionality ISKN a dle toho aktualizovat tento dokument.</w:t>
      </w:r>
    </w:p>
    <w:p w14:paraId="379647A3" w14:textId="4E89F317" w:rsidR="00F65598" w:rsidRDefault="00F65598" w:rsidP="00D65EC4">
      <w:pPr>
        <w:pStyle w:val="Nadpis2"/>
      </w:pPr>
      <w:r>
        <w:t>Externí části ISKN</w:t>
      </w:r>
    </w:p>
    <w:p w14:paraId="55944D34" w14:textId="77777777" w:rsidR="003E736D" w:rsidRDefault="003E736D" w:rsidP="000E610A">
      <w:pPr>
        <w:pStyle w:val="Odstavecseseznamem"/>
        <w:numPr>
          <w:ilvl w:val="0"/>
          <w:numId w:val="31"/>
        </w:numPr>
      </w:pPr>
      <w:r>
        <w:t>Dálkový přístup do ISKN</w:t>
      </w:r>
      <w:r w:rsidR="000C5694">
        <w:t>,</w:t>
      </w:r>
    </w:p>
    <w:p w14:paraId="3358201D" w14:textId="2D4FAA2E" w:rsidR="00B201A0" w:rsidRDefault="0086131A" w:rsidP="00B201A0">
      <w:pPr>
        <w:pStyle w:val="Odstavecseseznamem"/>
        <w:numPr>
          <w:ilvl w:val="0"/>
          <w:numId w:val="31"/>
        </w:numPr>
      </w:pPr>
      <w:r>
        <w:t>Objednávka sestav</w:t>
      </w:r>
      <w:r w:rsidR="00291887">
        <w:t xml:space="preserve"> (externí část)</w:t>
      </w:r>
      <w:r w:rsidR="000C5694">
        <w:t>,</w:t>
      </w:r>
    </w:p>
    <w:p w14:paraId="24FECCF3" w14:textId="7C34E5D6" w:rsidR="003E736D" w:rsidRDefault="003E736D" w:rsidP="00B201A0">
      <w:pPr>
        <w:pStyle w:val="Odstavecseseznamem"/>
        <w:numPr>
          <w:ilvl w:val="0"/>
          <w:numId w:val="31"/>
        </w:numPr>
      </w:pPr>
      <w:r>
        <w:t>Služba sledování změn</w:t>
      </w:r>
      <w:r w:rsidR="00723B8D">
        <w:t xml:space="preserve"> (externí část)</w:t>
      </w:r>
      <w:r>
        <w:t>,</w:t>
      </w:r>
    </w:p>
    <w:p w14:paraId="146233AA" w14:textId="3272DE25" w:rsidR="00BA2B93" w:rsidRDefault="00BA2B93" w:rsidP="00BA2B93">
      <w:pPr>
        <w:pStyle w:val="Odstavecseseznamem"/>
        <w:numPr>
          <w:ilvl w:val="0"/>
          <w:numId w:val="31"/>
        </w:numPr>
      </w:pPr>
      <w:r w:rsidRPr="00BA2B93">
        <w:t>Autentizační komponenta ČÚZK Login</w:t>
      </w:r>
    </w:p>
    <w:p w14:paraId="26C50713" w14:textId="46063F66" w:rsidR="003E736D" w:rsidRDefault="003E736D" w:rsidP="000E610A">
      <w:pPr>
        <w:pStyle w:val="Odstavecseseznamem"/>
        <w:numPr>
          <w:ilvl w:val="0"/>
          <w:numId w:val="31"/>
        </w:numPr>
      </w:pPr>
      <w:r>
        <w:t>WSDP</w:t>
      </w:r>
      <w:r w:rsidR="000C5694">
        <w:t>,</w:t>
      </w:r>
    </w:p>
    <w:p w14:paraId="6FAD3173" w14:textId="37E40AA0" w:rsidR="003E736D" w:rsidRDefault="003E736D" w:rsidP="000E610A">
      <w:pPr>
        <w:pStyle w:val="Odstavecseseznamem"/>
        <w:numPr>
          <w:ilvl w:val="0"/>
          <w:numId w:val="31"/>
        </w:numPr>
      </w:pPr>
      <w:r>
        <w:t>WSENX</w:t>
      </w:r>
      <w:r w:rsidR="00765A99">
        <w:t>,</w:t>
      </w:r>
    </w:p>
    <w:p w14:paraId="624F08E7" w14:textId="65D73F29" w:rsidR="000C5694" w:rsidRDefault="003E736D" w:rsidP="000E610A">
      <w:pPr>
        <w:pStyle w:val="Odstavecseseznamem"/>
        <w:numPr>
          <w:ilvl w:val="0"/>
          <w:numId w:val="31"/>
        </w:numPr>
      </w:pPr>
      <w:r>
        <w:t>WSGP</w:t>
      </w:r>
      <w:r w:rsidR="000C5694">
        <w:t>,</w:t>
      </w:r>
    </w:p>
    <w:p w14:paraId="76BB10C5" w14:textId="5CB2821E" w:rsidR="00BD52BD" w:rsidRDefault="003E736D" w:rsidP="000E610A">
      <w:pPr>
        <w:pStyle w:val="Odstavecseseznamem"/>
        <w:numPr>
          <w:ilvl w:val="0"/>
          <w:numId w:val="31"/>
        </w:numPr>
      </w:pPr>
      <w:r>
        <w:t>WSSSZ</w:t>
      </w:r>
      <w:r w:rsidR="00291887">
        <w:t>.</w:t>
      </w:r>
    </w:p>
    <w:p w14:paraId="7667381E" w14:textId="26E6652A" w:rsidR="00F65598" w:rsidRDefault="00F65598" w:rsidP="00F65598">
      <w:pPr>
        <w:pStyle w:val="Nadpis2"/>
      </w:pPr>
      <w:r>
        <w:t>Interní části ISKN</w:t>
      </w:r>
    </w:p>
    <w:p w14:paraId="02F2BF30" w14:textId="08F41D27" w:rsidR="009876B1" w:rsidRDefault="009876B1" w:rsidP="009876B1">
      <w:pPr>
        <w:pStyle w:val="Odstavecseseznamem"/>
        <w:numPr>
          <w:ilvl w:val="0"/>
          <w:numId w:val="31"/>
        </w:numPr>
      </w:pPr>
      <w:r>
        <w:t>Služba sledování změn</w:t>
      </w:r>
      <w:r w:rsidR="00723B8D">
        <w:t xml:space="preserve"> (interní část)</w:t>
      </w:r>
      <w:r>
        <w:t>,</w:t>
      </w:r>
    </w:p>
    <w:p w14:paraId="34722365" w14:textId="01E221DC" w:rsidR="00F65598" w:rsidRDefault="00723B8D" w:rsidP="00D65EC4">
      <w:pPr>
        <w:pStyle w:val="Odstavecseseznamem"/>
        <w:numPr>
          <w:ilvl w:val="0"/>
          <w:numId w:val="31"/>
        </w:numPr>
      </w:pPr>
      <w:r>
        <w:t xml:space="preserve">rozhraní </w:t>
      </w:r>
      <w:r w:rsidR="00F65598">
        <w:t>grafického mapového serveru GSWS,</w:t>
      </w:r>
    </w:p>
    <w:p w14:paraId="26E88BF9" w14:textId="45C7B84B" w:rsidR="00BA2B93" w:rsidRPr="00BA2B93" w:rsidRDefault="00BA2B93" w:rsidP="00BA2B93">
      <w:pPr>
        <w:pStyle w:val="Odstavecseseznamem"/>
        <w:numPr>
          <w:ilvl w:val="0"/>
          <w:numId w:val="31"/>
        </w:numPr>
      </w:pPr>
      <w:r w:rsidRPr="00BA2B93">
        <w:t>ČÚZK Login (administrace)</w:t>
      </w:r>
      <w:r w:rsidR="00A06185">
        <w:t>,</w:t>
      </w:r>
    </w:p>
    <w:p w14:paraId="5B399870" w14:textId="15123CC7" w:rsidR="00BA2B93" w:rsidRDefault="0086131A" w:rsidP="00BA2B93">
      <w:pPr>
        <w:pStyle w:val="Odstavecseseznamem"/>
        <w:numPr>
          <w:ilvl w:val="0"/>
          <w:numId w:val="31"/>
        </w:numPr>
      </w:pPr>
      <w:r>
        <w:t>Objednávka sestav</w:t>
      </w:r>
      <w:r w:rsidR="00BA2B93" w:rsidRPr="00BA2B93">
        <w:t xml:space="preserve"> (interní část)</w:t>
      </w:r>
      <w:r w:rsidR="00A06185">
        <w:t>,</w:t>
      </w:r>
    </w:p>
    <w:p w14:paraId="794FFC2B" w14:textId="2BB9F8E7" w:rsidR="00765A99" w:rsidRDefault="00765A99" w:rsidP="00723B8D">
      <w:pPr>
        <w:pStyle w:val="Odstavecseseznamem"/>
        <w:numPr>
          <w:ilvl w:val="0"/>
          <w:numId w:val="31"/>
        </w:numPr>
      </w:pPr>
      <w:r>
        <w:t xml:space="preserve">rozhraní </w:t>
      </w:r>
      <w:r w:rsidR="00F847EE">
        <w:t xml:space="preserve">Oracle </w:t>
      </w:r>
      <w:r>
        <w:t>Forms</w:t>
      </w:r>
      <w:r w:rsidR="00F847EE">
        <w:t xml:space="preserve">, Oracle </w:t>
      </w:r>
      <w:r>
        <w:t xml:space="preserve">Report </w:t>
      </w:r>
      <w:r w:rsidR="00F847EE">
        <w:t xml:space="preserve">a Jasper reports </w:t>
      </w:r>
      <w:r>
        <w:t>serverů</w:t>
      </w:r>
      <w:r w:rsidR="00F847EE">
        <w:t>.</w:t>
      </w:r>
    </w:p>
    <w:p w14:paraId="16ACA9E4" w14:textId="4FE879BD" w:rsidR="00765A99" w:rsidRDefault="00765A99" w:rsidP="00291887">
      <w:r>
        <w:t xml:space="preserve">U testů Forms a Reports serverů není účelem testu otestovat </w:t>
      </w:r>
      <w:r w:rsidR="00887C49">
        <w:t xml:space="preserve">potencionální zranitelnost způsobenou </w:t>
      </w:r>
      <w:r>
        <w:t>výrobce</w:t>
      </w:r>
      <w:r w:rsidR="00887C49">
        <w:t>m</w:t>
      </w:r>
      <w:r w:rsidR="005A19CC">
        <w:t xml:space="preserve"> (pokud se testování neprovádí na základě bod</w:t>
      </w:r>
      <w:r w:rsidR="0003012C">
        <w:t xml:space="preserve">ů </w:t>
      </w:r>
      <w:r w:rsidR="000B4331">
        <w:fldChar w:fldCharType="begin"/>
      </w:r>
      <w:r w:rsidR="000B4331">
        <w:instrText xml:space="preserve"> REF _Ref111554668 \r \h </w:instrText>
      </w:r>
      <w:r w:rsidR="000B4331">
        <w:fldChar w:fldCharType="separate"/>
      </w:r>
      <w:r w:rsidR="00B81356">
        <w:t>3.1.2</w:t>
      </w:r>
      <w:r w:rsidR="000B4331">
        <w:fldChar w:fldCharType="end"/>
      </w:r>
      <w:r w:rsidR="00B201A0">
        <w:t xml:space="preserve"> </w:t>
      </w:r>
      <w:r w:rsidR="0003012C">
        <w:t xml:space="preserve">nebo </w:t>
      </w:r>
      <w:r w:rsidR="005A19CC">
        <w:fldChar w:fldCharType="begin"/>
      </w:r>
      <w:r w:rsidR="005A19CC">
        <w:instrText xml:space="preserve"> REF _Ref505182976 \r \h </w:instrText>
      </w:r>
      <w:r w:rsidR="005A19CC">
        <w:fldChar w:fldCharType="separate"/>
      </w:r>
      <w:r w:rsidR="00B81356">
        <w:t>3.1.3</w:t>
      </w:r>
      <w:r w:rsidR="005A19CC">
        <w:fldChar w:fldCharType="end"/>
      </w:r>
      <w:r w:rsidR="005A19CC">
        <w:t>)</w:t>
      </w:r>
      <w:r>
        <w:t>, ale implementaci</w:t>
      </w:r>
      <w:r w:rsidR="00887C49">
        <w:t xml:space="preserve"> </w:t>
      </w:r>
      <w:r>
        <w:t>/</w:t>
      </w:r>
      <w:r w:rsidR="00887C49">
        <w:t xml:space="preserve"> </w:t>
      </w:r>
      <w:r>
        <w:t>použití</w:t>
      </w:r>
      <w:r w:rsidR="00887C49">
        <w:t xml:space="preserve"> daného produktu</w:t>
      </w:r>
      <w:r>
        <w:t xml:space="preserve"> </w:t>
      </w:r>
      <w:r w:rsidR="00A31060">
        <w:t>Zhotovitelem</w:t>
      </w:r>
      <w:r w:rsidR="00887C49">
        <w:t xml:space="preserve"> (např. nevhodné předávání parametrů v URL apod.)</w:t>
      </w:r>
      <w:r w:rsidR="00F94764">
        <w:t>.</w:t>
      </w:r>
    </w:p>
    <w:p w14:paraId="463F32A5" w14:textId="77777777" w:rsidR="00AE5961" w:rsidRDefault="00AE5961">
      <w:pPr>
        <w:jc w:val="left"/>
        <w:rPr>
          <w:rFonts w:asciiTheme="majorHAnsi" w:eastAsiaTheme="majorEastAsia" w:hAnsiTheme="majorHAnsi" w:cstheme="majorBidi"/>
          <w:b/>
          <w:color w:val="2E74B5" w:themeColor="accent1" w:themeShade="BF"/>
          <w:sz w:val="32"/>
          <w:szCs w:val="32"/>
        </w:rPr>
      </w:pPr>
      <w:r>
        <w:br w:type="page"/>
      </w:r>
    </w:p>
    <w:p w14:paraId="04DE0416" w14:textId="6F1CFDBD" w:rsidR="003E736D" w:rsidRDefault="003E736D" w:rsidP="000C5694">
      <w:pPr>
        <w:pStyle w:val="Nadpis1"/>
      </w:pPr>
      <w:r>
        <w:lastRenderedPageBreak/>
        <w:t>Testovací scénáře</w:t>
      </w:r>
    </w:p>
    <w:p w14:paraId="544F69A7" w14:textId="77777777" w:rsidR="003E736D" w:rsidRDefault="003E736D" w:rsidP="000C6A4F">
      <w:pPr>
        <w:spacing w:after="40"/>
      </w:pPr>
      <w:r>
        <w:t>Testovací scénáře musí zahrnovat následující údaje:</w:t>
      </w:r>
    </w:p>
    <w:p w14:paraId="05950536" w14:textId="77777777" w:rsidR="003E736D" w:rsidRDefault="000C5694" w:rsidP="000E610A">
      <w:pPr>
        <w:pStyle w:val="Odstavecseseznamem"/>
        <w:numPr>
          <w:ilvl w:val="0"/>
          <w:numId w:val="31"/>
        </w:numPr>
      </w:pPr>
      <w:r>
        <w:t>n</w:t>
      </w:r>
      <w:r w:rsidR="003E736D">
        <w:t>ázev testovacího scénáře</w:t>
      </w:r>
      <w:r>
        <w:t>,</w:t>
      </w:r>
    </w:p>
    <w:p w14:paraId="40F59E6A" w14:textId="77777777" w:rsidR="003E736D" w:rsidRDefault="003E736D" w:rsidP="000E610A">
      <w:pPr>
        <w:pStyle w:val="Odstavecseseznamem"/>
        <w:numPr>
          <w:ilvl w:val="0"/>
          <w:numId w:val="31"/>
        </w:numPr>
      </w:pPr>
      <w:r>
        <w:t>ID testovacího scénáře</w:t>
      </w:r>
      <w:r w:rsidR="000C5694">
        <w:t>,</w:t>
      </w:r>
    </w:p>
    <w:p w14:paraId="29CB3262" w14:textId="77777777" w:rsidR="003E736D" w:rsidRDefault="000C5694" w:rsidP="000E610A">
      <w:pPr>
        <w:pStyle w:val="Odstavecseseznamem"/>
        <w:numPr>
          <w:ilvl w:val="0"/>
          <w:numId w:val="31"/>
        </w:numPr>
      </w:pPr>
      <w:r>
        <w:t>v</w:t>
      </w:r>
      <w:r w:rsidR="003E736D">
        <w:t>erze systému</w:t>
      </w:r>
      <w:r>
        <w:t>,</w:t>
      </w:r>
    </w:p>
    <w:p w14:paraId="7358A653" w14:textId="77777777" w:rsidR="003E736D" w:rsidRDefault="000C5694" w:rsidP="000E610A">
      <w:pPr>
        <w:pStyle w:val="Odstavecseseznamem"/>
        <w:numPr>
          <w:ilvl w:val="0"/>
          <w:numId w:val="31"/>
        </w:numPr>
      </w:pPr>
      <w:r>
        <w:t>p</w:t>
      </w:r>
      <w:r w:rsidR="003E736D">
        <w:t>očet provedení scénáře</w:t>
      </w:r>
      <w:r>
        <w:t>,</w:t>
      </w:r>
    </w:p>
    <w:p w14:paraId="2AF1BE5B" w14:textId="77777777" w:rsidR="003E736D" w:rsidRDefault="000C5694" w:rsidP="000E610A">
      <w:pPr>
        <w:pStyle w:val="Odstavecseseznamem"/>
        <w:numPr>
          <w:ilvl w:val="0"/>
          <w:numId w:val="31"/>
        </w:numPr>
      </w:pPr>
      <w:r>
        <w:t>ú</w:t>
      </w:r>
      <w:r w:rsidR="003E736D">
        <w:t>čel testu – popis, co je testem ověřováno</w:t>
      </w:r>
      <w:r>
        <w:t>,</w:t>
      </w:r>
    </w:p>
    <w:p w14:paraId="17207ACF" w14:textId="77777777" w:rsidR="003E736D" w:rsidRDefault="000C5694" w:rsidP="000E610A">
      <w:pPr>
        <w:pStyle w:val="Odstavecseseznamem"/>
        <w:numPr>
          <w:ilvl w:val="0"/>
          <w:numId w:val="31"/>
        </w:numPr>
      </w:pPr>
      <w:r>
        <w:t>v</w:t>
      </w:r>
      <w:r w:rsidR="003E736D">
        <w:t>ýchozí stav systému a vstupní podmínky</w:t>
      </w:r>
      <w:r>
        <w:t>,</w:t>
      </w:r>
    </w:p>
    <w:p w14:paraId="54141131" w14:textId="77777777" w:rsidR="003E736D" w:rsidRDefault="000C5694" w:rsidP="000E610A">
      <w:pPr>
        <w:pStyle w:val="Odstavecseseznamem"/>
        <w:numPr>
          <w:ilvl w:val="0"/>
          <w:numId w:val="31"/>
        </w:numPr>
      </w:pPr>
      <w:r>
        <w:t>k</w:t>
      </w:r>
      <w:r w:rsidR="003E736D">
        <w:t>roky testu – popis testovacích kroků a dat používaných pro testování</w:t>
      </w:r>
      <w:r>
        <w:t>,</w:t>
      </w:r>
    </w:p>
    <w:p w14:paraId="20E47545" w14:textId="77777777" w:rsidR="003E736D" w:rsidRDefault="000C5694" w:rsidP="000E610A">
      <w:pPr>
        <w:pStyle w:val="Odstavecseseznamem"/>
        <w:numPr>
          <w:ilvl w:val="0"/>
          <w:numId w:val="31"/>
        </w:numPr>
      </w:pPr>
      <w:r>
        <w:t>o</w:t>
      </w:r>
      <w:r w:rsidR="003E736D">
        <w:t>čekávané výsledky – kritéria úspěšnosti testu přiřazené ke každému z testovacích kroků</w:t>
      </w:r>
      <w:r>
        <w:t>.</w:t>
      </w:r>
    </w:p>
    <w:p w14:paraId="7773A431" w14:textId="2BA9A4DC" w:rsidR="003E736D" w:rsidRDefault="003E736D" w:rsidP="003E736D">
      <w:r>
        <w:t xml:space="preserve">Testovací scénáře pro automatizované, resp. automatizované testy s manuálním podílem, jsou konfigurovány v rámci použitého </w:t>
      </w:r>
      <w:r w:rsidR="00C741CA">
        <w:t xml:space="preserve">SW </w:t>
      </w:r>
      <w:r>
        <w:t>nástroje</w:t>
      </w:r>
      <w:r w:rsidR="004640B1">
        <w:t>.</w:t>
      </w:r>
      <w:r>
        <w:t xml:space="preserve"> Základní schémata testovacích scénářů pro manuální testy jsou uvedena v Příloze č. 2.</w:t>
      </w:r>
    </w:p>
    <w:p w14:paraId="5F0488A5" w14:textId="77777777" w:rsidR="003E736D" w:rsidRDefault="003E736D" w:rsidP="000C5694">
      <w:pPr>
        <w:pStyle w:val="Nadpis1"/>
      </w:pPr>
      <w:r>
        <w:t>Přechodná ustanovení</w:t>
      </w:r>
    </w:p>
    <w:p w14:paraId="4BFB1AE0" w14:textId="6D06A2A1" w:rsidR="000E610A" w:rsidRDefault="00A31060" w:rsidP="003E736D">
      <w:r>
        <w:t>Zhotovitel</w:t>
      </w:r>
      <w:r w:rsidR="003E736D">
        <w:t xml:space="preserve"> se zavazuje v případě uvolnění nové verze </w:t>
      </w:r>
      <w:r w:rsidR="00E63D52" w:rsidRPr="00E63D52">
        <w:t xml:space="preserve">OWASP </w:t>
      </w:r>
      <w:r w:rsidR="003E736D">
        <w:t>tento dokument do měsíce od vydání nové verze OWASP aktualizovat v souladu s novou verzí a používat odpovídající postupy a druhy testů.</w:t>
      </w:r>
    </w:p>
    <w:p w14:paraId="7B42E3A8" w14:textId="77777777" w:rsidR="000E610A" w:rsidRDefault="000E610A" w:rsidP="000E610A">
      <w:r>
        <w:br w:type="page"/>
      </w:r>
    </w:p>
    <w:p w14:paraId="50248D88" w14:textId="77777777" w:rsidR="000E610A" w:rsidRDefault="000E610A" w:rsidP="000E610A">
      <w:pPr>
        <w:pStyle w:val="Nadpis1"/>
        <w:numPr>
          <w:ilvl w:val="0"/>
          <w:numId w:val="0"/>
        </w:numPr>
        <w:ind w:left="357" w:hanging="357"/>
      </w:pPr>
      <w:r>
        <w:lastRenderedPageBreak/>
        <w:t>Příloha č. 1</w:t>
      </w:r>
      <w:r w:rsidR="00A60418">
        <w:t xml:space="preserve"> - </w:t>
      </w:r>
      <w:r>
        <w:t>Seznamy testovaných zranitelností</w:t>
      </w:r>
    </w:p>
    <w:p w14:paraId="25566AA8" w14:textId="53C1552B" w:rsidR="00F36AA8" w:rsidRDefault="000E610A" w:rsidP="003B7D0F">
      <w:pPr>
        <w:pStyle w:val="Nadpis2"/>
        <w:numPr>
          <w:ilvl w:val="0"/>
          <w:numId w:val="0"/>
        </w:numPr>
      </w:pPr>
      <w:r>
        <w:t>Seznam zranitelností podle OWASP Top 10 - 20</w:t>
      </w:r>
      <w:r w:rsidR="00BA2B93">
        <w:t>21</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2"/>
        <w:gridCol w:w="5570"/>
      </w:tblGrid>
      <w:tr w:rsidR="00BA2B93" w:rsidRPr="008F7329" w14:paraId="5063DE3B" w14:textId="77777777" w:rsidTr="00B81356">
        <w:trPr>
          <w:tblHeader/>
          <w:jc w:val="center"/>
        </w:trPr>
        <w:tc>
          <w:tcPr>
            <w:tcW w:w="1764" w:type="pct"/>
            <w:shd w:val="clear" w:color="auto" w:fill="E0E0E0"/>
          </w:tcPr>
          <w:p w14:paraId="33FA6F57" w14:textId="77777777" w:rsidR="00BA2B93" w:rsidRPr="008F7329" w:rsidRDefault="00BA2B93" w:rsidP="00BA2B93">
            <w:pPr>
              <w:rPr>
                <w:b/>
                <w:bCs/>
              </w:rPr>
            </w:pPr>
            <w:bookmarkStart w:id="18" w:name="_Ref504995903"/>
            <w:r w:rsidRPr="008F7329">
              <w:rPr>
                <w:b/>
                <w:bCs/>
              </w:rPr>
              <w:t>Zranitelnost</w:t>
            </w:r>
          </w:p>
        </w:tc>
        <w:tc>
          <w:tcPr>
            <w:tcW w:w="3236" w:type="pct"/>
            <w:shd w:val="clear" w:color="auto" w:fill="E0E0E0"/>
          </w:tcPr>
          <w:p w14:paraId="298E3A6B" w14:textId="77777777" w:rsidR="00BA2B93" w:rsidRPr="008F7329" w:rsidRDefault="00BA2B93" w:rsidP="00B81356">
            <w:pPr>
              <w:jc w:val="left"/>
              <w:rPr>
                <w:b/>
                <w:bCs/>
              </w:rPr>
            </w:pPr>
            <w:r w:rsidRPr="008F7329">
              <w:rPr>
                <w:b/>
                <w:bCs/>
              </w:rPr>
              <w:t>Popis</w:t>
            </w:r>
          </w:p>
        </w:tc>
      </w:tr>
      <w:tr w:rsidR="00BA2B93" w:rsidRPr="008F7329" w14:paraId="6378C190" w14:textId="77777777" w:rsidTr="00B81356">
        <w:trPr>
          <w:jc w:val="center"/>
        </w:trPr>
        <w:tc>
          <w:tcPr>
            <w:tcW w:w="1764" w:type="pct"/>
          </w:tcPr>
          <w:p w14:paraId="22516297" w14:textId="77777777" w:rsidR="00BA2B93" w:rsidRPr="00E411DB" w:rsidRDefault="00BA2B93" w:rsidP="00B81356">
            <w:pPr>
              <w:pStyle w:val="Odstavec"/>
              <w:rPr>
                <w:rFonts w:cs="Calibri"/>
                <w:lang w:val="cs-CZ" w:eastAsia="cs-CZ"/>
              </w:rPr>
            </w:pPr>
            <w:r w:rsidRPr="00E411DB">
              <w:rPr>
                <w:rFonts w:cs="Calibri"/>
                <w:lang w:val="cs-CZ" w:eastAsia="cs-CZ"/>
              </w:rPr>
              <w:t>A01:2021 Broken Access Control</w:t>
            </w:r>
          </w:p>
        </w:tc>
        <w:tc>
          <w:tcPr>
            <w:tcW w:w="3236" w:type="pct"/>
          </w:tcPr>
          <w:p w14:paraId="36A7EE96" w14:textId="318BE301" w:rsidR="00BA2B93" w:rsidRPr="008F7329" w:rsidRDefault="00BA2B93" w:rsidP="00BD23BC">
            <w:pPr>
              <w:autoSpaceDE w:val="0"/>
              <w:autoSpaceDN w:val="0"/>
              <w:adjustRightInd w:val="0"/>
              <w:spacing w:after="0"/>
              <w:jc w:val="left"/>
            </w:pPr>
            <w:r w:rsidRPr="008F7329">
              <w:rPr>
                <w:lang w:eastAsia="cs-CZ"/>
              </w:rPr>
              <w:t>Aplikace často používají skutečný název nebo klíč objektu při</w:t>
            </w:r>
            <w:r w:rsidR="00BD23BC">
              <w:rPr>
                <w:lang w:eastAsia="cs-CZ"/>
              </w:rPr>
              <w:t xml:space="preserve"> </w:t>
            </w:r>
            <w:r w:rsidRPr="008F7329">
              <w:rPr>
                <w:lang w:eastAsia="cs-CZ"/>
              </w:rPr>
              <w:t>generování webových stránek. Aplikace ne vždy ověřuje, zda je</w:t>
            </w:r>
            <w:r w:rsidR="00BD23BC">
              <w:rPr>
                <w:lang w:eastAsia="cs-CZ"/>
              </w:rPr>
              <w:t xml:space="preserve"> </w:t>
            </w:r>
            <w:r w:rsidRPr="008F7329">
              <w:rPr>
                <w:lang w:eastAsia="cs-CZ"/>
              </w:rPr>
              <w:t>uživatel oprávněn přistupovat k cílovému objektu. Útočník tak může</w:t>
            </w:r>
            <w:r>
              <w:rPr>
                <w:lang w:eastAsia="cs-CZ"/>
              </w:rPr>
              <w:t xml:space="preserve"> </w:t>
            </w:r>
            <w:r w:rsidRPr="008F7329">
              <w:rPr>
                <w:lang w:eastAsia="cs-CZ"/>
              </w:rPr>
              <w:t>neoprávněně manipulovat s těmito odkazy a přistupovat k</w:t>
            </w:r>
            <w:r>
              <w:rPr>
                <w:lang w:eastAsia="cs-CZ"/>
              </w:rPr>
              <w:t> </w:t>
            </w:r>
            <w:r w:rsidRPr="008F7329">
              <w:rPr>
                <w:lang w:eastAsia="cs-CZ"/>
              </w:rPr>
              <w:t>jiným</w:t>
            </w:r>
            <w:r>
              <w:rPr>
                <w:lang w:eastAsia="cs-CZ"/>
              </w:rPr>
              <w:t xml:space="preserve"> </w:t>
            </w:r>
            <w:r w:rsidRPr="008F7329">
              <w:rPr>
                <w:lang w:eastAsia="cs-CZ"/>
              </w:rPr>
              <w:t>objektům (bez autorizace). Testeři můžou snadno manipulovat</w:t>
            </w:r>
            <w:r>
              <w:rPr>
                <w:lang w:eastAsia="cs-CZ"/>
              </w:rPr>
              <w:t xml:space="preserve"> </w:t>
            </w:r>
            <w:r w:rsidRPr="008F7329">
              <w:rPr>
                <w:lang w:eastAsia="cs-CZ"/>
              </w:rPr>
              <w:t>hodnoty parametrů k detekci takovýchto zranitelností. Analýza kódu</w:t>
            </w:r>
            <w:r>
              <w:rPr>
                <w:lang w:eastAsia="cs-CZ"/>
              </w:rPr>
              <w:t xml:space="preserve"> </w:t>
            </w:r>
            <w:r w:rsidRPr="008F7329">
              <w:rPr>
                <w:lang w:eastAsia="cs-CZ"/>
              </w:rPr>
              <w:t>rychle ukáže, zda povolení je řádně ověřeno.</w:t>
            </w:r>
          </w:p>
        </w:tc>
      </w:tr>
      <w:tr w:rsidR="00BA2B93" w:rsidRPr="008F7329" w14:paraId="20B1087A" w14:textId="77777777" w:rsidTr="00B81356">
        <w:trPr>
          <w:jc w:val="center"/>
        </w:trPr>
        <w:tc>
          <w:tcPr>
            <w:tcW w:w="1764" w:type="pct"/>
          </w:tcPr>
          <w:p w14:paraId="2AA69FAF" w14:textId="77777777" w:rsidR="00BA2B93" w:rsidRPr="00E411DB" w:rsidRDefault="00BA2B93" w:rsidP="00B81356">
            <w:pPr>
              <w:pStyle w:val="Odstavec"/>
              <w:rPr>
                <w:rFonts w:cs="Calibri"/>
                <w:lang w:val="cs-CZ" w:eastAsia="cs-CZ"/>
              </w:rPr>
            </w:pPr>
            <w:r w:rsidRPr="00E411DB">
              <w:rPr>
                <w:rFonts w:cs="Calibri"/>
                <w:lang w:val="cs-CZ" w:eastAsia="cs-CZ"/>
              </w:rPr>
              <w:t>A02:2021 CryptographicFailures</w:t>
            </w:r>
          </w:p>
        </w:tc>
        <w:tc>
          <w:tcPr>
            <w:tcW w:w="3236" w:type="pct"/>
          </w:tcPr>
          <w:p w14:paraId="5548C567" w14:textId="77777777" w:rsidR="00BA2B93" w:rsidRPr="008F7329" w:rsidRDefault="00BA2B93" w:rsidP="00B81356">
            <w:pPr>
              <w:autoSpaceDE w:val="0"/>
              <w:autoSpaceDN w:val="0"/>
              <w:adjustRightInd w:val="0"/>
              <w:spacing w:after="0"/>
              <w:jc w:val="left"/>
              <w:rPr>
                <w:lang w:eastAsia="cs-CZ"/>
              </w:rPr>
            </w:pPr>
            <w:r w:rsidRPr="008F7329">
              <w:rPr>
                <w:lang w:eastAsia="cs-CZ"/>
              </w:rPr>
              <w:t xml:space="preserve">(dříve označované Sensitive Data Exposure) </w:t>
            </w:r>
          </w:p>
          <w:p w14:paraId="2CCF1DA5" w14:textId="62AF82BF" w:rsidR="00BA2B93" w:rsidRPr="008F7329" w:rsidRDefault="00BA2B93" w:rsidP="00BD23BC">
            <w:pPr>
              <w:autoSpaceDE w:val="0"/>
              <w:autoSpaceDN w:val="0"/>
              <w:adjustRightInd w:val="0"/>
              <w:spacing w:after="0"/>
              <w:jc w:val="left"/>
              <w:rPr>
                <w:lang w:eastAsia="cs-CZ"/>
              </w:rPr>
            </w:pPr>
            <w:r w:rsidRPr="008F7329">
              <w:rPr>
                <w:lang w:eastAsia="cs-CZ"/>
              </w:rPr>
              <w:t>Nejběžnější chybou je nešifrování citlivých dat. Pokud se používá</w:t>
            </w:r>
            <w:r w:rsidR="00BD23BC">
              <w:rPr>
                <w:lang w:eastAsia="cs-CZ"/>
              </w:rPr>
              <w:t xml:space="preserve"> </w:t>
            </w:r>
            <w:r w:rsidRPr="008F7329">
              <w:rPr>
                <w:lang w:eastAsia="cs-CZ"/>
              </w:rPr>
              <w:t>šifrování, jde o generování slabých klíčů, použití slabých šifrovacích</w:t>
            </w:r>
            <w:r w:rsidR="00BD23BC">
              <w:rPr>
                <w:lang w:eastAsia="cs-CZ"/>
              </w:rPr>
              <w:t xml:space="preserve"> </w:t>
            </w:r>
            <w:r w:rsidRPr="008F7329">
              <w:rPr>
                <w:lang w:eastAsia="cs-CZ"/>
              </w:rPr>
              <w:t>algoritmů nebo slabé hashovací techniky pro hesla. Zranitelnosti</w:t>
            </w:r>
            <w:r w:rsidR="00BD23BC">
              <w:rPr>
                <w:lang w:eastAsia="cs-CZ"/>
              </w:rPr>
              <w:t xml:space="preserve"> </w:t>
            </w:r>
            <w:r w:rsidRPr="008F7329">
              <w:rPr>
                <w:lang w:eastAsia="cs-CZ"/>
              </w:rPr>
              <w:t>v</w:t>
            </w:r>
            <w:r>
              <w:rPr>
                <w:lang w:eastAsia="cs-CZ"/>
              </w:rPr>
              <w:t xml:space="preserve"> </w:t>
            </w:r>
            <w:r w:rsidRPr="008F7329">
              <w:rPr>
                <w:lang w:eastAsia="cs-CZ"/>
              </w:rPr>
              <w:t>prohlížeči jsou velmi časté a snadno odhalitelné, ale těžko zneužitelné ve velkém měřítku.</w:t>
            </w:r>
          </w:p>
        </w:tc>
      </w:tr>
      <w:tr w:rsidR="00BA2B93" w:rsidRPr="008F7329" w14:paraId="5CE75AFE" w14:textId="77777777" w:rsidTr="00B81356">
        <w:trPr>
          <w:jc w:val="center"/>
        </w:trPr>
        <w:tc>
          <w:tcPr>
            <w:tcW w:w="1764" w:type="pct"/>
          </w:tcPr>
          <w:p w14:paraId="429EF960" w14:textId="77777777" w:rsidR="00BA2B93" w:rsidRPr="00E411DB" w:rsidRDefault="00BA2B93" w:rsidP="00B81356">
            <w:pPr>
              <w:pStyle w:val="Odstavec"/>
              <w:rPr>
                <w:rFonts w:cs="Calibri"/>
                <w:lang w:val="cs-CZ" w:eastAsia="cs-CZ"/>
              </w:rPr>
            </w:pPr>
            <w:r w:rsidRPr="00E411DB">
              <w:rPr>
                <w:rFonts w:cs="Calibri"/>
                <w:lang w:val="cs-CZ" w:eastAsia="cs-CZ"/>
              </w:rPr>
              <w:t>A03:2021 Injection</w:t>
            </w:r>
          </w:p>
        </w:tc>
        <w:tc>
          <w:tcPr>
            <w:tcW w:w="3236" w:type="pct"/>
          </w:tcPr>
          <w:p w14:paraId="6625A683" w14:textId="6EF9BB7F" w:rsidR="00BA2B93" w:rsidRPr="008F7329" w:rsidRDefault="00BA2B93" w:rsidP="00B81356">
            <w:pPr>
              <w:autoSpaceDE w:val="0"/>
              <w:autoSpaceDN w:val="0"/>
              <w:adjustRightInd w:val="0"/>
              <w:spacing w:after="0"/>
              <w:jc w:val="left"/>
              <w:rPr>
                <w:lang w:eastAsia="cs-CZ"/>
              </w:rPr>
            </w:pPr>
            <w:r w:rsidRPr="008F7329">
              <w:rPr>
                <w:lang w:eastAsia="cs-CZ"/>
              </w:rPr>
              <w:t>Zranitelnost typu injektáže (SQL, LDAP, XPath, NoSQL dotazů;</w:t>
            </w:r>
            <w:r w:rsidR="00BD23BC">
              <w:rPr>
                <w:lang w:eastAsia="cs-CZ"/>
              </w:rPr>
              <w:t xml:space="preserve"> </w:t>
            </w:r>
            <w:r w:rsidRPr="008F7329">
              <w:rPr>
                <w:lang w:eastAsia="cs-CZ"/>
              </w:rPr>
              <w:t>příkazů operačního systému, XML parsování, SMTP hlaviček,</w:t>
            </w:r>
            <w:r w:rsidR="00BD23BC">
              <w:rPr>
                <w:lang w:eastAsia="cs-CZ"/>
              </w:rPr>
              <w:t xml:space="preserve"> </w:t>
            </w:r>
            <w:r w:rsidRPr="008F7329">
              <w:rPr>
                <w:lang w:eastAsia="cs-CZ"/>
              </w:rPr>
              <w:t>programových argumentů, atd.) je velmi běžnou chybou webových</w:t>
            </w:r>
            <w:r w:rsidR="00BD23BC">
              <w:rPr>
                <w:lang w:eastAsia="cs-CZ"/>
              </w:rPr>
              <w:t xml:space="preserve"> </w:t>
            </w:r>
            <w:r w:rsidRPr="008F7329">
              <w:rPr>
                <w:lang w:eastAsia="cs-CZ"/>
              </w:rPr>
              <w:t>aplikací, které nastává, pokud jsou přes neošetřený vstup uživatelem</w:t>
            </w:r>
            <w:r>
              <w:rPr>
                <w:lang w:eastAsia="cs-CZ"/>
              </w:rPr>
              <w:t xml:space="preserve"> </w:t>
            </w:r>
            <w:r w:rsidRPr="008F7329">
              <w:rPr>
                <w:lang w:eastAsia="cs-CZ"/>
              </w:rPr>
              <w:t>poskytnutá nedůvěryhodná data poslána do překladače jako část</w:t>
            </w:r>
            <w:r>
              <w:rPr>
                <w:lang w:eastAsia="cs-CZ"/>
              </w:rPr>
              <w:t xml:space="preserve"> </w:t>
            </w:r>
            <w:r w:rsidRPr="008F7329">
              <w:rPr>
                <w:lang w:eastAsia="cs-CZ"/>
              </w:rPr>
              <w:t>příkazu nebo dotazu. Např. u „SQL injection“ jde o vykonání</w:t>
            </w:r>
            <w:r>
              <w:rPr>
                <w:lang w:eastAsia="cs-CZ"/>
              </w:rPr>
              <w:t xml:space="preserve"> </w:t>
            </w:r>
            <w:r w:rsidRPr="008F7329">
              <w:rPr>
                <w:lang w:eastAsia="cs-CZ"/>
              </w:rPr>
              <w:t>vlastního, pozměněného SQL dotazu za účelem neoprávněného</w:t>
            </w:r>
            <w:r>
              <w:rPr>
                <w:lang w:eastAsia="cs-CZ"/>
              </w:rPr>
              <w:t xml:space="preserve"> </w:t>
            </w:r>
            <w:r w:rsidRPr="008F7329">
              <w:rPr>
                <w:lang w:eastAsia="cs-CZ"/>
              </w:rPr>
              <w:t>přístupu k informacím, jejich změně nebo i ovládnutí daného zařízení.</w:t>
            </w:r>
          </w:p>
          <w:p w14:paraId="26C133A7" w14:textId="6FCCB665" w:rsidR="00BA2B93" w:rsidRPr="008F7329" w:rsidRDefault="00BA2B93" w:rsidP="00BD23BC">
            <w:pPr>
              <w:autoSpaceDE w:val="0"/>
              <w:autoSpaceDN w:val="0"/>
              <w:adjustRightInd w:val="0"/>
              <w:spacing w:after="0"/>
              <w:jc w:val="left"/>
              <w:rPr>
                <w:lang w:eastAsia="cs-CZ"/>
              </w:rPr>
            </w:pPr>
            <w:r w:rsidRPr="008F7329">
              <w:rPr>
                <w:lang w:eastAsia="cs-CZ"/>
              </w:rPr>
              <w:t>Zranitelnosti typu injektáže lze snadno zjistit při revizi kódu, ale</w:t>
            </w:r>
            <w:r w:rsidR="00BD23BC">
              <w:rPr>
                <w:lang w:eastAsia="cs-CZ"/>
              </w:rPr>
              <w:t xml:space="preserve"> </w:t>
            </w:r>
            <w:r w:rsidRPr="008F7329">
              <w:rPr>
                <w:lang w:eastAsia="cs-CZ"/>
              </w:rPr>
              <w:t>těžší je zjišťovat jejich přítomnost pomocí testů vzhledem k</w:t>
            </w:r>
            <w:r>
              <w:rPr>
                <w:lang w:eastAsia="cs-CZ"/>
              </w:rPr>
              <w:t> </w:t>
            </w:r>
            <w:r w:rsidRPr="008F7329">
              <w:rPr>
                <w:lang w:eastAsia="cs-CZ"/>
              </w:rPr>
              <w:t>velké</w:t>
            </w:r>
            <w:r>
              <w:rPr>
                <w:lang w:eastAsia="cs-CZ"/>
              </w:rPr>
              <w:t xml:space="preserve"> </w:t>
            </w:r>
            <w:r w:rsidRPr="008F7329">
              <w:rPr>
                <w:lang w:eastAsia="cs-CZ"/>
              </w:rPr>
              <w:t>variabilitě manipulace parametrů http dotazů.</w:t>
            </w:r>
          </w:p>
        </w:tc>
      </w:tr>
      <w:tr w:rsidR="00BA2B93" w:rsidRPr="008F7329" w14:paraId="30ED7F47" w14:textId="77777777" w:rsidTr="00B81356">
        <w:trPr>
          <w:jc w:val="center"/>
        </w:trPr>
        <w:tc>
          <w:tcPr>
            <w:tcW w:w="1764" w:type="pct"/>
          </w:tcPr>
          <w:p w14:paraId="329AAD7F" w14:textId="12C53FC4" w:rsidR="00BA2B93" w:rsidRPr="00E411DB" w:rsidRDefault="00BA2B93" w:rsidP="0003013A">
            <w:pPr>
              <w:pStyle w:val="Odstavec"/>
              <w:rPr>
                <w:rFonts w:cs="Calibri"/>
                <w:b/>
                <w:bCs/>
                <w:lang w:val="cs-CZ" w:eastAsia="cs-CZ"/>
              </w:rPr>
            </w:pPr>
            <w:r w:rsidRPr="00A06185">
              <w:rPr>
                <w:rFonts w:cs="Calibri"/>
                <w:bCs/>
                <w:lang w:val="cs-CZ" w:eastAsia="cs-CZ"/>
              </w:rPr>
              <w:t>A4:2021 Insecure Design</w:t>
            </w:r>
          </w:p>
        </w:tc>
        <w:tc>
          <w:tcPr>
            <w:tcW w:w="3236" w:type="pct"/>
          </w:tcPr>
          <w:p w14:paraId="72FEB833" w14:textId="77777777" w:rsidR="00BA2B93" w:rsidRPr="00E411DB" w:rsidRDefault="00BA2B93" w:rsidP="00B81356">
            <w:pPr>
              <w:pStyle w:val="Odstavec"/>
              <w:rPr>
                <w:rFonts w:cs="Calibri"/>
                <w:lang w:val="cs-CZ" w:eastAsia="cs-CZ"/>
              </w:rPr>
            </w:pPr>
            <w:r w:rsidRPr="00E411DB">
              <w:rPr>
                <w:rFonts w:cs="Calibri"/>
                <w:lang w:val="cs-CZ" w:eastAsia="cs-CZ"/>
              </w:rPr>
              <w:t>Nejistý design je zaměřen na rizika spojená</w:t>
            </w:r>
            <w:r>
              <w:rPr>
                <w:rFonts w:cs="Calibri"/>
                <w:lang w:val="cs-CZ" w:eastAsia="cs-CZ"/>
              </w:rPr>
              <w:t xml:space="preserve"> </w:t>
            </w:r>
            <w:r w:rsidRPr="00E411DB">
              <w:rPr>
                <w:rFonts w:cs="Calibri"/>
                <w:lang w:val="cs-CZ" w:eastAsia="cs-CZ"/>
              </w:rPr>
              <w:t xml:space="preserve">s konstrukčními nedostatky. Kontrola bezpečných vzorů a principů návrhu vč. referenční architektury. </w:t>
            </w:r>
          </w:p>
        </w:tc>
      </w:tr>
      <w:tr w:rsidR="00BA2B93" w:rsidRPr="008F7329" w14:paraId="77245C2E" w14:textId="77777777" w:rsidTr="00B81356">
        <w:trPr>
          <w:jc w:val="center"/>
        </w:trPr>
        <w:tc>
          <w:tcPr>
            <w:tcW w:w="1764" w:type="pct"/>
          </w:tcPr>
          <w:p w14:paraId="22389F49" w14:textId="77777777" w:rsidR="00BA2B93" w:rsidRPr="00E411DB" w:rsidRDefault="00BA2B93" w:rsidP="00B81356">
            <w:pPr>
              <w:pStyle w:val="Odstavec"/>
              <w:rPr>
                <w:rFonts w:cs="Calibri"/>
                <w:lang w:val="cs-CZ" w:eastAsia="cs-CZ"/>
              </w:rPr>
            </w:pPr>
            <w:r w:rsidRPr="00E411DB">
              <w:rPr>
                <w:rFonts w:cs="Calibri"/>
                <w:lang w:val="cs-CZ" w:eastAsia="cs-CZ"/>
              </w:rPr>
              <w:t>A5:2021 Security</w:t>
            </w:r>
            <w:r>
              <w:rPr>
                <w:rFonts w:cs="Calibri"/>
                <w:lang w:val="cs-CZ" w:eastAsia="cs-CZ"/>
              </w:rPr>
              <w:t xml:space="preserve"> </w:t>
            </w:r>
            <w:r w:rsidRPr="00E411DB">
              <w:rPr>
                <w:rFonts w:cs="Calibri"/>
                <w:lang w:val="cs-CZ" w:eastAsia="cs-CZ"/>
              </w:rPr>
              <w:t>Misconfiguration</w:t>
            </w:r>
          </w:p>
        </w:tc>
        <w:tc>
          <w:tcPr>
            <w:tcW w:w="3236" w:type="pct"/>
          </w:tcPr>
          <w:p w14:paraId="71437AD9" w14:textId="77777777" w:rsidR="00BA2B93" w:rsidRPr="008F7329" w:rsidRDefault="00BA2B93" w:rsidP="00B81356">
            <w:pPr>
              <w:autoSpaceDE w:val="0"/>
              <w:autoSpaceDN w:val="0"/>
              <w:adjustRightInd w:val="0"/>
              <w:spacing w:after="0"/>
              <w:jc w:val="left"/>
              <w:rPr>
                <w:lang w:eastAsia="cs-CZ"/>
              </w:rPr>
            </w:pPr>
            <w:r w:rsidRPr="008F7329">
              <w:rPr>
                <w:lang w:eastAsia="cs-CZ"/>
              </w:rPr>
              <w:t>Bezpečnostně chybná konfigurace může nastat na jakékoliv úrovni</w:t>
            </w:r>
          </w:p>
          <w:p w14:paraId="00EF4B32" w14:textId="3BF5E9AA" w:rsidR="00BA2B93" w:rsidRPr="008F7329" w:rsidRDefault="00BA2B93" w:rsidP="00BD23BC">
            <w:pPr>
              <w:autoSpaceDE w:val="0"/>
              <w:autoSpaceDN w:val="0"/>
              <w:adjustRightInd w:val="0"/>
              <w:spacing w:after="0"/>
              <w:jc w:val="left"/>
            </w:pPr>
            <w:r w:rsidRPr="008F7329">
              <w:rPr>
                <w:lang w:eastAsia="cs-CZ"/>
              </w:rPr>
              <w:t>infomačního systému ať už to je webový server, aplikační server,</w:t>
            </w:r>
            <w:r w:rsidR="00BD23BC">
              <w:rPr>
                <w:lang w:eastAsia="cs-CZ"/>
              </w:rPr>
              <w:t xml:space="preserve"> </w:t>
            </w:r>
            <w:r w:rsidRPr="008F7329">
              <w:rPr>
                <w:lang w:eastAsia="cs-CZ"/>
              </w:rPr>
              <w:t>databáze, framework, atd. Vývojáři a systémoví administrátoři musí</w:t>
            </w:r>
            <w:r>
              <w:rPr>
                <w:lang w:eastAsia="cs-CZ"/>
              </w:rPr>
              <w:t xml:space="preserve"> </w:t>
            </w:r>
            <w:r w:rsidRPr="008F7329">
              <w:rPr>
                <w:lang w:eastAsia="cs-CZ"/>
              </w:rPr>
              <w:t>úzce spolupracovat, aby zajistili, že konfigurace všech částí</w:t>
            </w:r>
            <w:r>
              <w:rPr>
                <w:lang w:eastAsia="cs-CZ"/>
              </w:rPr>
              <w:t xml:space="preserve"> </w:t>
            </w:r>
            <w:r w:rsidRPr="008F7329">
              <w:rPr>
                <w:lang w:eastAsia="cs-CZ"/>
              </w:rPr>
              <w:t>infomačního systému.</w:t>
            </w:r>
          </w:p>
        </w:tc>
      </w:tr>
      <w:tr w:rsidR="00BA2B93" w:rsidRPr="008F7329" w14:paraId="6A75A28B" w14:textId="77777777" w:rsidTr="00B81356">
        <w:trPr>
          <w:jc w:val="center"/>
        </w:trPr>
        <w:tc>
          <w:tcPr>
            <w:tcW w:w="1764" w:type="pct"/>
          </w:tcPr>
          <w:p w14:paraId="48F1588F" w14:textId="77777777" w:rsidR="00BA2B93" w:rsidRPr="00E411DB" w:rsidRDefault="00BA2B93" w:rsidP="00B81356">
            <w:pPr>
              <w:pStyle w:val="Odstavec"/>
              <w:rPr>
                <w:rFonts w:cs="Calibri"/>
                <w:lang w:val="cs-CZ" w:eastAsia="cs-CZ"/>
              </w:rPr>
            </w:pPr>
            <w:r w:rsidRPr="00E411DB">
              <w:rPr>
                <w:rFonts w:cs="Calibri"/>
                <w:lang w:val="cs-CZ" w:eastAsia="cs-CZ"/>
              </w:rPr>
              <w:t>A6:2021 Vunerable and Outdated</w:t>
            </w:r>
            <w:r>
              <w:rPr>
                <w:rFonts w:cs="Calibri"/>
                <w:lang w:val="cs-CZ" w:eastAsia="cs-CZ"/>
              </w:rPr>
              <w:t xml:space="preserve"> </w:t>
            </w:r>
            <w:r w:rsidRPr="00E411DB">
              <w:rPr>
                <w:rFonts w:cs="Calibri"/>
                <w:lang w:val="cs-CZ" w:eastAsia="cs-CZ"/>
              </w:rPr>
              <w:t>Components</w:t>
            </w:r>
          </w:p>
        </w:tc>
        <w:tc>
          <w:tcPr>
            <w:tcW w:w="3236" w:type="pct"/>
          </w:tcPr>
          <w:p w14:paraId="6DDF311A" w14:textId="77777777" w:rsidR="00BA2B93" w:rsidRPr="008F7329" w:rsidRDefault="00BA2B93" w:rsidP="00B81356">
            <w:pPr>
              <w:autoSpaceDE w:val="0"/>
              <w:autoSpaceDN w:val="0"/>
              <w:adjustRightInd w:val="0"/>
              <w:spacing w:after="0"/>
              <w:jc w:val="left"/>
              <w:rPr>
                <w:lang w:eastAsia="cs-CZ"/>
              </w:rPr>
            </w:pPr>
            <w:r w:rsidRPr="008F7329">
              <w:t>(dříve označované jako Using</w:t>
            </w:r>
            <w:r>
              <w:t xml:space="preserve"> </w:t>
            </w:r>
            <w:r w:rsidRPr="008F7329">
              <w:t>Components</w:t>
            </w:r>
            <w:r>
              <w:t xml:space="preserve"> </w:t>
            </w:r>
            <w:r w:rsidRPr="008F7329">
              <w:t>with</w:t>
            </w:r>
            <w:r>
              <w:t xml:space="preserve"> </w:t>
            </w:r>
            <w:r w:rsidRPr="008F7329">
              <w:t>Known</w:t>
            </w:r>
            <w:r>
              <w:t xml:space="preserve"> </w:t>
            </w:r>
            <w:r w:rsidRPr="008F7329">
              <w:t xml:space="preserve">Vunerabilities) </w:t>
            </w:r>
            <w:r w:rsidRPr="008F7329">
              <w:rPr>
                <w:lang w:eastAsia="cs-CZ"/>
              </w:rPr>
              <w:t>Prakticky každá aplikace má problémy s použitím komponent</w:t>
            </w:r>
            <w:r>
              <w:rPr>
                <w:lang w:eastAsia="cs-CZ"/>
              </w:rPr>
              <w:t xml:space="preserve"> </w:t>
            </w:r>
            <w:r w:rsidRPr="008F7329">
              <w:rPr>
                <w:lang w:eastAsia="cs-CZ"/>
              </w:rPr>
              <w:t>(knihovny, frameworky a další softwarové moduly) obsahujících</w:t>
            </w:r>
            <w:r>
              <w:rPr>
                <w:lang w:eastAsia="cs-CZ"/>
              </w:rPr>
              <w:t xml:space="preserve"> </w:t>
            </w:r>
            <w:r w:rsidRPr="008F7329">
              <w:rPr>
                <w:lang w:eastAsia="cs-CZ"/>
              </w:rPr>
              <w:t>známé zranitelnosti, protože většina vývojářů se nesoustředí na</w:t>
            </w:r>
            <w:r>
              <w:rPr>
                <w:lang w:eastAsia="cs-CZ"/>
              </w:rPr>
              <w:t xml:space="preserve"> </w:t>
            </w:r>
            <w:r w:rsidRPr="008F7329">
              <w:rPr>
                <w:lang w:eastAsia="cs-CZ"/>
              </w:rPr>
              <w:t xml:space="preserve">zajištění </w:t>
            </w:r>
            <w:r w:rsidRPr="008F7329">
              <w:rPr>
                <w:lang w:eastAsia="cs-CZ"/>
              </w:rPr>
              <w:lastRenderedPageBreak/>
              <w:t>aktualizací komponenty/knihoven. V mnoha případech vývojáři</w:t>
            </w:r>
            <w:r>
              <w:rPr>
                <w:lang w:eastAsia="cs-CZ"/>
              </w:rPr>
              <w:t xml:space="preserve"> </w:t>
            </w:r>
            <w:r w:rsidRPr="008F7329">
              <w:rPr>
                <w:lang w:eastAsia="cs-CZ"/>
              </w:rPr>
              <w:t>ani neznají, jaké všechny komponenty se používají, natož jejich verze.</w:t>
            </w:r>
          </w:p>
          <w:p w14:paraId="266B9368" w14:textId="77777777" w:rsidR="00BA2B93" w:rsidRPr="008F7329" w:rsidRDefault="00BA2B93" w:rsidP="00B81356">
            <w:pPr>
              <w:autoSpaceDE w:val="0"/>
              <w:autoSpaceDN w:val="0"/>
              <w:adjustRightInd w:val="0"/>
              <w:spacing w:after="0"/>
              <w:jc w:val="left"/>
              <w:rPr>
                <w:lang w:eastAsia="cs-CZ"/>
              </w:rPr>
            </w:pPr>
            <w:r w:rsidRPr="008F7329">
              <w:rPr>
                <w:lang w:eastAsia="cs-CZ"/>
              </w:rPr>
              <w:t>Závislosti komponent situaci ještě zhoršují.</w:t>
            </w:r>
          </w:p>
          <w:p w14:paraId="0802B20F" w14:textId="77777777" w:rsidR="00BA2B93" w:rsidRPr="008F7329" w:rsidRDefault="00BA2B93" w:rsidP="00B81356">
            <w:pPr>
              <w:autoSpaceDE w:val="0"/>
              <w:autoSpaceDN w:val="0"/>
              <w:adjustRightInd w:val="0"/>
              <w:spacing w:after="0"/>
              <w:jc w:val="left"/>
            </w:pPr>
            <w:r w:rsidRPr="008F7329">
              <w:rPr>
                <w:lang w:eastAsia="cs-CZ"/>
              </w:rPr>
              <w:t>Detekce se provádí zpravidla lokálně v rámci zdrojového kódu, ale</w:t>
            </w:r>
            <w:r>
              <w:rPr>
                <w:lang w:eastAsia="cs-CZ"/>
              </w:rPr>
              <w:t xml:space="preserve"> </w:t>
            </w:r>
            <w:r w:rsidRPr="008F7329">
              <w:rPr>
                <w:lang w:eastAsia="cs-CZ"/>
              </w:rPr>
              <w:t>částečně ji lze provést i pomocí penetračního testu.</w:t>
            </w:r>
          </w:p>
        </w:tc>
      </w:tr>
      <w:tr w:rsidR="00BA2B93" w:rsidRPr="008F7329" w14:paraId="19BBDFDD" w14:textId="77777777" w:rsidTr="00B81356">
        <w:trPr>
          <w:jc w:val="center"/>
        </w:trPr>
        <w:tc>
          <w:tcPr>
            <w:tcW w:w="1764" w:type="pct"/>
          </w:tcPr>
          <w:p w14:paraId="3DE99812" w14:textId="77777777" w:rsidR="00BA2B93" w:rsidRPr="00E411DB" w:rsidRDefault="00BA2B93" w:rsidP="00B81356">
            <w:pPr>
              <w:pStyle w:val="Odstavec"/>
              <w:rPr>
                <w:rFonts w:cs="Calibri"/>
                <w:lang w:val="cs-CZ" w:eastAsia="cs-CZ"/>
              </w:rPr>
            </w:pPr>
            <w:r w:rsidRPr="00E411DB">
              <w:rPr>
                <w:rFonts w:cs="Calibri"/>
                <w:lang w:val="cs-CZ" w:eastAsia="cs-CZ"/>
              </w:rPr>
              <w:lastRenderedPageBreak/>
              <w:t>A7:2021 Identification and Authentication</w:t>
            </w:r>
            <w:r>
              <w:rPr>
                <w:rFonts w:cs="Calibri"/>
                <w:lang w:val="cs-CZ" w:eastAsia="cs-CZ"/>
              </w:rPr>
              <w:t xml:space="preserve"> </w:t>
            </w:r>
            <w:r w:rsidRPr="00E411DB">
              <w:rPr>
                <w:rFonts w:cs="Calibri"/>
                <w:lang w:val="cs-CZ" w:eastAsia="cs-CZ"/>
              </w:rPr>
              <w:t>Failures</w:t>
            </w:r>
          </w:p>
        </w:tc>
        <w:tc>
          <w:tcPr>
            <w:tcW w:w="3236" w:type="pct"/>
          </w:tcPr>
          <w:p w14:paraId="37C4F370" w14:textId="475D16AD" w:rsidR="00BA2B93" w:rsidRPr="008F7329" w:rsidRDefault="00BA2B93" w:rsidP="00BD23BC">
            <w:pPr>
              <w:autoSpaceDE w:val="0"/>
              <w:autoSpaceDN w:val="0"/>
              <w:adjustRightInd w:val="0"/>
              <w:spacing w:after="0"/>
              <w:jc w:val="left"/>
            </w:pPr>
            <w:r w:rsidRPr="008F7329">
              <w:t xml:space="preserve">(dříve označované jako BrokenAuthetication) </w:t>
            </w:r>
            <w:r w:rsidRPr="008F7329">
              <w:rPr>
                <w:lang w:eastAsia="cs-CZ"/>
              </w:rPr>
              <w:t>Vývojáři často vytváří autentizační mechanismy a řízení relací, alejejich správné vytvoření není jednoduché. Jako výsledek těchto snah</w:t>
            </w:r>
            <w:r w:rsidR="00BD23BC">
              <w:rPr>
                <w:lang w:eastAsia="cs-CZ"/>
              </w:rPr>
              <w:t xml:space="preserve"> </w:t>
            </w:r>
            <w:r w:rsidRPr="008F7329">
              <w:rPr>
                <w:lang w:eastAsia="cs-CZ"/>
              </w:rPr>
              <w:t>bývají často zranitelnosti v oblastech odhlášení, správy hesel, dlouhé</w:t>
            </w:r>
            <w:r>
              <w:rPr>
                <w:lang w:eastAsia="cs-CZ"/>
              </w:rPr>
              <w:t xml:space="preserve"> </w:t>
            </w:r>
            <w:r w:rsidRPr="008F7329">
              <w:rPr>
                <w:lang w:eastAsia="cs-CZ"/>
              </w:rPr>
              <w:t>časové limity pro relace, aktualizace účtů atd. Útočníci mohou</w:t>
            </w:r>
            <w:r>
              <w:rPr>
                <w:lang w:eastAsia="cs-CZ"/>
              </w:rPr>
              <w:t xml:space="preserve"> </w:t>
            </w:r>
            <w:r w:rsidRPr="008F7329">
              <w:rPr>
                <w:lang w:eastAsia="cs-CZ"/>
              </w:rPr>
              <w:t>kompromitovat hesla, klíče nebo autentizační identifikátory k</w:t>
            </w:r>
            <w:r>
              <w:rPr>
                <w:lang w:eastAsia="cs-CZ"/>
              </w:rPr>
              <w:t> </w:t>
            </w:r>
            <w:r w:rsidRPr="008F7329">
              <w:rPr>
                <w:lang w:eastAsia="cs-CZ"/>
              </w:rPr>
              <w:t>předstírání</w:t>
            </w:r>
            <w:r>
              <w:rPr>
                <w:lang w:eastAsia="cs-CZ"/>
              </w:rPr>
              <w:t xml:space="preserve"> </w:t>
            </w:r>
            <w:r w:rsidRPr="008F7329">
              <w:rPr>
                <w:lang w:eastAsia="cs-CZ"/>
              </w:rPr>
              <w:t>jiných uživatelských identit. Nalezení těchto zranitelností může být</w:t>
            </w:r>
            <w:r>
              <w:rPr>
                <w:lang w:eastAsia="cs-CZ"/>
              </w:rPr>
              <w:t xml:space="preserve"> </w:t>
            </w:r>
            <w:r w:rsidRPr="008F7329">
              <w:rPr>
                <w:lang w:eastAsia="cs-CZ"/>
              </w:rPr>
              <w:t>občas těžké, protože každá takováto implementace bývá jedinečná.</w:t>
            </w:r>
          </w:p>
        </w:tc>
      </w:tr>
      <w:tr w:rsidR="00BA2B93" w:rsidRPr="008F7329" w14:paraId="4A1AD914" w14:textId="77777777" w:rsidTr="00B81356">
        <w:trPr>
          <w:jc w:val="center"/>
        </w:trPr>
        <w:tc>
          <w:tcPr>
            <w:tcW w:w="1764" w:type="pct"/>
          </w:tcPr>
          <w:p w14:paraId="5787E266" w14:textId="5735D1DD" w:rsidR="00BA2B93" w:rsidRPr="00E411DB" w:rsidRDefault="00BA2B93" w:rsidP="0003013A">
            <w:pPr>
              <w:pStyle w:val="Odstavec"/>
              <w:rPr>
                <w:rFonts w:cs="Calibri"/>
                <w:b/>
                <w:bCs/>
                <w:lang w:val="cs-CZ" w:eastAsia="cs-CZ"/>
              </w:rPr>
            </w:pPr>
            <w:r w:rsidRPr="00A06185">
              <w:rPr>
                <w:rFonts w:cs="Calibri"/>
                <w:bCs/>
                <w:lang w:val="cs-CZ" w:eastAsia="cs-CZ"/>
              </w:rPr>
              <w:t>A8:2021 Softwarea and Data Integrity Failures</w:t>
            </w:r>
            <w:r w:rsidRPr="00E411DB">
              <w:rPr>
                <w:rFonts w:cs="Calibri"/>
                <w:b/>
                <w:bCs/>
                <w:lang w:val="cs-CZ" w:eastAsia="cs-CZ"/>
              </w:rPr>
              <w:t xml:space="preserve"> </w:t>
            </w:r>
          </w:p>
        </w:tc>
        <w:tc>
          <w:tcPr>
            <w:tcW w:w="3236" w:type="pct"/>
          </w:tcPr>
          <w:p w14:paraId="130536FA" w14:textId="77777777" w:rsidR="00BA2B93" w:rsidRPr="00E411DB" w:rsidRDefault="00BA2B93" w:rsidP="00B81356">
            <w:pPr>
              <w:pStyle w:val="Odstavec"/>
              <w:rPr>
                <w:rFonts w:cs="Calibri"/>
                <w:lang w:val="cs-CZ" w:eastAsia="cs-CZ"/>
              </w:rPr>
            </w:pPr>
            <w:r w:rsidRPr="00E411DB">
              <w:rPr>
                <w:rFonts w:cs="Calibri"/>
                <w:lang w:val="cs-CZ" w:eastAsia="cs-CZ"/>
              </w:rPr>
              <w:t>Kategorie se zaměřuje na vytváření předpoklad souvisejících s aktualizacemi softwaru, důležitými daty a kanály CI/CD bez ověření integrity. Jeden z nejvíce vážených dopadů dat CommonVunerability and Exposures/Common</w:t>
            </w:r>
            <w:r>
              <w:rPr>
                <w:rFonts w:cs="Calibri"/>
                <w:lang w:val="cs-CZ" w:eastAsia="cs-CZ"/>
              </w:rPr>
              <w:t xml:space="preserve"> </w:t>
            </w:r>
            <w:r w:rsidRPr="00E411DB">
              <w:rPr>
                <w:rFonts w:cs="Calibri"/>
                <w:lang w:val="cs-CZ" w:eastAsia="cs-CZ"/>
              </w:rPr>
              <w:t>Vunerability</w:t>
            </w:r>
            <w:r>
              <w:rPr>
                <w:rFonts w:cs="Calibri"/>
                <w:lang w:val="cs-CZ" w:eastAsia="cs-CZ"/>
              </w:rPr>
              <w:t xml:space="preserve"> </w:t>
            </w:r>
            <w:r w:rsidRPr="00E411DB">
              <w:rPr>
                <w:rFonts w:cs="Calibri"/>
                <w:lang w:val="cs-CZ" w:eastAsia="cs-CZ"/>
              </w:rPr>
              <w:t>Scoring Syst</w:t>
            </w:r>
            <w:r>
              <w:rPr>
                <w:rFonts w:cs="Calibri"/>
                <w:lang w:val="cs-CZ" w:eastAsia="cs-CZ"/>
              </w:rPr>
              <w:t>e</w:t>
            </w:r>
            <w:r w:rsidRPr="00E411DB">
              <w:rPr>
                <w:rFonts w:cs="Calibri"/>
                <w:lang w:val="cs-CZ" w:eastAsia="cs-CZ"/>
              </w:rPr>
              <w:t>m (CVE CVSS) mapovaných na 10 CWE v kategorii A8:2017 Insecure</w:t>
            </w:r>
            <w:r>
              <w:rPr>
                <w:rFonts w:cs="Calibri"/>
                <w:lang w:val="cs-CZ" w:eastAsia="cs-CZ"/>
              </w:rPr>
              <w:t xml:space="preserve"> </w:t>
            </w:r>
            <w:r w:rsidRPr="00E411DB">
              <w:rPr>
                <w:rFonts w:cs="Calibri"/>
                <w:lang w:val="cs-CZ" w:eastAsia="cs-CZ"/>
              </w:rPr>
              <w:t>Deserialization je nyní součástí této větší kategorie</w:t>
            </w:r>
          </w:p>
        </w:tc>
      </w:tr>
      <w:tr w:rsidR="00BA2B93" w:rsidRPr="008F7329" w14:paraId="6FD436B3" w14:textId="77777777" w:rsidTr="00B81356">
        <w:trPr>
          <w:jc w:val="center"/>
        </w:trPr>
        <w:tc>
          <w:tcPr>
            <w:tcW w:w="1764" w:type="pct"/>
          </w:tcPr>
          <w:p w14:paraId="0306C051" w14:textId="77777777" w:rsidR="00BA2B93" w:rsidRPr="00E411DB" w:rsidRDefault="00BA2B93" w:rsidP="00B81356">
            <w:pPr>
              <w:pStyle w:val="Odstavec"/>
              <w:rPr>
                <w:rFonts w:cs="Calibri"/>
                <w:lang w:val="cs-CZ" w:eastAsia="cs-CZ"/>
              </w:rPr>
            </w:pPr>
            <w:r w:rsidRPr="00E411DB">
              <w:rPr>
                <w:rFonts w:cs="Calibri"/>
                <w:lang w:val="cs-CZ" w:eastAsia="cs-CZ"/>
              </w:rPr>
              <w:t>A9:2021 SecurityLogging and Monitoring Failures</w:t>
            </w:r>
          </w:p>
        </w:tc>
        <w:tc>
          <w:tcPr>
            <w:tcW w:w="3236" w:type="pct"/>
          </w:tcPr>
          <w:p w14:paraId="350C940E" w14:textId="77777777" w:rsidR="00BA2B93" w:rsidRPr="008F7329" w:rsidRDefault="00BA2B93" w:rsidP="00B81356">
            <w:pPr>
              <w:autoSpaceDE w:val="0"/>
              <w:autoSpaceDN w:val="0"/>
              <w:adjustRightInd w:val="0"/>
              <w:spacing w:after="0"/>
              <w:jc w:val="left"/>
            </w:pPr>
            <w:r w:rsidRPr="008F7329">
              <w:t>(dříve označované jako Insufficient</w:t>
            </w:r>
            <w:r>
              <w:t xml:space="preserve"> </w:t>
            </w:r>
            <w:r w:rsidRPr="008F7329">
              <w:t xml:space="preserve">Logging&amp; Monitoring)  </w:t>
            </w:r>
          </w:p>
          <w:p w14:paraId="3E98B282" w14:textId="77777777" w:rsidR="00BA2B93" w:rsidRPr="008F7329" w:rsidRDefault="00BA2B93" w:rsidP="00B81356">
            <w:pPr>
              <w:autoSpaceDE w:val="0"/>
              <w:autoSpaceDN w:val="0"/>
              <w:adjustRightInd w:val="0"/>
              <w:spacing w:after="0"/>
              <w:jc w:val="left"/>
              <w:rPr>
                <w:color w:val="212121"/>
                <w:lang w:eastAsia="cs-CZ"/>
              </w:rPr>
            </w:pPr>
            <w:r w:rsidRPr="008F7329">
              <w:rPr>
                <w:color w:val="212121"/>
                <w:lang w:eastAsia="cs-CZ"/>
              </w:rPr>
              <w:t>Jedna z možných strategií pro zjištění, zda je správně nastaven monitoring a logování, je prověřit protokoly po penetračním testování.</w:t>
            </w:r>
          </w:p>
          <w:p w14:paraId="0304F268" w14:textId="77777777" w:rsidR="00BA2B93" w:rsidRPr="008F7329" w:rsidRDefault="00BA2B93" w:rsidP="00B81356">
            <w:pPr>
              <w:autoSpaceDE w:val="0"/>
              <w:autoSpaceDN w:val="0"/>
              <w:adjustRightInd w:val="0"/>
              <w:spacing w:after="0"/>
              <w:jc w:val="left"/>
            </w:pPr>
            <w:r w:rsidRPr="008F7329">
              <w:rPr>
                <w:color w:val="212121"/>
                <w:lang w:eastAsia="cs-CZ"/>
              </w:rPr>
              <w:t>Činnosti testerů by měly být dostatečně zaznamenány, aby bylo možné zjistit, jaké škody by mohly být způsobeny. Nejúspěšnější útoky začínají zkoumáním zranitelnosti. Povolení pokračování takových zkoumání může zvýšit pravděpodobnost úspěšného útoku téměř na 100%.</w:t>
            </w:r>
          </w:p>
        </w:tc>
      </w:tr>
      <w:tr w:rsidR="00BA2B93" w:rsidRPr="008F7329" w14:paraId="640FCEE0" w14:textId="77777777" w:rsidTr="00B81356">
        <w:trPr>
          <w:jc w:val="center"/>
        </w:trPr>
        <w:tc>
          <w:tcPr>
            <w:tcW w:w="1764" w:type="pct"/>
          </w:tcPr>
          <w:p w14:paraId="3B4376B4" w14:textId="57685A83" w:rsidR="00BA2B93" w:rsidRPr="00E411DB" w:rsidRDefault="00BA2B93" w:rsidP="00B81356">
            <w:pPr>
              <w:pStyle w:val="Odstavec"/>
              <w:rPr>
                <w:rFonts w:cs="Calibri"/>
                <w:b/>
                <w:bCs/>
                <w:lang w:val="cs-CZ" w:eastAsia="cs-CZ"/>
              </w:rPr>
            </w:pPr>
            <w:r w:rsidRPr="00A06185">
              <w:rPr>
                <w:rFonts w:cs="Calibri"/>
                <w:bCs/>
                <w:lang w:val="cs-CZ" w:eastAsia="cs-CZ"/>
              </w:rPr>
              <w:t>A10:2021:ServerSideRequestForgery (SSRF)</w:t>
            </w:r>
          </w:p>
        </w:tc>
        <w:tc>
          <w:tcPr>
            <w:tcW w:w="3236" w:type="pct"/>
          </w:tcPr>
          <w:p w14:paraId="262DA3BF" w14:textId="77777777" w:rsidR="00BA2B93" w:rsidRPr="00E411DB" w:rsidRDefault="00BA2B93" w:rsidP="00B81356">
            <w:pPr>
              <w:pStyle w:val="Odstavec"/>
              <w:rPr>
                <w:rFonts w:cs="Calibri"/>
                <w:lang w:val="cs-CZ" w:eastAsia="cs-CZ"/>
              </w:rPr>
            </w:pPr>
            <w:r w:rsidRPr="00E411DB">
              <w:rPr>
                <w:rFonts w:cs="Calibri"/>
                <w:lang w:val="cs-CZ" w:eastAsia="cs-CZ"/>
              </w:rPr>
              <w:t>Úspěšný útok SSRF může často vést k neoprávněným akcím nebo přístupu k datům v rámci organizace, ať už v samotné zranitelné aplikaci nebo v jiných back-endových systémech, se kterými může aplikace komunikovat. V některých situacích může zranitelnost SSRF útočníkovi umožnit provedení libovolného spuštění příkazu.</w:t>
            </w:r>
          </w:p>
          <w:p w14:paraId="3FEF8D62" w14:textId="77777777" w:rsidR="00BA2B93" w:rsidRPr="00E411DB" w:rsidRDefault="00BA2B93" w:rsidP="00B81356">
            <w:pPr>
              <w:pStyle w:val="Odstavec"/>
              <w:rPr>
                <w:rFonts w:cs="Calibri"/>
                <w:lang w:val="cs-CZ" w:eastAsia="cs-CZ"/>
              </w:rPr>
            </w:pPr>
            <w:r w:rsidRPr="00E411DB">
              <w:rPr>
                <w:rFonts w:cs="Calibri"/>
                <w:lang w:val="cs-CZ" w:eastAsia="cs-CZ"/>
              </w:rPr>
              <w:t>Zneužití SSRF, které umožní připojení k externím systémům třetích stran, může mít za následek škodlivé další útoky, které se zdají pocházet z organizace hostující zranitelnou aplikaci.</w:t>
            </w:r>
          </w:p>
        </w:tc>
      </w:tr>
    </w:tbl>
    <w:p w14:paraId="0E87CD12" w14:textId="2551EB53" w:rsidR="000E610A" w:rsidRDefault="000E610A" w:rsidP="000E610A">
      <w:pPr>
        <w:pStyle w:val="Titulek"/>
      </w:pPr>
      <w:r>
        <w:t xml:space="preserve">Tabulka </w:t>
      </w:r>
      <w:fldSimple w:instr=" SEQ Tabulka \* ARABIC ">
        <w:r w:rsidR="00B81356">
          <w:rPr>
            <w:noProof/>
          </w:rPr>
          <w:t>3</w:t>
        </w:r>
      </w:fldSimple>
      <w:r>
        <w:t xml:space="preserve"> - </w:t>
      </w:r>
      <w:r w:rsidR="00A60418">
        <w:t>s</w:t>
      </w:r>
      <w:r>
        <w:t>eznam zranitelností podle OWASP Top 10 – 20</w:t>
      </w:r>
      <w:r w:rsidR="00BA2B93">
        <w:t>21</w:t>
      </w:r>
      <w:bookmarkEnd w:id="18"/>
    </w:p>
    <w:p w14:paraId="0AD2D1FB" w14:textId="79335374" w:rsidR="000E610A" w:rsidRDefault="00A60418" w:rsidP="00A60418">
      <w:r>
        <w:t>Testovací scénáře OWASP T</w:t>
      </w:r>
      <w:r w:rsidR="00BD23BC">
        <w:t>esting guide</w:t>
      </w:r>
      <w:r>
        <w:t xml:space="preserve">, dle nichž bude </w:t>
      </w:r>
      <w:r w:rsidR="00A31060">
        <w:t>Zhotovitel</w:t>
      </w:r>
      <w:r>
        <w:t xml:space="preserve"> provádět penetrační bezpečnostní testy, jsou uvedeny na adrese </w:t>
      </w:r>
      <w:hyperlink r:id="rId8" w:history="1">
        <w:r w:rsidR="000B4331" w:rsidRPr="001A0D6E">
          <w:rPr>
            <w:rStyle w:val="Hypertextovodkaz"/>
          </w:rPr>
          <w:t>https://wiki.owasp.org/images/1/19/OTGv4.pdf</w:t>
        </w:r>
      </w:hyperlink>
      <w:r w:rsidR="000B4331">
        <w:t xml:space="preserve">. </w:t>
      </w:r>
      <w:r w:rsidR="004D15A9" w:rsidRPr="0018099C">
        <w:t xml:space="preserve">V případě vydání nové </w:t>
      </w:r>
      <w:r w:rsidR="004D15A9" w:rsidRPr="0018099C">
        <w:lastRenderedPageBreak/>
        <w:t>verze</w:t>
      </w:r>
      <w:r w:rsidR="004D15A9">
        <w:rPr>
          <w:rStyle w:val="Hypertextovodkaz"/>
        </w:rPr>
        <w:t xml:space="preserve"> </w:t>
      </w:r>
      <w:r w:rsidR="004D15A9">
        <w:t xml:space="preserve">OWASP </w:t>
      </w:r>
      <w:r w:rsidR="00BD23BC">
        <w:t>Testing guide</w:t>
      </w:r>
      <w:r w:rsidR="004D15A9">
        <w:rPr>
          <w:rStyle w:val="Hypertextovodkaz"/>
        </w:rPr>
        <w:t xml:space="preserve"> </w:t>
      </w:r>
      <w:r w:rsidR="004D15A9" w:rsidRPr="0018099C">
        <w:t xml:space="preserve">provede </w:t>
      </w:r>
      <w:r w:rsidR="00A31060">
        <w:t>Zhotovitel</w:t>
      </w:r>
      <w:r w:rsidR="004D15A9" w:rsidRPr="0018099C">
        <w:t xml:space="preserve"> aktualizaci odkazu a testování bude probíhat pomocí této nové verze.</w:t>
      </w:r>
    </w:p>
    <w:p w14:paraId="54CE44A0" w14:textId="77777777" w:rsidR="00A60418" w:rsidRDefault="00A60418" w:rsidP="003B7D0F">
      <w:pPr>
        <w:pStyle w:val="Nadpis2"/>
        <w:numPr>
          <w:ilvl w:val="0"/>
          <w:numId w:val="0"/>
        </w:numPr>
      </w:pPr>
      <w:r>
        <w:t>Seznam specifických zranitelností</w:t>
      </w:r>
    </w:p>
    <w:p w14:paraId="082BA20B" w14:textId="598249A7" w:rsidR="00A60418" w:rsidRDefault="00A60418" w:rsidP="00A60418">
      <w:r>
        <w:t xml:space="preserve">Testovány budou specifické zranitelnosti uvedené v </w:t>
      </w:r>
      <w:r>
        <w:fldChar w:fldCharType="begin"/>
      </w:r>
      <w:r>
        <w:instrText xml:space="preserve"> REF _Ref503437946 \h </w:instrText>
      </w:r>
      <w:r>
        <w:fldChar w:fldCharType="separate"/>
      </w:r>
      <w:r w:rsidR="00B81356">
        <w:t xml:space="preserve">Tabulka </w:t>
      </w:r>
      <w:r w:rsidR="00B81356">
        <w:rPr>
          <w:noProof/>
        </w:rPr>
        <w:t>4</w:t>
      </w:r>
      <w:r w:rsidR="00B81356">
        <w:t xml:space="preserve"> - seznam specifických zranitelností</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670"/>
        <w:gridCol w:w="1837"/>
      </w:tblGrid>
      <w:tr w:rsidR="00A60418" w:rsidRPr="00A60418" w14:paraId="71672C1C" w14:textId="77777777" w:rsidTr="0013411C">
        <w:trPr>
          <w:trHeight w:val="704"/>
          <w:tblHeader/>
        </w:trPr>
        <w:tc>
          <w:tcPr>
            <w:tcW w:w="1555" w:type="dxa"/>
            <w:shd w:val="clear" w:color="auto" w:fill="FFFF00"/>
          </w:tcPr>
          <w:p w14:paraId="0CF43366" w14:textId="77777777" w:rsidR="00A60418" w:rsidRPr="00A60418" w:rsidRDefault="00A60418" w:rsidP="00437114">
            <w:pPr>
              <w:rPr>
                <w:b/>
              </w:rPr>
            </w:pPr>
            <w:r w:rsidRPr="00A60418">
              <w:rPr>
                <w:b/>
              </w:rPr>
              <w:t xml:space="preserve">Zranitelnost </w:t>
            </w:r>
          </w:p>
          <w:p w14:paraId="0F649AC3" w14:textId="77777777" w:rsidR="00A60418" w:rsidRPr="00A60418" w:rsidRDefault="00A60418" w:rsidP="00437114">
            <w:pPr>
              <w:rPr>
                <w:b/>
              </w:rPr>
            </w:pPr>
          </w:p>
        </w:tc>
        <w:tc>
          <w:tcPr>
            <w:tcW w:w="5670" w:type="dxa"/>
            <w:shd w:val="clear" w:color="auto" w:fill="FFFF00"/>
            <w:hideMark/>
          </w:tcPr>
          <w:p w14:paraId="2191E1FD" w14:textId="77777777" w:rsidR="00A60418" w:rsidRPr="00A60418" w:rsidRDefault="00A60418" w:rsidP="00437114">
            <w:pPr>
              <w:rPr>
                <w:b/>
              </w:rPr>
            </w:pPr>
            <w:r w:rsidRPr="00A60418">
              <w:rPr>
                <w:b/>
              </w:rPr>
              <w:t>Popis</w:t>
            </w:r>
          </w:p>
        </w:tc>
        <w:tc>
          <w:tcPr>
            <w:tcW w:w="1837" w:type="dxa"/>
            <w:shd w:val="clear" w:color="auto" w:fill="FFFF00"/>
            <w:hideMark/>
          </w:tcPr>
          <w:p w14:paraId="749774C2" w14:textId="77777777" w:rsidR="00A60418" w:rsidRPr="00A60418" w:rsidRDefault="00A60418" w:rsidP="00437114">
            <w:pPr>
              <w:rPr>
                <w:b/>
              </w:rPr>
            </w:pPr>
            <w:r w:rsidRPr="00A60418">
              <w:rPr>
                <w:b/>
              </w:rPr>
              <w:t>Způsob testování</w:t>
            </w:r>
          </w:p>
        </w:tc>
      </w:tr>
      <w:tr w:rsidR="00A60418" w:rsidRPr="00A60418" w14:paraId="2E90814D" w14:textId="77777777" w:rsidTr="00A60418">
        <w:trPr>
          <w:trHeight w:val="790"/>
        </w:trPr>
        <w:tc>
          <w:tcPr>
            <w:tcW w:w="1555" w:type="dxa"/>
            <w:shd w:val="clear" w:color="auto" w:fill="auto"/>
            <w:hideMark/>
          </w:tcPr>
          <w:p w14:paraId="1E143545" w14:textId="77777777" w:rsidR="00A60418" w:rsidRPr="00A60418" w:rsidRDefault="00A60418" w:rsidP="00437114">
            <w:r w:rsidRPr="00A60418">
              <w:t>S01: Převzetí identity</w:t>
            </w:r>
          </w:p>
        </w:tc>
        <w:tc>
          <w:tcPr>
            <w:tcW w:w="5670" w:type="dxa"/>
            <w:shd w:val="clear" w:color="auto" w:fill="auto"/>
            <w:hideMark/>
          </w:tcPr>
          <w:p w14:paraId="084C5EBA" w14:textId="77777777" w:rsidR="00A60418" w:rsidRPr="00A60418" w:rsidRDefault="00A60418" w:rsidP="00A60418">
            <w:r w:rsidRPr="00A60418">
              <w:t>Zneužití oprávněným uživatelem DP ISKN cizího oprávnění využitím chybného způsobu zpracování příkazu přesměrování.</w:t>
            </w:r>
          </w:p>
          <w:p w14:paraId="74DAC40F" w14:textId="77777777" w:rsidR="00A60418" w:rsidRPr="00A60418" w:rsidRDefault="00A60418" w:rsidP="00A60418">
            <w:r w:rsidRPr="00A60418">
              <w:t xml:space="preserve">Po přihlášení se použije přesměrovací http příkaz s pozměněným parametrem </w:t>
            </w:r>
            <w:bookmarkStart w:id="19" w:name="_Hlk499626435"/>
            <w:r w:rsidRPr="00A60418">
              <w:t>PAR_LoginUsername</w:t>
            </w:r>
            <w:bookmarkEnd w:id="19"/>
            <w:r w:rsidRPr="00A60418">
              <w:t>, aplikace změní následně stávající účet na nový, zadaný v parametru PAR_LoginUsername; útočník tak získá oprávnění libovolného uživatele bez toho, že by musel znát jeho heslo.</w:t>
            </w:r>
          </w:p>
        </w:tc>
        <w:tc>
          <w:tcPr>
            <w:tcW w:w="1837" w:type="dxa"/>
            <w:shd w:val="clear" w:color="auto" w:fill="auto"/>
            <w:hideMark/>
          </w:tcPr>
          <w:p w14:paraId="07A06006" w14:textId="77777777" w:rsidR="00A60418" w:rsidRPr="00A60418" w:rsidRDefault="00A60418" w:rsidP="00A60418">
            <w:r w:rsidRPr="00A60418">
              <w:t>Ruční test, který ověří, zda změna reaguje správně (musí vrátit HTTP chybu a přístup nepovolit).</w:t>
            </w:r>
          </w:p>
        </w:tc>
      </w:tr>
    </w:tbl>
    <w:p w14:paraId="78BD2682" w14:textId="5AE0197E" w:rsidR="00A60418" w:rsidRDefault="00A60418" w:rsidP="00A60418">
      <w:pPr>
        <w:pStyle w:val="Titulek"/>
        <w:rPr>
          <w:b/>
        </w:rPr>
      </w:pPr>
      <w:bookmarkStart w:id="20" w:name="_Ref503437946"/>
      <w:r>
        <w:t xml:space="preserve">Tabulka </w:t>
      </w:r>
      <w:fldSimple w:instr=" SEQ Tabulka \* ARABIC ">
        <w:r w:rsidR="00B81356">
          <w:rPr>
            <w:noProof/>
          </w:rPr>
          <w:t>4</w:t>
        </w:r>
      </w:fldSimple>
      <w:r>
        <w:t xml:space="preserve"> - seznam specifických zranitelností</w:t>
      </w:r>
      <w:bookmarkEnd w:id="20"/>
    </w:p>
    <w:p w14:paraId="0B7B4AA2" w14:textId="77777777" w:rsidR="000C6A4F" w:rsidRDefault="000C6A4F">
      <w:pPr>
        <w:jc w:val="left"/>
      </w:pPr>
      <w:r>
        <w:br w:type="page"/>
      </w:r>
    </w:p>
    <w:p w14:paraId="13EAD0A4" w14:textId="77777777" w:rsidR="000C6A4F" w:rsidRDefault="00A60418" w:rsidP="000C6A4F">
      <w:pPr>
        <w:pStyle w:val="Nadpis1"/>
        <w:numPr>
          <w:ilvl w:val="0"/>
          <w:numId w:val="0"/>
        </w:numPr>
        <w:ind w:left="357" w:hanging="357"/>
      </w:pPr>
      <w:r>
        <w:lastRenderedPageBreak/>
        <w:t>Příloha č. 2 - Základní schémata testovacích scénářů</w:t>
      </w:r>
    </w:p>
    <w:p w14:paraId="3252E85D" w14:textId="77777777" w:rsidR="00A60418" w:rsidRPr="00A60418" w:rsidRDefault="00A60418" w:rsidP="003B7D0F">
      <w:pPr>
        <w:pStyle w:val="Nadpis2"/>
        <w:numPr>
          <w:ilvl w:val="0"/>
          <w:numId w:val="0"/>
        </w:numPr>
      </w:pPr>
      <w:r w:rsidRPr="00A60418">
        <w:t>TS 1.</w:t>
      </w:r>
      <w:r w:rsidRPr="00A60418">
        <w:tab/>
        <w:t xml:space="preserve">Testování </w:t>
      </w:r>
      <w:r w:rsidRPr="00A60418">
        <w:tab/>
        <w:t xml:space="preserve">možností uživatelova odhlášení a automatického odhlášení po definované době jeho nečinnosti </w:t>
      </w:r>
    </w:p>
    <w:p w14:paraId="31A907E2" w14:textId="77777777" w:rsidR="00A60418" w:rsidRPr="00A60418" w:rsidRDefault="00A60418" w:rsidP="00A60418">
      <w:r w:rsidRPr="00A60418">
        <w:t xml:space="preserve">Testovací scénář pro testování </w:t>
      </w:r>
      <w:r w:rsidRPr="00A60418">
        <w:tab/>
        <w:t>možností uživatelova odhlášení a automatického odhlášení po definované době jeho nečinnosti zahrne následující informace</w:t>
      </w:r>
      <w:r w:rsidR="009048F2">
        <w:t>:</w:t>
      </w:r>
    </w:p>
    <w:p w14:paraId="3CA0499C" w14:textId="77777777" w:rsidR="00A60418" w:rsidRPr="00A60418" w:rsidRDefault="00A60418" w:rsidP="005A19CC">
      <w:pPr>
        <w:pStyle w:val="Nadpis3"/>
        <w:numPr>
          <w:ilvl w:val="0"/>
          <w:numId w:val="0"/>
        </w:numPr>
      </w:pPr>
      <w:r w:rsidRPr="00A60418">
        <w:t>Test č. 1</w:t>
      </w:r>
    </w:p>
    <w:p w14:paraId="6C34BDB6" w14:textId="77777777" w:rsidR="00A60418" w:rsidRPr="00A60418" w:rsidRDefault="00A60418" w:rsidP="000C6A4F">
      <w:r w:rsidRPr="009048F2">
        <w:rPr>
          <w:b/>
        </w:rPr>
        <w:t>Účel testu</w:t>
      </w:r>
      <w:r w:rsidR="000C6A4F" w:rsidRPr="009048F2">
        <w:rPr>
          <w:b/>
        </w:rPr>
        <w:t>:</w:t>
      </w:r>
      <w:r w:rsidR="000C6A4F">
        <w:t xml:space="preserve"> </w:t>
      </w:r>
      <w:r w:rsidRPr="00A60418">
        <w:t>zjištění, zda uživatel má možnost v jakémkoliv místě aplikace (s výjimkou modálních – dialogových – oken) ukončit svou činnost prostřednictvím odhlášení.</w:t>
      </w:r>
    </w:p>
    <w:p w14:paraId="3E5ED95E" w14:textId="77777777" w:rsidR="000C6A4F" w:rsidRPr="00A60418" w:rsidRDefault="000C6A4F" w:rsidP="000C6A4F">
      <w:r w:rsidRPr="009048F2">
        <w:rPr>
          <w:b/>
        </w:rPr>
        <w:t>Počet provedení jednotlivých kroků:</w:t>
      </w:r>
      <w:r w:rsidRPr="00A60418">
        <w:t xml:space="preserve"> dle potřeby a rozsahu aplikace</w:t>
      </w:r>
      <w:r>
        <w:t>.</w:t>
      </w:r>
    </w:p>
    <w:p w14:paraId="57C5B481" w14:textId="77777777" w:rsidR="000C6A4F" w:rsidRPr="00A60418" w:rsidRDefault="000C6A4F" w:rsidP="000C6A4F">
      <w:r w:rsidRPr="009048F2">
        <w:rPr>
          <w:b/>
        </w:rPr>
        <w:t>Očekávané výsledky:</w:t>
      </w:r>
      <w:r>
        <w:t xml:space="preserve"> </w:t>
      </w:r>
      <w:r w:rsidRPr="00A60418">
        <w:t>úspěšné odhlášení ve zvolených místech aplikace</w:t>
      </w:r>
      <w:r>
        <w:t>.</w:t>
      </w:r>
    </w:p>
    <w:p w14:paraId="56AA8C08" w14:textId="77777777" w:rsidR="00A60418" w:rsidRPr="009048F2" w:rsidRDefault="00A60418" w:rsidP="000C6A4F">
      <w:pPr>
        <w:spacing w:after="0"/>
        <w:rPr>
          <w:b/>
        </w:rPr>
      </w:pPr>
      <w:r w:rsidRPr="009048F2">
        <w:rPr>
          <w:b/>
        </w:rPr>
        <w:t>Kroky testu</w:t>
      </w:r>
      <w:r w:rsidR="000C6A4F" w:rsidRPr="009048F2">
        <w:rPr>
          <w:b/>
        </w:rPr>
        <w:t>:</w:t>
      </w:r>
    </w:p>
    <w:p w14:paraId="67CB0092" w14:textId="77777777" w:rsidR="00A60418" w:rsidRPr="00A60418" w:rsidRDefault="009048F2" w:rsidP="000C6A4F">
      <w:pPr>
        <w:pStyle w:val="Odstavecseseznamem"/>
        <w:numPr>
          <w:ilvl w:val="0"/>
          <w:numId w:val="35"/>
        </w:numPr>
      </w:pPr>
      <w:r>
        <w:t>s</w:t>
      </w:r>
      <w:r w:rsidR="00A60418" w:rsidRPr="00A60418">
        <w:t>puštění aplikace (zadání příslušné URL do prohlížeče)</w:t>
      </w:r>
      <w:r>
        <w:t>,</w:t>
      </w:r>
    </w:p>
    <w:p w14:paraId="71E1CFEE" w14:textId="77777777" w:rsidR="00A60418" w:rsidRPr="00A60418" w:rsidRDefault="009048F2" w:rsidP="000C6A4F">
      <w:pPr>
        <w:pStyle w:val="Odstavecseseznamem"/>
        <w:numPr>
          <w:ilvl w:val="0"/>
          <w:numId w:val="35"/>
        </w:numPr>
      </w:pPr>
      <w:r>
        <w:t>s</w:t>
      </w:r>
      <w:r w:rsidR="00A60418" w:rsidRPr="00A60418">
        <w:t>puštění vybrané části aplikace</w:t>
      </w:r>
      <w:r>
        <w:t>,</w:t>
      </w:r>
    </w:p>
    <w:p w14:paraId="7EF2D711" w14:textId="77777777" w:rsidR="00A60418" w:rsidRPr="00A60418" w:rsidRDefault="009048F2" w:rsidP="000C6A4F">
      <w:pPr>
        <w:pStyle w:val="Odstavecseseznamem"/>
        <w:numPr>
          <w:ilvl w:val="0"/>
          <w:numId w:val="35"/>
        </w:numPr>
      </w:pPr>
      <w:r>
        <w:t>k</w:t>
      </w:r>
      <w:r w:rsidR="00A60418" w:rsidRPr="00A60418">
        <w:t>ontrola přítomnosti odhlašovacího aktivního prvku</w:t>
      </w:r>
      <w:r>
        <w:t>,</w:t>
      </w:r>
    </w:p>
    <w:p w14:paraId="45319FE3" w14:textId="77777777" w:rsidR="00A60418" w:rsidRPr="00A60418" w:rsidRDefault="009048F2" w:rsidP="000C6A4F">
      <w:pPr>
        <w:pStyle w:val="Odstavecseseznamem"/>
        <w:numPr>
          <w:ilvl w:val="0"/>
          <w:numId w:val="35"/>
        </w:numPr>
      </w:pPr>
      <w:r>
        <w:t>p</w:t>
      </w:r>
      <w:r w:rsidR="00A60418" w:rsidRPr="00A60418">
        <w:t>rověření funkčnosti prvku pro odhlášení</w:t>
      </w:r>
      <w:r>
        <w:t>,</w:t>
      </w:r>
    </w:p>
    <w:p w14:paraId="1BCF92EC" w14:textId="77777777" w:rsidR="000C6A4F" w:rsidRDefault="009048F2" w:rsidP="000C6A4F">
      <w:pPr>
        <w:pStyle w:val="Odstavecseseznamem"/>
        <w:numPr>
          <w:ilvl w:val="0"/>
          <w:numId w:val="35"/>
        </w:numPr>
      </w:pPr>
      <w:r>
        <w:t>p</w:t>
      </w:r>
      <w:r w:rsidR="00A60418" w:rsidRPr="00A60418">
        <w:t>rověření nemožnosti pokračování bez nezbytného nového přihlášení</w:t>
      </w:r>
      <w:r>
        <w:t>.</w:t>
      </w:r>
    </w:p>
    <w:p w14:paraId="054417D8" w14:textId="77777777" w:rsidR="00A60418" w:rsidRPr="00A60418" w:rsidRDefault="00A60418" w:rsidP="005A19CC">
      <w:pPr>
        <w:pStyle w:val="Nadpis3"/>
        <w:numPr>
          <w:ilvl w:val="0"/>
          <w:numId w:val="0"/>
        </w:numPr>
      </w:pPr>
      <w:r w:rsidRPr="00A60418">
        <w:t>Test č. 2</w:t>
      </w:r>
    </w:p>
    <w:p w14:paraId="20535E1C" w14:textId="77777777" w:rsidR="00A60418" w:rsidRPr="00A60418" w:rsidRDefault="00A60418" w:rsidP="009048F2">
      <w:r w:rsidRPr="009048F2">
        <w:rPr>
          <w:b/>
        </w:rPr>
        <w:t>Účel testu</w:t>
      </w:r>
      <w:r w:rsidR="009048F2" w:rsidRPr="009048F2">
        <w:rPr>
          <w:b/>
        </w:rPr>
        <w:t>:</w:t>
      </w:r>
      <w:r w:rsidR="009048F2">
        <w:t xml:space="preserve"> </w:t>
      </w:r>
      <w:r w:rsidRPr="00A60418">
        <w:t>zjištění, zda po uplynutí definované doby nečinnosti bude uživatel odhlášen.</w:t>
      </w:r>
    </w:p>
    <w:p w14:paraId="394E2B31" w14:textId="77777777" w:rsidR="009048F2" w:rsidRPr="00A60418" w:rsidRDefault="009048F2" w:rsidP="009048F2">
      <w:r w:rsidRPr="009048F2">
        <w:rPr>
          <w:b/>
        </w:rPr>
        <w:t>Počet provedení jednotlivých kroků</w:t>
      </w:r>
      <w:r>
        <w:t xml:space="preserve">: </w:t>
      </w:r>
      <w:r w:rsidRPr="00A60418">
        <w:t>3 x na různých místech aplikace</w:t>
      </w:r>
      <w:r>
        <w:t>.</w:t>
      </w:r>
    </w:p>
    <w:p w14:paraId="06DBDA89" w14:textId="06A30DAC" w:rsidR="009048F2" w:rsidRDefault="009048F2" w:rsidP="009048F2">
      <w:r w:rsidRPr="009048F2">
        <w:rPr>
          <w:b/>
        </w:rPr>
        <w:t>Očekávané výsledky:</w:t>
      </w:r>
      <w:r>
        <w:t xml:space="preserve"> </w:t>
      </w:r>
      <w:r w:rsidRPr="00A60418">
        <w:t>úspěšné odhlášení ve zvolených místech aplikace po uplynutí stanovené</w:t>
      </w:r>
      <w:r w:rsidR="00094FBA">
        <w:t xml:space="preserve"> doby</w:t>
      </w:r>
      <w:r>
        <w:t>.</w:t>
      </w:r>
    </w:p>
    <w:p w14:paraId="3B5B642E" w14:textId="77777777" w:rsidR="00A60418" w:rsidRPr="009048F2" w:rsidRDefault="00A60418" w:rsidP="009048F2">
      <w:pPr>
        <w:spacing w:after="0"/>
        <w:rPr>
          <w:b/>
        </w:rPr>
      </w:pPr>
      <w:r w:rsidRPr="009048F2">
        <w:rPr>
          <w:b/>
        </w:rPr>
        <w:t>Kroky testu</w:t>
      </w:r>
      <w:r w:rsidR="009048F2" w:rsidRPr="009048F2">
        <w:rPr>
          <w:b/>
        </w:rPr>
        <w:t>:</w:t>
      </w:r>
    </w:p>
    <w:p w14:paraId="3C1F0B35" w14:textId="77777777" w:rsidR="00A60418" w:rsidRPr="00A60418" w:rsidRDefault="009048F2" w:rsidP="009048F2">
      <w:pPr>
        <w:pStyle w:val="Odstavecseseznamem"/>
        <w:numPr>
          <w:ilvl w:val="0"/>
          <w:numId w:val="35"/>
        </w:numPr>
      </w:pPr>
      <w:r>
        <w:t>s</w:t>
      </w:r>
      <w:r w:rsidR="00A60418" w:rsidRPr="00A60418">
        <w:t>puštění aplikace (zadání příslušné URL do prohlížeče)</w:t>
      </w:r>
      <w:r>
        <w:t>,</w:t>
      </w:r>
    </w:p>
    <w:p w14:paraId="0DFDC992" w14:textId="77777777" w:rsidR="00A60418" w:rsidRPr="00A60418" w:rsidRDefault="009048F2" w:rsidP="009048F2">
      <w:pPr>
        <w:pStyle w:val="Odstavecseseznamem"/>
        <w:numPr>
          <w:ilvl w:val="0"/>
          <w:numId w:val="35"/>
        </w:numPr>
      </w:pPr>
      <w:r>
        <w:t>s</w:t>
      </w:r>
      <w:r w:rsidR="00A60418" w:rsidRPr="00A60418">
        <w:t>puštění vybrané části aplikace</w:t>
      </w:r>
      <w:r>
        <w:t>,</w:t>
      </w:r>
    </w:p>
    <w:p w14:paraId="5C2AAD4B" w14:textId="77777777" w:rsidR="00A60418" w:rsidRPr="00A60418" w:rsidRDefault="009048F2" w:rsidP="009048F2">
      <w:pPr>
        <w:pStyle w:val="Odstavecseseznamem"/>
        <w:numPr>
          <w:ilvl w:val="0"/>
          <w:numId w:val="35"/>
        </w:numPr>
      </w:pPr>
      <w:r>
        <w:t>z</w:t>
      </w:r>
      <w:r w:rsidR="00A60418" w:rsidRPr="00A60418">
        <w:t>ahájení nečinnosti</w:t>
      </w:r>
      <w:r>
        <w:t>,</w:t>
      </w:r>
    </w:p>
    <w:p w14:paraId="6C470C7B" w14:textId="77777777" w:rsidR="00A60418" w:rsidRPr="00A60418" w:rsidRDefault="009048F2" w:rsidP="009048F2">
      <w:pPr>
        <w:pStyle w:val="Odstavecseseznamem"/>
        <w:numPr>
          <w:ilvl w:val="0"/>
          <w:numId w:val="35"/>
        </w:numPr>
      </w:pPr>
      <w:r>
        <w:t>k</w:t>
      </w:r>
      <w:r w:rsidR="00A60418" w:rsidRPr="00A60418">
        <w:t>ontrola toho, zda po uplynulé definované době došlo k</w:t>
      </w:r>
      <w:r>
        <w:t> </w:t>
      </w:r>
      <w:r w:rsidR="00A60418" w:rsidRPr="00A60418">
        <w:t>odhlášení</w:t>
      </w:r>
      <w:r>
        <w:t>,</w:t>
      </w:r>
    </w:p>
    <w:p w14:paraId="7CB6BCA5" w14:textId="77777777" w:rsidR="00A60418" w:rsidRPr="00A60418" w:rsidRDefault="009048F2" w:rsidP="009048F2">
      <w:pPr>
        <w:pStyle w:val="Odstavecseseznamem"/>
        <w:numPr>
          <w:ilvl w:val="0"/>
          <w:numId w:val="35"/>
        </w:numPr>
      </w:pPr>
      <w:r>
        <w:t>p</w:t>
      </w:r>
      <w:r w:rsidR="00A60418" w:rsidRPr="00A60418">
        <w:t>rověření nemožnosti pokračování bez nezbytného nového přihlášení</w:t>
      </w:r>
      <w:r>
        <w:t>.</w:t>
      </w:r>
    </w:p>
    <w:p w14:paraId="2B40B8D3" w14:textId="77777777" w:rsidR="00A60418" w:rsidRPr="00A60418" w:rsidRDefault="00A60418" w:rsidP="003B7D0F">
      <w:pPr>
        <w:pStyle w:val="Nadpis2"/>
        <w:numPr>
          <w:ilvl w:val="0"/>
          <w:numId w:val="0"/>
        </w:numPr>
      </w:pPr>
      <w:r w:rsidRPr="00A60418">
        <w:t>TS 2.</w:t>
      </w:r>
      <w:r w:rsidRPr="00A60418">
        <w:tab/>
        <w:t>Ověření digitálních podpisů Java appletů a jiných komponent</w:t>
      </w:r>
    </w:p>
    <w:p w14:paraId="6CFF4D44" w14:textId="77777777" w:rsidR="00A60418" w:rsidRPr="00A60418" w:rsidRDefault="00A60418" w:rsidP="00A60418">
      <w:r w:rsidRPr="00A60418">
        <w:t>Testovací scénář pro ověření digitálních podpisů Java appletů a jiných komponent zahrne následující informace</w:t>
      </w:r>
      <w:r w:rsidR="009048F2">
        <w:t>:</w:t>
      </w:r>
    </w:p>
    <w:p w14:paraId="19442902" w14:textId="77777777" w:rsidR="00A60418" w:rsidRPr="00A60418" w:rsidRDefault="00A60418" w:rsidP="00A60418">
      <w:r w:rsidRPr="009048F2">
        <w:rPr>
          <w:b/>
        </w:rPr>
        <w:t>Účel testu</w:t>
      </w:r>
      <w:r w:rsidR="009048F2" w:rsidRPr="009048F2">
        <w:rPr>
          <w:b/>
        </w:rPr>
        <w:t>:</w:t>
      </w:r>
      <w:r w:rsidR="009048F2">
        <w:t xml:space="preserve"> </w:t>
      </w:r>
      <w:r w:rsidRPr="00A60418">
        <w:t>zjištění, zda jsou používány pouze podepsané komponenty a zda jsou podepsané uznávanou certifikační autoritou.</w:t>
      </w:r>
    </w:p>
    <w:p w14:paraId="66E5FC94" w14:textId="7EDF8C3F" w:rsidR="009048F2" w:rsidRPr="00A60418" w:rsidRDefault="009048F2" w:rsidP="009048F2">
      <w:r w:rsidRPr="009048F2">
        <w:rPr>
          <w:b/>
        </w:rPr>
        <w:t>Počet provedení jednotlivých kroků:</w:t>
      </w:r>
      <w:r>
        <w:t xml:space="preserve"> </w:t>
      </w:r>
      <w:r w:rsidRPr="00A60418">
        <w:t>jeden pro všechny komponenty</w:t>
      </w:r>
      <w:r w:rsidR="00094FBA">
        <w:t>.</w:t>
      </w:r>
    </w:p>
    <w:p w14:paraId="2017A537" w14:textId="77777777" w:rsidR="009048F2" w:rsidRPr="00A60418" w:rsidRDefault="009048F2" w:rsidP="009048F2">
      <w:r w:rsidRPr="009048F2">
        <w:rPr>
          <w:b/>
        </w:rPr>
        <w:t>Očekávané výsledky:</w:t>
      </w:r>
      <w:r>
        <w:t xml:space="preserve"> </w:t>
      </w:r>
      <w:r w:rsidRPr="00A60418">
        <w:t>identifikované certifikační autority, které vydaly certifikáty pro ověřování použitých komponent, budou na seznamu důvěryhodných certifikačních autorit.</w:t>
      </w:r>
    </w:p>
    <w:p w14:paraId="4629F497" w14:textId="77777777" w:rsidR="00A60418" w:rsidRPr="009048F2" w:rsidRDefault="00A60418" w:rsidP="009048F2">
      <w:pPr>
        <w:spacing w:after="0"/>
        <w:rPr>
          <w:b/>
        </w:rPr>
      </w:pPr>
      <w:r w:rsidRPr="009048F2">
        <w:rPr>
          <w:b/>
        </w:rPr>
        <w:t>Kroky testu</w:t>
      </w:r>
      <w:r w:rsidR="009048F2" w:rsidRPr="009048F2">
        <w:rPr>
          <w:b/>
        </w:rPr>
        <w:t>:</w:t>
      </w:r>
    </w:p>
    <w:p w14:paraId="529914E1" w14:textId="77777777" w:rsidR="00A60418" w:rsidRPr="00A60418" w:rsidRDefault="009048F2" w:rsidP="009048F2">
      <w:pPr>
        <w:pStyle w:val="Odstavecseseznamem"/>
        <w:numPr>
          <w:ilvl w:val="0"/>
          <w:numId w:val="35"/>
        </w:numPr>
      </w:pPr>
      <w:r>
        <w:t>z</w:t>
      </w:r>
      <w:r w:rsidR="00A60418" w:rsidRPr="00A60418">
        <w:t>ískání seznamu používaných komponent</w:t>
      </w:r>
      <w:r>
        <w:t>,</w:t>
      </w:r>
    </w:p>
    <w:p w14:paraId="55C2D547" w14:textId="77777777" w:rsidR="00A60418" w:rsidRPr="00A60418" w:rsidRDefault="009048F2" w:rsidP="009048F2">
      <w:pPr>
        <w:pStyle w:val="Odstavecseseznamem"/>
        <w:numPr>
          <w:ilvl w:val="0"/>
          <w:numId w:val="35"/>
        </w:numPr>
      </w:pPr>
      <w:r>
        <w:t>z</w:t>
      </w:r>
      <w:r w:rsidR="00A60418" w:rsidRPr="00A60418">
        <w:t>ískání certifikátů používaných pro ověření podpisu komponenty</w:t>
      </w:r>
      <w:r>
        <w:t>,</w:t>
      </w:r>
    </w:p>
    <w:p w14:paraId="2E7CE0F5" w14:textId="77777777" w:rsidR="00A60418" w:rsidRPr="00A60418" w:rsidRDefault="009048F2" w:rsidP="009048F2">
      <w:pPr>
        <w:pStyle w:val="Odstavecseseznamem"/>
        <w:numPr>
          <w:ilvl w:val="0"/>
          <w:numId w:val="35"/>
        </w:numPr>
      </w:pPr>
      <w:r>
        <w:t>z</w:t>
      </w:r>
      <w:r w:rsidR="00A60418" w:rsidRPr="00A60418">
        <w:t xml:space="preserve">jištění, zda certifikační autority, které vydaly získaný certifikát, jsou uznávanými certifikačními autoritami </w:t>
      </w:r>
    </w:p>
    <w:p w14:paraId="07CEDA85" w14:textId="77777777" w:rsidR="00A60418" w:rsidRPr="00A60418" w:rsidRDefault="00A60418" w:rsidP="003B7D0F">
      <w:pPr>
        <w:pStyle w:val="Nadpis2"/>
        <w:numPr>
          <w:ilvl w:val="0"/>
          <w:numId w:val="0"/>
        </w:numPr>
      </w:pPr>
      <w:r w:rsidRPr="00A60418">
        <w:lastRenderedPageBreak/>
        <w:t>TS 3.</w:t>
      </w:r>
      <w:r w:rsidRPr="00A60418">
        <w:tab/>
        <w:t>Ověření použití autentizace pro komunikace aplikace s datovými zdroji v interní síti</w:t>
      </w:r>
    </w:p>
    <w:p w14:paraId="25A1C6AE" w14:textId="77777777" w:rsidR="00A60418" w:rsidRPr="00A60418" w:rsidRDefault="00A60418" w:rsidP="00A60418">
      <w:r w:rsidRPr="00A60418">
        <w:t>Testovací scénář pro ověření použití autentizace pro komunikace aplikace s datovými zdroji v interní síti zahrne následující informace</w:t>
      </w:r>
      <w:r w:rsidR="009048F2">
        <w:t>:</w:t>
      </w:r>
    </w:p>
    <w:p w14:paraId="4A4FDB0D" w14:textId="77777777" w:rsidR="00A60418" w:rsidRDefault="009048F2" w:rsidP="00A60418">
      <w:r w:rsidRPr="009048F2">
        <w:rPr>
          <w:b/>
        </w:rPr>
        <w:t>Účel testu:</w:t>
      </w:r>
      <w:r>
        <w:t xml:space="preserve"> </w:t>
      </w:r>
      <w:r w:rsidR="00A60418" w:rsidRPr="00A60418">
        <w:t xml:space="preserve">zjištění, zda </w:t>
      </w:r>
      <w:r w:rsidR="00A60418" w:rsidRPr="00A60418">
        <w:tab/>
        <w:t>komunikace aplikace s datovými zdroji v interní síti je autentizovaná.</w:t>
      </w:r>
    </w:p>
    <w:p w14:paraId="74935364" w14:textId="77777777" w:rsidR="009048F2" w:rsidRPr="00A60418" w:rsidRDefault="009048F2" w:rsidP="009048F2">
      <w:r w:rsidRPr="009048F2">
        <w:rPr>
          <w:b/>
        </w:rPr>
        <w:t>Počet provedení jednotlivých kroků:</w:t>
      </w:r>
      <w:r>
        <w:t xml:space="preserve"> </w:t>
      </w:r>
      <w:r w:rsidRPr="00A60418">
        <w:t>dle potřeby a počtu zdrojů</w:t>
      </w:r>
      <w:r>
        <w:t>.</w:t>
      </w:r>
    </w:p>
    <w:p w14:paraId="52F32314" w14:textId="77777777" w:rsidR="009048F2" w:rsidRPr="00A60418" w:rsidRDefault="009048F2" w:rsidP="009048F2">
      <w:r w:rsidRPr="009048F2">
        <w:rPr>
          <w:b/>
        </w:rPr>
        <w:t>Očekávané výsledky</w:t>
      </w:r>
      <w:r>
        <w:t>:</w:t>
      </w:r>
      <w:r w:rsidRPr="00A60418">
        <w:t xml:space="preserve"> potvrzení přístupu pouze na základě řádné autentizace</w:t>
      </w:r>
      <w:r>
        <w:t>.</w:t>
      </w:r>
    </w:p>
    <w:p w14:paraId="5495AAEE" w14:textId="77777777" w:rsidR="00A60418" w:rsidRPr="009048F2" w:rsidRDefault="00A60418" w:rsidP="009048F2">
      <w:pPr>
        <w:spacing w:after="0"/>
        <w:rPr>
          <w:b/>
        </w:rPr>
      </w:pPr>
      <w:r w:rsidRPr="009048F2">
        <w:rPr>
          <w:b/>
        </w:rPr>
        <w:t>Kroky testu</w:t>
      </w:r>
      <w:r w:rsidR="009048F2" w:rsidRPr="009048F2">
        <w:rPr>
          <w:b/>
        </w:rPr>
        <w:t>:</w:t>
      </w:r>
    </w:p>
    <w:p w14:paraId="0CCB3F2F" w14:textId="77777777" w:rsidR="00A60418" w:rsidRPr="00A60418" w:rsidRDefault="009048F2" w:rsidP="009048F2">
      <w:pPr>
        <w:pStyle w:val="Odstavecseseznamem"/>
        <w:numPr>
          <w:ilvl w:val="0"/>
          <w:numId w:val="35"/>
        </w:numPr>
      </w:pPr>
      <w:r>
        <w:t>z</w:t>
      </w:r>
      <w:r w:rsidR="00A60418" w:rsidRPr="00A60418">
        <w:t>ískání seznamu používaných zdrojů v interní síti</w:t>
      </w:r>
      <w:r>
        <w:t>,</w:t>
      </w:r>
    </w:p>
    <w:p w14:paraId="6C43B5EE" w14:textId="77777777" w:rsidR="00A60418" w:rsidRPr="00A60418" w:rsidRDefault="009048F2" w:rsidP="009048F2">
      <w:pPr>
        <w:pStyle w:val="Odstavecseseznamem"/>
        <w:numPr>
          <w:ilvl w:val="0"/>
          <w:numId w:val="35"/>
        </w:numPr>
      </w:pPr>
      <w:r>
        <w:t>o</w:t>
      </w:r>
      <w:r w:rsidR="00A60418" w:rsidRPr="00A60418">
        <w:t>věření skutečnosti, zda jsou vydány přihlašovací údaje pro přístup aplikace k danému zdroji</w:t>
      </w:r>
      <w:r>
        <w:t>,</w:t>
      </w:r>
    </w:p>
    <w:p w14:paraId="7CA74CB7" w14:textId="77777777" w:rsidR="00A60418" w:rsidRPr="00A60418" w:rsidRDefault="009048F2" w:rsidP="009048F2">
      <w:pPr>
        <w:pStyle w:val="Odstavecseseznamem"/>
        <w:numPr>
          <w:ilvl w:val="0"/>
          <w:numId w:val="35"/>
        </w:numPr>
      </w:pPr>
      <w:r>
        <w:t>o</w:t>
      </w:r>
      <w:r w:rsidR="00A60418" w:rsidRPr="00A60418">
        <w:t>věření skutečnosti, zda není možný přístup k danému zdroji bez autentizace</w:t>
      </w:r>
      <w:r>
        <w:t>,</w:t>
      </w:r>
    </w:p>
    <w:p w14:paraId="3936FFFE" w14:textId="77777777" w:rsidR="00A60418" w:rsidRPr="00A60418" w:rsidRDefault="009048F2" w:rsidP="009048F2">
      <w:pPr>
        <w:pStyle w:val="Odstavecseseznamem"/>
        <w:numPr>
          <w:ilvl w:val="0"/>
          <w:numId w:val="35"/>
        </w:numPr>
      </w:pPr>
      <w:r>
        <w:t>p</w:t>
      </w:r>
      <w:r w:rsidR="00A60418" w:rsidRPr="00A60418">
        <w:t>okud to možné je, ověří se, zda může i aplikace ISKN přistupovat bez řádné autentizace</w:t>
      </w:r>
      <w:r>
        <w:t>.</w:t>
      </w:r>
    </w:p>
    <w:p w14:paraId="0E078253" w14:textId="77777777" w:rsidR="00A60418" w:rsidRPr="00A60418" w:rsidRDefault="00A60418" w:rsidP="003B7D0F">
      <w:pPr>
        <w:pStyle w:val="Nadpis2"/>
        <w:numPr>
          <w:ilvl w:val="0"/>
          <w:numId w:val="0"/>
        </w:numPr>
      </w:pPr>
      <w:r w:rsidRPr="00A60418">
        <w:t>TS 4.</w:t>
      </w:r>
      <w:r w:rsidRPr="00A60418">
        <w:tab/>
        <w:t>Ověření nemožnosti převzetí identity pomocí parametru PAR_LoginUsername (zranitelnost S01)</w:t>
      </w:r>
    </w:p>
    <w:p w14:paraId="511F75D4" w14:textId="77777777" w:rsidR="00A60418" w:rsidRPr="00A60418" w:rsidRDefault="00A60418" w:rsidP="00A60418">
      <w:r w:rsidRPr="00A60418">
        <w:t>Testovací scénář pro ověření nemožnosti převzetí identity pomocí parametru PAR_LoginUsername zahrne následující informace</w:t>
      </w:r>
      <w:r w:rsidR="009048F2">
        <w:t>:</w:t>
      </w:r>
    </w:p>
    <w:p w14:paraId="3EF83163" w14:textId="4F859C7F" w:rsidR="00A60418" w:rsidRPr="00A60418" w:rsidRDefault="009048F2" w:rsidP="00A60418">
      <w:r w:rsidRPr="009048F2">
        <w:rPr>
          <w:b/>
        </w:rPr>
        <w:t>Účel testu:</w:t>
      </w:r>
      <w:r>
        <w:t xml:space="preserve"> </w:t>
      </w:r>
      <w:r w:rsidR="00A60418" w:rsidRPr="00A60418">
        <w:t xml:space="preserve">zjištění, zda </w:t>
      </w:r>
      <w:r w:rsidR="00A60418" w:rsidRPr="00A60418">
        <w:tab/>
        <w:t>není možné převzít cizí identitu způsobem, kdy se uživatel nejprve přihlásí pod vlastní identitou a následně odesláním http příkazu s parametrem PAR_LoginUsername s hodnotou rovnou cizímu uživatelskému jménu může získat přístup pod cizí identitou</w:t>
      </w:r>
      <w:r w:rsidR="00094FBA">
        <w:t>.</w:t>
      </w:r>
    </w:p>
    <w:p w14:paraId="528B87F8" w14:textId="2D93A4E7" w:rsidR="00E82BA1" w:rsidRPr="00A60418" w:rsidRDefault="00E82BA1" w:rsidP="00E82BA1">
      <w:r w:rsidRPr="009048F2">
        <w:rPr>
          <w:b/>
        </w:rPr>
        <w:t>Počet provedení jednotlivých kroků:</w:t>
      </w:r>
      <w:r>
        <w:t xml:space="preserve"> </w:t>
      </w:r>
      <w:r w:rsidRPr="00A60418">
        <w:t>dle potřeby a počtu aplikací s</w:t>
      </w:r>
      <w:r w:rsidR="00094FBA">
        <w:t> </w:t>
      </w:r>
      <w:r w:rsidRPr="00A60418">
        <w:t>přihlášením</w:t>
      </w:r>
      <w:r w:rsidR="00094FBA">
        <w:t>.</w:t>
      </w:r>
    </w:p>
    <w:p w14:paraId="4DEC093D" w14:textId="3A5B2476" w:rsidR="00E82BA1" w:rsidRPr="00A60418" w:rsidRDefault="00E82BA1" w:rsidP="00E82BA1">
      <w:r w:rsidRPr="009048F2">
        <w:rPr>
          <w:b/>
        </w:rPr>
        <w:t>Očekávané výsledky</w:t>
      </w:r>
      <w:r>
        <w:t>:</w:t>
      </w:r>
      <w:r w:rsidRPr="00A60418">
        <w:t xml:space="preserve"> vrácené chybové hlášení</w:t>
      </w:r>
      <w:r w:rsidR="00094FBA">
        <w:t>.</w:t>
      </w:r>
    </w:p>
    <w:p w14:paraId="732B4252" w14:textId="77777777" w:rsidR="00A60418" w:rsidRPr="00E82BA1" w:rsidRDefault="00A60418" w:rsidP="00E82BA1">
      <w:pPr>
        <w:spacing w:after="0"/>
        <w:rPr>
          <w:b/>
        </w:rPr>
      </w:pPr>
      <w:r w:rsidRPr="00E82BA1">
        <w:rPr>
          <w:b/>
        </w:rPr>
        <w:t>Kroky testu</w:t>
      </w:r>
      <w:r w:rsidR="00E82BA1">
        <w:rPr>
          <w:b/>
        </w:rPr>
        <w:t>:</w:t>
      </w:r>
    </w:p>
    <w:p w14:paraId="5D9C49D6" w14:textId="77777777" w:rsidR="00A60418" w:rsidRPr="00A60418" w:rsidRDefault="00A60418" w:rsidP="00E82BA1">
      <w:pPr>
        <w:pStyle w:val="Odstavecseseznamem"/>
        <w:numPr>
          <w:ilvl w:val="0"/>
          <w:numId w:val="35"/>
        </w:numPr>
      </w:pPr>
      <w:r w:rsidRPr="00A60418">
        <w:t>Přihlášení do aplikace pod identitou ID1</w:t>
      </w:r>
      <w:r w:rsidR="00E82BA1">
        <w:t>,</w:t>
      </w:r>
    </w:p>
    <w:p w14:paraId="4FC96EEF" w14:textId="77777777" w:rsidR="00A60418" w:rsidRPr="00A60418" w:rsidRDefault="00E82BA1" w:rsidP="00E82BA1">
      <w:pPr>
        <w:pStyle w:val="Odstavecseseznamem"/>
        <w:numPr>
          <w:ilvl w:val="0"/>
          <w:numId w:val="35"/>
        </w:numPr>
      </w:pPr>
      <w:r>
        <w:t>o</w:t>
      </w:r>
      <w:r w:rsidR="00A60418" w:rsidRPr="00A60418">
        <w:t>deslání http příkazu s parametrem PAR_LoginUsername = ID2</w:t>
      </w:r>
      <w:r>
        <w:t>,</w:t>
      </w:r>
    </w:p>
    <w:p w14:paraId="7DB198A4" w14:textId="77777777" w:rsidR="00A60418" w:rsidRPr="00A60418" w:rsidRDefault="00E82BA1" w:rsidP="00E82BA1">
      <w:pPr>
        <w:pStyle w:val="Odstavecseseznamem"/>
        <w:numPr>
          <w:ilvl w:val="0"/>
          <w:numId w:val="35"/>
        </w:numPr>
      </w:pPr>
      <w:r>
        <w:t>o</w:t>
      </w:r>
      <w:r w:rsidR="00A60418" w:rsidRPr="00A60418">
        <w:t>věření, zda aplikace vrátí chybové hlášení, nebo pokračuje dále</w:t>
      </w:r>
      <w:r>
        <w:t>.</w:t>
      </w:r>
    </w:p>
    <w:p w14:paraId="2139D945" w14:textId="77777777" w:rsidR="00E82BA1" w:rsidRPr="00A60418" w:rsidRDefault="00E82BA1"/>
    <w:sectPr w:rsidR="00E82BA1" w:rsidRPr="00A6041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46202" w14:textId="77777777" w:rsidR="00C026AC" w:rsidRDefault="00C026AC" w:rsidP="00F36AA8">
      <w:r>
        <w:separator/>
      </w:r>
    </w:p>
  </w:endnote>
  <w:endnote w:type="continuationSeparator" w:id="0">
    <w:p w14:paraId="1071BF5D" w14:textId="77777777" w:rsidR="00C026AC" w:rsidRDefault="00C026AC" w:rsidP="00F36AA8">
      <w:r>
        <w:continuationSeparator/>
      </w:r>
    </w:p>
    <w:p w14:paraId="76C6FDCA" w14:textId="77777777" w:rsidR="00C026AC" w:rsidRDefault="00C026AC" w:rsidP="00F36AA8"/>
    <w:p w14:paraId="4B0338A0" w14:textId="77777777" w:rsidR="00C026AC" w:rsidRPr="00D336C1" w:rsidRDefault="00C026AC" w:rsidP="00F36AA8">
      <w:r w:rsidRPr="00D336C1">
        <w:rPr>
          <w:noProof/>
          <w:lang w:eastAsia="cs-CZ"/>
        </w:rPr>
        <w:drawing>
          <wp:anchor distT="0" distB="0" distL="114300" distR="114300" simplePos="0" relativeHeight="251659264" behindDoc="0" locked="0" layoutInCell="1" allowOverlap="1" wp14:anchorId="7D812BDD" wp14:editId="5F7CB997">
            <wp:simplePos x="0" y="0"/>
            <wp:positionH relativeFrom="column">
              <wp:posOffset>4815205</wp:posOffset>
            </wp:positionH>
            <wp:positionV relativeFrom="paragraph">
              <wp:posOffset>-71120</wp:posOffset>
            </wp:positionV>
            <wp:extent cx="971550" cy="323850"/>
            <wp:effectExtent l="19050" t="0" r="0" b="0"/>
            <wp:wrapNone/>
            <wp:docPr id="1" name="obrázek 8" descr="Logo_CUZK_6x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Logo_CUZK_6x2cm"/>
                    <pic:cNvPicPr>
                      <a:picLocks noChangeAspect="1" noChangeArrowheads="1"/>
                    </pic:cNvPicPr>
                  </pic:nvPicPr>
                  <pic:blipFill>
                    <a:blip r:embed="rId1"/>
                    <a:srcRect/>
                    <a:stretch>
                      <a:fillRect/>
                    </a:stretch>
                  </pic:blipFill>
                  <pic:spPr bwMode="auto">
                    <a:xfrm>
                      <a:off x="0" y="0"/>
                      <a:ext cx="971550" cy="323850"/>
                    </a:xfrm>
                    <a:prstGeom prst="rect">
                      <a:avLst/>
                    </a:prstGeom>
                    <a:noFill/>
                    <a:ln w="9525">
                      <a:noFill/>
                      <a:miter lim="800000"/>
                      <a:headEnd/>
                      <a:tailEnd/>
                    </a:ln>
                  </pic:spPr>
                </pic:pic>
              </a:graphicData>
            </a:graphic>
          </wp:anchor>
        </w:drawing>
      </w:r>
      <w:r w:rsidR="00404FE6">
        <w:fldChar w:fldCharType="begin"/>
      </w:r>
      <w:r w:rsidR="00404FE6">
        <w:instrText xml:space="preserve"> FILENAME \* MERGEFORMAT </w:instrText>
      </w:r>
      <w:r w:rsidR="00404FE6">
        <w:fldChar w:fldCharType="separate"/>
      </w:r>
      <w:r>
        <w:rPr>
          <w:noProof/>
        </w:rPr>
        <w:t>Příloha RD08 - Zajištění bezpečnostních testů.docx</w:t>
      </w:r>
      <w:r w:rsidR="00404FE6">
        <w:rPr>
          <w:noProof/>
        </w:rPr>
        <w:fldChar w:fldCharType="end"/>
      </w:r>
    </w:p>
    <w:p w14:paraId="55A030E9" w14:textId="77777777" w:rsidR="00C026AC" w:rsidRDefault="00C026AC" w:rsidP="00F36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Book">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69B42" w14:textId="77777777" w:rsidR="00B81356" w:rsidRDefault="00B8135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35909"/>
      <w:docPartObj>
        <w:docPartGallery w:val="Page Numbers (Bottom of Page)"/>
        <w:docPartUnique/>
      </w:docPartObj>
    </w:sdtPr>
    <w:sdtEndPr>
      <w:rPr>
        <w:noProof/>
      </w:rPr>
    </w:sdtEndPr>
    <w:sdtContent>
      <w:p w14:paraId="053B61F1" w14:textId="56BF94CD" w:rsidR="00B81356" w:rsidRDefault="00B81356" w:rsidP="00F36AA8">
        <w:pPr>
          <w:pStyle w:val="Zpat"/>
          <w:jc w:val="right"/>
        </w:pPr>
        <w:r>
          <w:rPr>
            <w:noProof/>
            <w:lang w:eastAsia="cs-CZ"/>
          </w:rPr>
          <mc:AlternateContent>
            <mc:Choice Requires="wps">
              <w:drawing>
                <wp:anchor distT="0" distB="0" distL="114300" distR="114300" simplePos="0" relativeHeight="251663360" behindDoc="0" locked="0" layoutInCell="1" allowOverlap="1" wp14:anchorId="2643EFFF" wp14:editId="05FD6600">
                  <wp:simplePos x="0" y="0"/>
                  <wp:positionH relativeFrom="margin">
                    <wp:align>left</wp:align>
                  </wp:positionH>
                  <wp:positionV relativeFrom="paragraph">
                    <wp:posOffset>-70485</wp:posOffset>
                  </wp:positionV>
                  <wp:extent cx="5816600"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58166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2FA3093" id="Přímá spojnice 4"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5pt" to="45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" strokecolor="black [3200]" strokeweight=".25pt">
                  <v:stroke joinstyle="miter"/>
                  <w10:wrap anchorx="margin"/>
                </v:line>
              </w:pict>
            </mc:Fallback>
          </mc:AlternateContent>
        </w:r>
        <w:r>
          <w:t xml:space="preserve">Strana </w:t>
        </w:r>
        <w:r>
          <w:rPr>
            <w:rStyle w:val="slostrnky"/>
          </w:rPr>
          <w:fldChar w:fldCharType="begin"/>
        </w:r>
        <w:r>
          <w:rPr>
            <w:rStyle w:val="slostrnky"/>
          </w:rPr>
          <w:instrText xml:space="preserve"> PAGE </w:instrText>
        </w:r>
        <w:r>
          <w:rPr>
            <w:rStyle w:val="slostrnky"/>
          </w:rPr>
          <w:fldChar w:fldCharType="separate"/>
        </w:r>
        <w:r w:rsidR="00404FE6">
          <w:rPr>
            <w:rStyle w:val="slostrnky"/>
            <w:noProof/>
          </w:rPr>
          <w:t>18</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404FE6">
          <w:rPr>
            <w:rStyle w:val="slostrnky"/>
            <w:noProof/>
          </w:rPr>
          <w:t>18</w:t>
        </w:r>
        <w:r>
          <w:rPr>
            <w:rStyle w:val="slostrnky"/>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47AA7" w14:textId="77777777" w:rsidR="00B81356" w:rsidRDefault="00B813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FF025" w14:textId="77777777" w:rsidR="00C026AC" w:rsidRDefault="00C026AC" w:rsidP="00F36AA8">
      <w:r>
        <w:separator/>
      </w:r>
    </w:p>
  </w:footnote>
  <w:footnote w:type="continuationSeparator" w:id="0">
    <w:p w14:paraId="456780C4" w14:textId="77777777" w:rsidR="00C026AC" w:rsidRDefault="00C026AC" w:rsidP="00F36AA8">
      <w:r>
        <w:continuationSeparator/>
      </w:r>
    </w:p>
  </w:footnote>
  <w:footnote w:id="1">
    <w:p w14:paraId="2B7F86E7" w14:textId="726C13C7" w:rsidR="00B81356" w:rsidRDefault="00B81356">
      <w:pPr>
        <w:pStyle w:val="Textpoznpodarou"/>
      </w:pPr>
      <w:r>
        <w:rPr>
          <w:rStyle w:val="Znakapoznpodarou"/>
        </w:rPr>
        <w:footnoteRef/>
      </w:r>
      <w:r>
        <w:t xml:space="preserve"> stávající </w:t>
      </w:r>
      <w:r w:rsidRPr="00A612A5">
        <w:t>jmenná konvence</w:t>
      </w:r>
    </w:p>
  </w:footnote>
  <w:footnote w:id="2">
    <w:p w14:paraId="22CB3DC8" w14:textId="77777777" w:rsidR="00B81356" w:rsidRDefault="00B81356" w:rsidP="00AE038E">
      <w:pPr>
        <w:pStyle w:val="Textpoznpodarou"/>
      </w:pPr>
      <w:r>
        <w:rPr>
          <w:rStyle w:val="Znakapoznpodarou"/>
        </w:rPr>
        <w:footnoteRef/>
      </w:r>
      <w:r>
        <w:t xml:space="preserve"> https://www.owasp.org/index.php/Category:OWASP_Top_Ten_Project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58DAA" w14:textId="77777777" w:rsidR="00B81356" w:rsidRDefault="00B8135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1" w:name="_Hlk492873332"/>
  <w:bookmarkStart w:id="22" w:name="_Hlk492873333"/>
  <w:bookmarkStart w:id="23" w:name="_Hlk492873334"/>
  <w:bookmarkStart w:id="24" w:name="_Hlk492873648"/>
  <w:bookmarkStart w:id="25" w:name="_Hlk492873649"/>
  <w:bookmarkStart w:id="26" w:name="_Hlk492873650"/>
  <w:bookmarkStart w:id="27" w:name="_Hlk492873371"/>
  <w:p w14:paraId="28893F9D" w14:textId="3C203ABD" w:rsidR="00B81356" w:rsidRPr="00D336C1" w:rsidRDefault="00B81356" w:rsidP="00244BF5">
    <w:pPr>
      <w:jc w:val="left"/>
    </w:pPr>
    <w:r>
      <w:rPr>
        <w:noProof/>
        <w:lang w:eastAsia="cs-CZ"/>
      </w:rPr>
      <mc:AlternateContent>
        <mc:Choice Requires="wps">
          <w:drawing>
            <wp:anchor distT="0" distB="0" distL="114300" distR="114300" simplePos="0" relativeHeight="251665408" behindDoc="0" locked="0" layoutInCell="1" allowOverlap="1" wp14:anchorId="5D23B936" wp14:editId="2856CEAA">
              <wp:simplePos x="0" y="0"/>
              <wp:positionH relativeFrom="margin">
                <wp:posOffset>8255</wp:posOffset>
              </wp:positionH>
              <wp:positionV relativeFrom="paragraph">
                <wp:posOffset>293370</wp:posOffset>
              </wp:positionV>
              <wp:extent cx="5816600"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58166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71586D3" id="Přímá spojnice 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23.1pt" to="458.6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" strokecolor="black [3200]" strokeweight=".25pt">
              <v:stroke joinstyle="miter"/>
              <w10:wrap anchorx="margin"/>
            </v:line>
          </w:pict>
        </mc:Fallback>
      </mc:AlternateContent>
    </w:r>
    <w:r w:rsidRPr="00D336C1">
      <w:rPr>
        <w:noProof/>
        <w:lang w:eastAsia="cs-CZ"/>
      </w:rPr>
      <w:drawing>
        <wp:anchor distT="0" distB="0" distL="114300" distR="114300" simplePos="0" relativeHeight="251660288" behindDoc="0" locked="0" layoutInCell="1" allowOverlap="1" wp14:anchorId="6ED1B2A1" wp14:editId="7DBEC032">
          <wp:simplePos x="0" y="0"/>
          <wp:positionH relativeFrom="column">
            <wp:posOffset>4815205</wp:posOffset>
          </wp:positionH>
          <wp:positionV relativeFrom="paragraph">
            <wp:posOffset>-71120</wp:posOffset>
          </wp:positionV>
          <wp:extent cx="971550" cy="323850"/>
          <wp:effectExtent l="19050" t="0" r="0" b="0"/>
          <wp:wrapNone/>
          <wp:docPr id="3" name="obrázek 8" descr="Logo_CUZK_6x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Logo_CUZK_6x2cm"/>
                  <pic:cNvPicPr>
                    <a:picLocks noChangeAspect="1" noChangeArrowheads="1"/>
                  </pic:cNvPicPr>
                </pic:nvPicPr>
                <pic:blipFill>
                  <a:blip r:embed="rId1"/>
                  <a:srcRect/>
                  <a:stretch>
                    <a:fillRect/>
                  </a:stretch>
                </pic:blipFill>
                <pic:spPr bwMode="auto">
                  <a:xfrm>
                    <a:off x="0" y="0"/>
                    <a:ext cx="971550" cy="323850"/>
                  </a:xfrm>
                  <a:prstGeom prst="rect">
                    <a:avLst/>
                  </a:prstGeom>
                  <a:noFill/>
                  <a:ln w="9525">
                    <a:noFill/>
                    <a:miter lim="800000"/>
                    <a:headEnd/>
                    <a:tailEnd/>
                  </a:ln>
                </pic:spPr>
              </pic:pic>
            </a:graphicData>
          </a:graphic>
        </wp:anchor>
      </w:drawing>
    </w:r>
    <w:fldSimple w:instr=" FILENAME \* MERGEFORMAT ">
      <w:r>
        <w:rPr>
          <w:noProof/>
        </w:rPr>
        <w:t>Příloha RD08 - Zajištění bezpečnostních testů.docx</w:t>
      </w:r>
    </w:fldSimple>
  </w:p>
  <w:bookmarkEnd w:id="21"/>
  <w:bookmarkEnd w:id="22"/>
  <w:bookmarkEnd w:id="23"/>
  <w:bookmarkEnd w:id="24"/>
  <w:bookmarkEnd w:id="25"/>
  <w:bookmarkEnd w:id="26"/>
  <w:bookmarkEnd w:id="2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A8296" w14:textId="77777777" w:rsidR="00B81356" w:rsidRDefault="00B813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86C"/>
    <w:multiLevelType w:val="hybridMultilevel"/>
    <w:tmpl w:val="31B68872"/>
    <w:lvl w:ilvl="0" w:tplc="DD3CFB38">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AA238F"/>
    <w:multiLevelType w:val="hybridMultilevel"/>
    <w:tmpl w:val="DA6840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BC5371"/>
    <w:multiLevelType w:val="hybridMultilevel"/>
    <w:tmpl w:val="CB7AAD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2833EF"/>
    <w:multiLevelType w:val="hybridMultilevel"/>
    <w:tmpl w:val="3E84A90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70A0741"/>
    <w:multiLevelType w:val="hybridMultilevel"/>
    <w:tmpl w:val="F5AC82E6"/>
    <w:lvl w:ilvl="0" w:tplc="8D3A766E">
      <w:start w:val="1"/>
      <w:numFmt w:val="lowerLetter"/>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006F89"/>
    <w:multiLevelType w:val="hybridMultilevel"/>
    <w:tmpl w:val="34D8A9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0B12BE"/>
    <w:multiLevelType w:val="hybridMultilevel"/>
    <w:tmpl w:val="50623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D02A87"/>
    <w:multiLevelType w:val="hybridMultilevel"/>
    <w:tmpl w:val="15F2275E"/>
    <w:lvl w:ilvl="0" w:tplc="D1D45CD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6E3151"/>
    <w:multiLevelType w:val="hybridMultilevel"/>
    <w:tmpl w:val="4420CC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095F54"/>
    <w:multiLevelType w:val="hybridMultilevel"/>
    <w:tmpl w:val="DBD64C80"/>
    <w:lvl w:ilvl="0" w:tplc="DD3CFB38">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3A32E1"/>
    <w:multiLevelType w:val="hybridMultilevel"/>
    <w:tmpl w:val="5A4CA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967355"/>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308A5965"/>
    <w:multiLevelType w:val="hybridMultilevel"/>
    <w:tmpl w:val="9A240490"/>
    <w:lvl w:ilvl="0" w:tplc="0D909C4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2734BB"/>
    <w:multiLevelType w:val="hybridMultilevel"/>
    <w:tmpl w:val="5846EB9E"/>
    <w:lvl w:ilvl="0" w:tplc="DD3CFB38">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1659F2"/>
    <w:multiLevelType w:val="hybridMultilevel"/>
    <w:tmpl w:val="A25C2CA0"/>
    <w:lvl w:ilvl="0" w:tplc="DD3CFB38">
      <w:numFmt w:val="bullet"/>
      <w:lvlText w:val="-"/>
      <w:lvlJc w:val="left"/>
      <w:pPr>
        <w:ind w:left="720" w:hanging="360"/>
      </w:pPr>
      <w:rPr>
        <w:rFonts w:ascii="Calibri" w:eastAsia="Times New Roman" w:hAnsi="Calibri" w:hint="default"/>
      </w:rPr>
    </w:lvl>
    <w:lvl w:ilvl="1" w:tplc="DD3CFB38">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CC74F2"/>
    <w:multiLevelType w:val="hybridMultilevel"/>
    <w:tmpl w:val="D870ECE0"/>
    <w:lvl w:ilvl="0" w:tplc="D70A2BF0">
      <w:numFmt w:val="bullet"/>
      <w:lvlText w:val="-"/>
      <w:lvlJc w:val="left"/>
      <w:pPr>
        <w:ind w:left="720" w:hanging="360"/>
      </w:pPr>
      <w:rPr>
        <w:rFonts w:ascii="Avenir-Book" w:eastAsiaTheme="minorHAnsi" w:hAnsi="Avenir-Book" w:cs="Avenir-Boo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BE299B"/>
    <w:multiLevelType w:val="hybridMultilevel"/>
    <w:tmpl w:val="AAA2870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3D3AF2"/>
    <w:multiLevelType w:val="hybridMultilevel"/>
    <w:tmpl w:val="418E57FA"/>
    <w:lvl w:ilvl="0" w:tplc="DD3CFB38">
      <w:numFmt w:val="bullet"/>
      <w:lvlText w:val="-"/>
      <w:lvlJc w:val="left"/>
      <w:pPr>
        <w:ind w:left="720" w:hanging="360"/>
      </w:pPr>
      <w:rPr>
        <w:rFonts w:ascii="Calibri" w:eastAsia="Times New Roman" w:hAnsi="Calibri" w:hint="default"/>
      </w:rPr>
    </w:lvl>
    <w:lvl w:ilvl="1" w:tplc="DD3CFB38">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325B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B85229"/>
    <w:multiLevelType w:val="hybridMultilevel"/>
    <w:tmpl w:val="F2AC563A"/>
    <w:lvl w:ilvl="0" w:tplc="02527766">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A41066"/>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4A2105AE"/>
    <w:multiLevelType w:val="hybridMultilevel"/>
    <w:tmpl w:val="F79CBFE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8B75D2"/>
    <w:multiLevelType w:val="hybridMultilevel"/>
    <w:tmpl w:val="B68A53DA"/>
    <w:lvl w:ilvl="0" w:tplc="04050001">
      <w:start w:val="1"/>
      <w:numFmt w:val="bullet"/>
      <w:lvlText w:val=""/>
      <w:lvlJc w:val="left"/>
      <w:pPr>
        <w:ind w:left="769" w:hanging="360"/>
      </w:pPr>
      <w:rPr>
        <w:rFonts w:ascii="Symbol" w:hAnsi="Symbol" w:hint="default"/>
      </w:rPr>
    </w:lvl>
    <w:lvl w:ilvl="1" w:tplc="04050003" w:tentative="1">
      <w:start w:val="1"/>
      <w:numFmt w:val="bullet"/>
      <w:lvlText w:val="o"/>
      <w:lvlJc w:val="left"/>
      <w:pPr>
        <w:ind w:left="1489" w:hanging="360"/>
      </w:pPr>
      <w:rPr>
        <w:rFonts w:ascii="Courier New" w:hAnsi="Courier New" w:cs="Courier New" w:hint="default"/>
      </w:rPr>
    </w:lvl>
    <w:lvl w:ilvl="2" w:tplc="04050005" w:tentative="1">
      <w:start w:val="1"/>
      <w:numFmt w:val="bullet"/>
      <w:lvlText w:val=""/>
      <w:lvlJc w:val="left"/>
      <w:pPr>
        <w:ind w:left="2209" w:hanging="360"/>
      </w:pPr>
      <w:rPr>
        <w:rFonts w:ascii="Wingdings" w:hAnsi="Wingdings" w:hint="default"/>
      </w:rPr>
    </w:lvl>
    <w:lvl w:ilvl="3" w:tplc="04050001" w:tentative="1">
      <w:start w:val="1"/>
      <w:numFmt w:val="bullet"/>
      <w:lvlText w:val=""/>
      <w:lvlJc w:val="left"/>
      <w:pPr>
        <w:ind w:left="2929" w:hanging="360"/>
      </w:pPr>
      <w:rPr>
        <w:rFonts w:ascii="Symbol" w:hAnsi="Symbol" w:hint="default"/>
      </w:rPr>
    </w:lvl>
    <w:lvl w:ilvl="4" w:tplc="04050003" w:tentative="1">
      <w:start w:val="1"/>
      <w:numFmt w:val="bullet"/>
      <w:lvlText w:val="o"/>
      <w:lvlJc w:val="left"/>
      <w:pPr>
        <w:ind w:left="3649" w:hanging="360"/>
      </w:pPr>
      <w:rPr>
        <w:rFonts w:ascii="Courier New" w:hAnsi="Courier New" w:cs="Courier New" w:hint="default"/>
      </w:rPr>
    </w:lvl>
    <w:lvl w:ilvl="5" w:tplc="04050005" w:tentative="1">
      <w:start w:val="1"/>
      <w:numFmt w:val="bullet"/>
      <w:lvlText w:val=""/>
      <w:lvlJc w:val="left"/>
      <w:pPr>
        <w:ind w:left="4369" w:hanging="360"/>
      </w:pPr>
      <w:rPr>
        <w:rFonts w:ascii="Wingdings" w:hAnsi="Wingdings" w:hint="default"/>
      </w:rPr>
    </w:lvl>
    <w:lvl w:ilvl="6" w:tplc="04050001" w:tentative="1">
      <w:start w:val="1"/>
      <w:numFmt w:val="bullet"/>
      <w:lvlText w:val=""/>
      <w:lvlJc w:val="left"/>
      <w:pPr>
        <w:ind w:left="5089" w:hanging="360"/>
      </w:pPr>
      <w:rPr>
        <w:rFonts w:ascii="Symbol" w:hAnsi="Symbol" w:hint="default"/>
      </w:rPr>
    </w:lvl>
    <w:lvl w:ilvl="7" w:tplc="04050003" w:tentative="1">
      <w:start w:val="1"/>
      <w:numFmt w:val="bullet"/>
      <w:lvlText w:val="o"/>
      <w:lvlJc w:val="left"/>
      <w:pPr>
        <w:ind w:left="5809" w:hanging="360"/>
      </w:pPr>
      <w:rPr>
        <w:rFonts w:ascii="Courier New" w:hAnsi="Courier New" w:cs="Courier New" w:hint="default"/>
      </w:rPr>
    </w:lvl>
    <w:lvl w:ilvl="8" w:tplc="04050005" w:tentative="1">
      <w:start w:val="1"/>
      <w:numFmt w:val="bullet"/>
      <w:lvlText w:val=""/>
      <w:lvlJc w:val="left"/>
      <w:pPr>
        <w:ind w:left="6529" w:hanging="360"/>
      </w:pPr>
      <w:rPr>
        <w:rFonts w:ascii="Wingdings" w:hAnsi="Wingdings" w:hint="default"/>
      </w:rPr>
    </w:lvl>
  </w:abstractNum>
  <w:abstractNum w:abstractNumId="23" w15:restartNumberingAfterBreak="0">
    <w:nsid w:val="549E6DBB"/>
    <w:multiLevelType w:val="hybridMultilevel"/>
    <w:tmpl w:val="CFA0A232"/>
    <w:lvl w:ilvl="0" w:tplc="DD3CFB38">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86026FF"/>
    <w:multiLevelType w:val="hybridMultilevel"/>
    <w:tmpl w:val="788C0262"/>
    <w:lvl w:ilvl="0" w:tplc="DD3CFB38">
      <w:numFmt w:val="bullet"/>
      <w:lvlText w:val="-"/>
      <w:lvlJc w:val="left"/>
      <w:pPr>
        <w:ind w:left="720" w:hanging="360"/>
      </w:pPr>
      <w:rPr>
        <w:rFonts w:ascii="Calibri" w:eastAsia="Times New Roman" w:hAnsi="Calibri" w:hint="default"/>
      </w:rPr>
    </w:lvl>
    <w:lvl w:ilvl="1" w:tplc="DD3CFB38">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0C49B9"/>
    <w:multiLevelType w:val="hybridMultilevel"/>
    <w:tmpl w:val="D3E0E1C4"/>
    <w:lvl w:ilvl="0" w:tplc="DD3CFB38">
      <w:numFmt w:val="bullet"/>
      <w:lvlText w:val="-"/>
      <w:lvlJc w:val="left"/>
      <w:pPr>
        <w:ind w:left="720" w:hanging="360"/>
      </w:pPr>
      <w:rPr>
        <w:rFonts w:ascii="Calibri" w:eastAsia="Times New Roman" w:hAnsi="Calibri" w:hint="default"/>
      </w:rPr>
    </w:lvl>
    <w:lvl w:ilvl="1" w:tplc="DE3C22F2">
      <w:numFmt w:val="bullet"/>
      <w:lvlText w:val="•"/>
      <w:lvlJc w:val="left"/>
      <w:pPr>
        <w:ind w:left="1790" w:hanging="710"/>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8FF56F3"/>
    <w:multiLevelType w:val="hybridMultilevel"/>
    <w:tmpl w:val="006C9C1E"/>
    <w:lvl w:ilvl="0" w:tplc="E6388B44">
      <w:numFmt w:val="bullet"/>
      <w:lvlText w:val="-"/>
      <w:lvlJc w:val="left"/>
      <w:pPr>
        <w:ind w:left="720" w:hanging="360"/>
      </w:pPr>
      <w:rPr>
        <w:rFonts w:ascii="Arial" w:eastAsia="Times New Roman" w:hAnsi="Arial" w:cs="Arial" w:hint="default"/>
        <w:sz w:val="16"/>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95B11BF"/>
    <w:multiLevelType w:val="hybridMultilevel"/>
    <w:tmpl w:val="DB166208"/>
    <w:lvl w:ilvl="0" w:tplc="DD3CFB3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CF2432B"/>
    <w:multiLevelType w:val="hybridMultilevel"/>
    <w:tmpl w:val="7326E182"/>
    <w:lvl w:ilvl="0" w:tplc="62EC89B6">
      <w:numFmt w:val="bullet"/>
      <w:lvlText w:val="•"/>
      <w:lvlJc w:val="left"/>
      <w:pPr>
        <w:ind w:left="1070" w:hanging="71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4FF1FD6"/>
    <w:multiLevelType w:val="hybridMultilevel"/>
    <w:tmpl w:val="3BE07D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81758F8"/>
    <w:multiLevelType w:val="multilevel"/>
    <w:tmpl w:val="A8ECF494"/>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357" w:hanging="357"/>
      </w:pPr>
      <w:rPr>
        <w:rFonts w:hint="default"/>
      </w:rPr>
    </w:lvl>
    <w:lvl w:ilvl="2">
      <w:start w:val="1"/>
      <w:numFmt w:val="decimal"/>
      <w:pStyle w:val="Nadpis3"/>
      <w:lvlText w:val="%1.%2.%3"/>
      <w:lvlJc w:val="left"/>
      <w:pPr>
        <w:ind w:left="357" w:hanging="357"/>
      </w:pPr>
      <w:rPr>
        <w:rFonts w:hint="default"/>
      </w:rPr>
    </w:lvl>
    <w:lvl w:ilvl="3">
      <w:start w:val="1"/>
      <w:numFmt w:val="none"/>
      <w:pStyle w:val="Nadpis4"/>
      <w:suff w:val="nothing"/>
      <w:lvlText w:val=""/>
      <w:lvlJc w:val="left"/>
      <w:pPr>
        <w:ind w:left="852" w:firstLine="0"/>
      </w:pPr>
      <w:rPr>
        <w:rFonts w:hint="default"/>
      </w:rPr>
    </w:lvl>
    <w:lvl w:ilvl="4">
      <w:start w:val="1"/>
      <w:numFmt w:val="none"/>
      <w:pStyle w:val="Nadpis5"/>
      <w:suff w:val="nothing"/>
      <w:lvlText w:val=""/>
      <w:lvlJc w:val="left"/>
      <w:pPr>
        <w:ind w:left="1136" w:firstLine="0"/>
      </w:pPr>
      <w:rPr>
        <w:rFonts w:hint="default"/>
      </w:rPr>
    </w:lvl>
    <w:lvl w:ilvl="5">
      <w:start w:val="1"/>
      <w:numFmt w:val="none"/>
      <w:pStyle w:val="Nadpis6"/>
      <w:suff w:val="nothing"/>
      <w:lvlText w:val=""/>
      <w:lvlJc w:val="left"/>
      <w:pPr>
        <w:ind w:left="1420" w:firstLine="0"/>
      </w:pPr>
      <w:rPr>
        <w:rFonts w:hint="default"/>
      </w:rPr>
    </w:lvl>
    <w:lvl w:ilvl="6">
      <w:start w:val="1"/>
      <w:numFmt w:val="none"/>
      <w:pStyle w:val="Nadpis7"/>
      <w:suff w:val="nothing"/>
      <w:lvlText w:val=""/>
      <w:lvlJc w:val="left"/>
      <w:pPr>
        <w:ind w:left="1704" w:firstLine="0"/>
      </w:pPr>
      <w:rPr>
        <w:rFonts w:hint="default"/>
      </w:rPr>
    </w:lvl>
    <w:lvl w:ilvl="7">
      <w:start w:val="1"/>
      <w:numFmt w:val="none"/>
      <w:pStyle w:val="Nadpis8"/>
      <w:suff w:val="nothing"/>
      <w:lvlText w:val=""/>
      <w:lvlJc w:val="left"/>
      <w:pPr>
        <w:ind w:left="1988" w:firstLine="0"/>
      </w:pPr>
      <w:rPr>
        <w:rFonts w:hint="default"/>
      </w:rPr>
    </w:lvl>
    <w:lvl w:ilvl="8">
      <w:start w:val="1"/>
      <w:numFmt w:val="none"/>
      <w:pStyle w:val="Nadpis9"/>
      <w:suff w:val="nothing"/>
      <w:lvlText w:val=""/>
      <w:lvlJc w:val="left"/>
      <w:pPr>
        <w:ind w:left="2272" w:firstLine="0"/>
      </w:pPr>
      <w:rPr>
        <w:rFonts w:hint="default"/>
      </w:rPr>
    </w:lvl>
  </w:abstractNum>
  <w:abstractNum w:abstractNumId="31" w15:restartNumberingAfterBreak="0">
    <w:nsid w:val="7C080A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0"/>
  </w:num>
  <w:num w:numId="3">
    <w:abstractNumId w:val="31"/>
  </w:num>
  <w:num w:numId="4">
    <w:abstractNumId w:val="11"/>
  </w:num>
  <w:num w:numId="5">
    <w:abstractNumId w:val="2"/>
  </w:num>
  <w:num w:numId="6">
    <w:abstractNumId w:val="20"/>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9"/>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0"/>
  </w:num>
  <w:num w:numId="20">
    <w:abstractNumId w:val="3"/>
  </w:num>
  <w:num w:numId="21">
    <w:abstractNumId w:val="21"/>
  </w:num>
  <w:num w:numId="22">
    <w:abstractNumId w:val="6"/>
  </w:num>
  <w:num w:numId="23">
    <w:abstractNumId w:val="9"/>
  </w:num>
  <w:num w:numId="24">
    <w:abstractNumId w:val="25"/>
  </w:num>
  <w:num w:numId="25">
    <w:abstractNumId w:val="28"/>
  </w:num>
  <w:num w:numId="26">
    <w:abstractNumId w:val="13"/>
  </w:num>
  <w:num w:numId="27">
    <w:abstractNumId w:val="17"/>
  </w:num>
  <w:num w:numId="28">
    <w:abstractNumId w:val="27"/>
  </w:num>
  <w:num w:numId="29">
    <w:abstractNumId w:val="4"/>
  </w:num>
  <w:num w:numId="30">
    <w:abstractNumId w:val="0"/>
  </w:num>
  <w:num w:numId="31">
    <w:abstractNumId w:val="24"/>
  </w:num>
  <w:num w:numId="32">
    <w:abstractNumId w:val="19"/>
  </w:num>
  <w:num w:numId="33">
    <w:abstractNumId w:val="30"/>
  </w:num>
  <w:num w:numId="34">
    <w:abstractNumId w:val="23"/>
  </w:num>
  <w:num w:numId="35">
    <w:abstractNumId w:val="14"/>
  </w:num>
  <w:num w:numId="36">
    <w:abstractNumId w:val="30"/>
  </w:num>
  <w:num w:numId="37">
    <w:abstractNumId w:val="30"/>
  </w:num>
  <w:num w:numId="38">
    <w:abstractNumId w:val="30"/>
  </w:num>
  <w:num w:numId="39">
    <w:abstractNumId w:val="30"/>
  </w:num>
  <w:num w:numId="40">
    <w:abstractNumId w:val="16"/>
  </w:num>
  <w:num w:numId="41">
    <w:abstractNumId w:val="7"/>
  </w:num>
  <w:num w:numId="42">
    <w:abstractNumId w:val="15"/>
  </w:num>
  <w:num w:numId="43">
    <w:abstractNumId w:val="1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53"/>
    <w:rsid w:val="00013A1A"/>
    <w:rsid w:val="000169F3"/>
    <w:rsid w:val="00022D1D"/>
    <w:rsid w:val="0003012C"/>
    <w:rsid w:val="0003013A"/>
    <w:rsid w:val="00031C5B"/>
    <w:rsid w:val="00032261"/>
    <w:rsid w:val="000370C6"/>
    <w:rsid w:val="00040D87"/>
    <w:rsid w:val="0004614A"/>
    <w:rsid w:val="0004672D"/>
    <w:rsid w:val="00054847"/>
    <w:rsid w:val="000748A3"/>
    <w:rsid w:val="00082F5B"/>
    <w:rsid w:val="0009185E"/>
    <w:rsid w:val="00094FBA"/>
    <w:rsid w:val="00095F66"/>
    <w:rsid w:val="00096121"/>
    <w:rsid w:val="00097FF6"/>
    <w:rsid w:val="000A4241"/>
    <w:rsid w:val="000A5F78"/>
    <w:rsid w:val="000B4331"/>
    <w:rsid w:val="000C4A91"/>
    <w:rsid w:val="000C5694"/>
    <w:rsid w:val="000C6A4F"/>
    <w:rsid w:val="000D1C8A"/>
    <w:rsid w:val="000D68B0"/>
    <w:rsid w:val="000E1E53"/>
    <w:rsid w:val="000E610A"/>
    <w:rsid w:val="000F0BC2"/>
    <w:rsid w:val="000F7667"/>
    <w:rsid w:val="001019DA"/>
    <w:rsid w:val="00103D9C"/>
    <w:rsid w:val="0010408A"/>
    <w:rsid w:val="001228D3"/>
    <w:rsid w:val="00122F2E"/>
    <w:rsid w:val="00127D46"/>
    <w:rsid w:val="00130388"/>
    <w:rsid w:val="00131FE3"/>
    <w:rsid w:val="0013411C"/>
    <w:rsid w:val="00134ED8"/>
    <w:rsid w:val="001353CB"/>
    <w:rsid w:val="001417FD"/>
    <w:rsid w:val="001450CA"/>
    <w:rsid w:val="00145555"/>
    <w:rsid w:val="0014636E"/>
    <w:rsid w:val="001468E5"/>
    <w:rsid w:val="0014756E"/>
    <w:rsid w:val="00160BD0"/>
    <w:rsid w:val="00161AAE"/>
    <w:rsid w:val="00161E62"/>
    <w:rsid w:val="001635DB"/>
    <w:rsid w:val="001711EE"/>
    <w:rsid w:val="0018099C"/>
    <w:rsid w:val="00194571"/>
    <w:rsid w:val="00195D8B"/>
    <w:rsid w:val="00196176"/>
    <w:rsid w:val="001A0554"/>
    <w:rsid w:val="001A160B"/>
    <w:rsid w:val="001A20C2"/>
    <w:rsid w:val="001A5CB8"/>
    <w:rsid w:val="001A74EF"/>
    <w:rsid w:val="001B3E4E"/>
    <w:rsid w:val="001B47B0"/>
    <w:rsid w:val="001C2F59"/>
    <w:rsid w:val="001C45D5"/>
    <w:rsid w:val="001C4B5C"/>
    <w:rsid w:val="001D165D"/>
    <w:rsid w:val="001E330C"/>
    <w:rsid w:val="001E42CF"/>
    <w:rsid w:val="001F2363"/>
    <w:rsid w:val="001F4AA0"/>
    <w:rsid w:val="00200743"/>
    <w:rsid w:val="00201CEE"/>
    <w:rsid w:val="0020360B"/>
    <w:rsid w:val="0020410A"/>
    <w:rsid w:val="00206593"/>
    <w:rsid w:val="00207188"/>
    <w:rsid w:val="00207A54"/>
    <w:rsid w:val="00207C44"/>
    <w:rsid w:val="002161E4"/>
    <w:rsid w:val="0021798A"/>
    <w:rsid w:val="00217D01"/>
    <w:rsid w:val="00226A42"/>
    <w:rsid w:val="00232F8C"/>
    <w:rsid w:val="00236960"/>
    <w:rsid w:val="00240B99"/>
    <w:rsid w:val="00244BF5"/>
    <w:rsid w:val="002465B3"/>
    <w:rsid w:val="00246C31"/>
    <w:rsid w:val="00247DA1"/>
    <w:rsid w:val="00250FC7"/>
    <w:rsid w:val="00261521"/>
    <w:rsid w:val="0026799F"/>
    <w:rsid w:val="00267A6F"/>
    <w:rsid w:val="002767E6"/>
    <w:rsid w:val="00276C8D"/>
    <w:rsid w:val="00280BF5"/>
    <w:rsid w:val="002867BA"/>
    <w:rsid w:val="0028725D"/>
    <w:rsid w:val="00291887"/>
    <w:rsid w:val="002926FE"/>
    <w:rsid w:val="00292E71"/>
    <w:rsid w:val="00293874"/>
    <w:rsid w:val="00295B2C"/>
    <w:rsid w:val="00297769"/>
    <w:rsid w:val="002A43AC"/>
    <w:rsid w:val="002A77C6"/>
    <w:rsid w:val="002A79C7"/>
    <w:rsid w:val="002B1660"/>
    <w:rsid w:val="002B1E2E"/>
    <w:rsid w:val="002B22E0"/>
    <w:rsid w:val="002C3277"/>
    <w:rsid w:val="002C424F"/>
    <w:rsid w:val="002C56BF"/>
    <w:rsid w:val="002C763E"/>
    <w:rsid w:val="002D02F0"/>
    <w:rsid w:val="002D1286"/>
    <w:rsid w:val="002D3554"/>
    <w:rsid w:val="002D502D"/>
    <w:rsid w:val="002E243E"/>
    <w:rsid w:val="002E45BD"/>
    <w:rsid w:val="002E4F73"/>
    <w:rsid w:val="002F0387"/>
    <w:rsid w:val="002F13F6"/>
    <w:rsid w:val="002F3763"/>
    <w:rsid w:val="002F7476"/>
    <w:rsid w:val="002F7961"/>
    <w:rsid w:val="00300ABF"/>
    <w:rsid w:val="00304290"/>
    <w:rsid w:val="003111D5"/>
    <w:rsid w:val="00321A46"/>
    <w:rsid w:val="00327E5C"/>
    <w:rsid w:val="003331F3"/>
    <w:rsid w:val="00333A78"/>
    <w:rsid w:val="0033455A"/>
    <w:rsid w:val="003347C4"/>
    <w:rsid w:val="003357FB"/>
    <w:rsid w:val="00341436"/>
    <w:rsid w:val="00344A9F"/>
    <w:rsid w:val="00351634"/>
    <w:rsid w:val="00353A71"/>
    <w:rsid w:val="00354A1E"/>
    <w:rsid w:val="00354D39"/>
    <w:rsid w:val="00357C36"/>
    <w:rsid w:val="0036228A"/>
    <w:rsid w:val="00364E48"/>
    <w:rsid w:val="00367251"/>
    <w:rsid w:val="00370184"/>
    <w:rsid w:val="00377881"/>
    <w:rsid w:val="00381D0D"/>
    <w:rsid w:val="00382B8F"/>
    <w:rsid w:val="00386D21"/>
    <w:rsid w:val="00395557"/>
    <w:rsid w:val="003A39FF"/>
    <w:rsid w:val="003B3452"/>
    <w:rsid w:val="003B417A"/>
    <w:rsid w:val="003B7609"/>
    <w:rsid w:val="003B7D0F"/>
    <w:rsid w:val="003D3CB5"/>
    <w:rsid w:val="003D40C0"/>
    <w:rsid w:val="003D531D"/>
    <w:rsid w:val="003E01E8"/>
    <w:rsid w:val="003E3275"/>
    <w:rsid w:val="003E5725"/>
    <w:rsid w:val="003E736D"/>
    <w:rsid w:val="003E73E9"/>
    <w:rsid w:val="003F39A0"/>
    <w:rsid w:val="00404C73"/>
    <w:rsid w:val="00404FE6"/>
    <w:rsid w:val="00410A19"/>
    <w:rsid w:val="004175CD"/>
    <w:rsid w:val="004202A9"/>
    <w:rsid w:val="00421AE7"/>
    <w:rsid w:val="004224EB"/>
    <w:rsid w:val="004237BA"/>
    <w:rsid w:val="00434F40"/>
    <w:rsid w:val="00436983"/>
    <w:rsid w:val="00437114"/>
    <w:rsid w:val="00441130"/>
    <w:rsid w:val="00441BA5"/>
    <w:rsid w:val="00443062"/>
    <w:rsid w:val="0044716D"/>
    <w:rsid w:val="00447E1D"/>
    <w:rsid w:val="00452017"/>
    <w:rsid w:val="00456314"/>
    <w:rsid w:val="0045651D"/>
    <w:rsid w:val="00457961"/>
    <w:rsid w:val="004640B1"/>
    <w:rsid w:val="00465971"/>
    <w:rsid w:val="00466D28"/>
    <w:rsid w:val="00466F82"/>
    <w:rsid w:val="0047130A"/>
    <w:rsid w:val="00472E4E"/>
    <w:rsid w:val="00477CF7"/>
    <w:rsid w:val="00482F40"/>
    <w:rsid w:val="00486786"/>
    <w:rsid w:val="004A064F"/>
    <w:rsid w:val="004A36D3"/>
    <w:rsid w:val="004A69B7"/>
    <w:rsid w:val="004B0308"/>
    <w:rsid w:val="004B0F69"/>
    <w:rsid w:val="004B1037"/>
    <w:rsid w:val="004B42F3"/>
    <w:rsid w:val="004C1BF3"/>
    <w:rsid w:val="004C213D"/>
    <w:rsid w:val="004C4157"/>
    <w:rsid w:val="004C6267"/>
    <w:rsid w:val="004D15A9"/>
    <w:rsid w:val="004D34EF"/>
    <w:rsid w:val="004E032D"/>
    <w:rsid w:val="004E1FAB"/>
    <w:rsid w:val="004E234E"/>
    <w:rsid w:val="004E4B34"/>
    <w:rsid w:val="004F276A"/>
    <w:rsid w:val="004F3E83"/>
    <w:rsid w:val="005019FC"/>
    <w:rsid w:val="0050437D"/>
    <w:rsid w:val="00506EF5"/>
    <w:rsid w:val="00507958"/>
    <w:rsid w:val="00523DD2"/>
    <w:rsid w:val="0053026A"/>
    <w:rsid w:val="00532439"/>
    <w:rsid w:val="00536C23"/>
    <w:rsid w:val="00543FB9"/>
    <w:rsid w:val="005462ED"/>
    <w:rsid w:val="005522B0"/>
    <w:rsid w:val="005541E3"/>
    <w:rsid w:val="0055529B"/>
    <w:rsid w:val="005603F9"/>
    <w:rsid w:val="00566AA7"/>
    <w:rsid w:val="00570B17"/>
    <w:rsid w:val="00593A96"/>
    <w:rsid w:val="00594220"/>
    <w:rsid w:val="005946A4"/>
    <w:rsid w:val="005A19CC"/>
    <w:rsid w:val="005A7C7F"/>
    <w:rsid w:val="005B0C0A"/>
    <w:rsid w:val="005C6DF2"/>
    <w:rsid w:val="005D4929"/>
    <w:rsid w:val="005D6781"/>
    <w:rsid w:val="005E04EE"/>
    <w:rsid w:val="005E14F5"/>
    <w:rsid w:val="005E2DC5"/>
    <w:rsid w:val="005E5884"/>
    <w:rsid w:val="005F2A09"/>
    <w:rsid w:val="0060164B"/>
    <w:rsid w:val="00602357"/>
    <w:rsid w:val="00606C82"/>
    <w:rsid w:val="0060789C"/>
    <w:rsid w:val="00617DB3"/>
    <w:rsid w:val="00617F5B"/>
    <w:rsid w:val="006207FC"/>
    <w:rsid w:val="0062236F"/>
    <w:rsid w:val="006364DA"/>
    <w:rsid w:val="00644056"/>
    <w:rsid w:val="006449D3"/>
    <w:rsid w:val="006544AB"/>
    <w:rsid w:val="00655401"/>
    <w:rsid w:val="00657476"/>
    <w:rsid w:val="00664611"/>
    <w:rsid w:val="0067273E"/>
    <w:rsid w:val="006732C5"/>
    <w:rsid w:val="00673DF6"/>
    <w:rsid w:val="00675D7D"/>
    <w:rsid w:val="00680FA0"/>
    <w:rsid w:val="0068424D"/>
    <w:rsid w:val="00686DA0"/>
    <w:rsid w:val="006929F8"/>
    <w:rsid w:val="00696C19"/>
    <w:rsid w:val="006A0057"/>
    <w:rsid w:val="006A2BE0"/>
    <w:rsid w:val="006B2205"/>
    <w:rsid w:val="006B2E03"/>
    <w:rsid w:val="006D769F"/>
    <w:rsid w:val="006E2925"/>
    <w:rsid w:val="006E76B8"/>
    <w:rsid w:val="006F27A3"/>
    <w:rsid w:val="006F2A0C"/>
    <w:rsid w:val="00701DC0"/>
    <w:rsid w:val="00703FEB"/>
    <w:rsid w:val="00713926"/>
    <w:rsid w:val="00723B8D"/>
    <w:rsid w:val="00735B2F"/>
    <w:rsid w:val="007364A8"/>
    <w:rsid w:val="007419DE"/>
    <w:rsid w:val="00747EC8"/>
    <w:rsid w:val="0075684F"/>
    <w:rsid w:val="00756EA7"/>
    <w:rsid w:val="00760F2D"/>
    <w:rsid w:val="00764E68"/>
    <w:rsid w:val="00765A99"/>
    <w:rsid w:val="007663D9"/>
    <w:rsid w:val="00781FB5"/>
    <w:rsid w:val="00790700"/>
    <w:rsid w:val="0079672D"/>
    <w:rsid w:val="007A0E72"/>
    <w:rsid w:val="007A22CE"/>
    <w:rsid w:val="007B5CAD"/>
    <w:rsid w:val="007B70CA"/>
    <w:rsid w:val="007C0B97"/>
    <w:rsid w:val="007D1005"/>
    <w:rsid w:val="007D144A"/>
    <w:rsid w:val="007D2EEB"/>
    <w:rsid w:val="007D38C3"/>
    <w:rsid w:val="007D3CFD"/>
    <w:rsid w:val="007E2835"/>
    <w:rsid w:val="007F6E51"/>
    <w:rsid w:val="00806EC4"/>
    <w:rsid w:val="00820CCD"/>
    <w:rsid w:val="008305F8"/>
    <w:rsid w:val="00831A86"/>
    <w:rsid w:val="00836598"/>
    <w:rsid w:val="0083670B"/>
    <w:rsid w:val="00842A4C"/>
    <w:rsid w:val="00854E50"/>
    <w:rsid w:val="00855317"/>
    <w:rsid w:val="008554E5"/>
    <w:rsid w:val="0086131A"/>
    <w:rsid w:val="00861C20"/>
    <w:rsid w:val="008647EF"/>
    <w:rsid w:val="00873BB3"/>
    <w:rsid w:val="00874D77"/>
    <w:rsid w:val="00884A8A"/>
    <w:rsid w:val="00887C49"/>
    <w:rsid w:val="00891B1B"/>
    <w:rsid w:val="00891E4C"/>
    <w:rsid w:val="00897E98"/>
    <w:rsid w:val="008A03E8"/>
    <w:rsid w:val="008A06CE"/>
    <w:rsid w:val="008A08C2"/>
    <w:rsid w:val="008A5401"/>
    <w:rsid w:val="008A5AE2"/>
    <w:rsid w:val="008B698B"/>
    <w:rsid w:val="008D4579"/>
    <w:rsid w:val="008E0791"/>
    <w:rsid w:val="008F10B2"/>
    <w:rsid w:val="008F1659"/>
    <w:rsid w:val="008F4E0F"/>
    <w:rsid w:val="008F6085"/>
    <w:rsid w:val="009048F2"/>
    <w:rsid w:val="009063EB"/>
    <w:rsid w:val="00915770"/>
    <w:rsid w:val="00923C54"/>
    <w:rsid w:val="00927B0B"/>
    <w:rsid w:val="00933F00"/>
    <w:rsid w:val="00940438"/>
    <w:rsid w:val="0094141B"/>
    <w:rsid w:val="00941580"/>
    <w:rsid w:val="00945930"/>
    <w:rsid w:val="00950DF5"/>
    <w:rsid w:val="00950F57"/>
    <w:rsid w:val="00951113"/>
    <w:rsid w:val="0095185B"/>
    <w:rsid w:val="00951C0C"/>
    <w:rsid w:val="00952638"/>
    <w:rsid w:val="00960835"/>
    <w:rsid w:val="009610DD"/>
    <w:rsid w:val="009622C6"/>
    <w:rsid w:val="00970DBE"/>
    <w:rsid w:val="00971DB5"/>
    <w:rsid w:val="00975B5E"/>
    <w:rsid w:val="00975F0A"/>
    <w:rsid w:val="00984319"/>
    <w:rsid w:val="00984CC3"/>
    <w:rsid w:val="00986053"/>
    <w:rsid w:val="009876B1"/>
    <w:rsid w:val="00997A77"/>
    <w:rsid w:val="009A3FE4"/>
    <w:rsid w:val="009B3675"/>
    <w:rsid w:val="009B3C29"/>
    <w:rsid w:val="009C02C8"/>
    <w:rsid w:val="009C08ED"/>
    <w:rsid w:val="009C1BF3"/>
    <w:rsid w:val="009C3D98"/>
    <w:rsid w:val="009D0B7C"/>
    <w:rsid w:val="009D16C9"/>
    <w:rsid w:val="009D720F"/>
    <w:rsid w:val="009F0823"/>
    <w:rsid w:val="00A017AE"/>
    <w:rsid w:val="00A03034"/>
    <w:rsid w:val="00A03680"/>
    <w:rsid w:val="00A06185"/>
    <w:rsid w:val="00A1231A"/>
    <w:rsid w:val="00A31060"/>
    <w:rsid w:val="00A32CCB"/>
    <w:rsid w:val="00A43F2F"/>
    <w:rsid w:val="00A47BE2"/>
    <w:rsid w:val="00A56F07"/>
    <w:rsid w:val="00A60418"/>
    <w:rsid w:val="00A612A5"/>
    <w:rsid w:val="00A6727E"/>
    <w:rsid w:val="00A717A5"/>
    <w:rsid w:val="00A73D68"/>
    <w:rsid w:val="00A82B10"/>
    <w:rsid w:val="00A83F48"/>
    <w:rsid w:val="00A86748"/>
    <w:rsid w:val="00A86F57"/>
    <w:rsid w:val="00AA03EB"/>
    <w:rsid w:val="00AA511F"/>
    <w:rsid w:val="00AA551B"/>
    <w:rsid w:val="00AB0235"/>
    <w:rsid w:val="00AB648D"/>
    <w:rsid w:val="00AB7498"/>
    <w:rsid w:val="00AC6975"/>
    <w:rsid w:val="00AE038E"/>
    <w:rsid w:val="00AE4053"/>
    <w:rsid w:val="00AE5961"/>
    <w:rsid w:val="00AE6BBD"/>
    <w:rsid w:val="00AF16F7"/>
    <w:rsid w:val="00AF42F3"/>
    <w:rsid w:val="00B05ABF"/>
    <w:rsid w:val="00B05DB0"/>
    <w:rsid w:val="00B0753B"/>
    <w:rsid w:val="00B11608"/>
    <w:rsid w:val="00B201A0"/>
    <w:rsid w:val="00B20370"/>
    <w:rsid w:val="00B206F7"/>
    <w:rsid w:val="00B234CE"/>
    <w:rsid w:val="00B31DA8"/>
    <w:rsid w:val="00B3551B"/>
    <w:rsid w:val="00B36C5D"/>
    <w:rsid w:val="00B42E0E"/>
    <w:rsid w:val="00B43266"/>
    <w:rsid w:val="00B52F99"/>
    <w:rsid w:val="00B534EA"/>
    <w:rsid w:val="00B54748"/>
    <w:rsid w:val="00B56586"/>
    <w:rsid w:val="00B66207"/>
    <w:rsid w:val="00B804F8"/>
    <w:rsid w:val="00B81356"/>
    <w:rsid w:val="00B84D97"/>
    <w:rsid w:val="00B91028"/>
    <w:rsid w:val="00B9263F"/>
    <w:rsid w:val="00B93D9A"/>
    <w:rsid w:val="00B93F69"/>
    <w:rsid w:val="00BA2B93"/>
    <w:rsid w:val="00BD04FA"/>
    <w:rsid w:val="00BD23BC"/>
    <w:rsid w:val="00BD240B"/>
    <w:rsid w:val="00BD29E1"/>
    <w:rsid w:val="00BD368C"/>
    <w:rsid w:val="00BD52BD"/>
    <w:rsid w:val="00BE3069"/>
    <w:rsid w:val="00BF0E7E"/>
    <w:rsid w:val="00BF49AB"/>
    <w:rsid w:val="00C01C95"/>
    <w:rsid w:val="00C026AC"/>
    <w:rsid w:val="00C02BF5"/>
    <w:rsid w:val="00C12FA1"/>
    <w:rsid w:val="00C148A4"/>
    <w:rsid w:val="00C2049E"/>
    <w:rsid w:val="00C25E26"/>
    <w:rsid w:val="00C26D53"/>
    <w:rsid w:val="00C27169"/>
    <w:rsid w:val="00C27368"/>
    <w:rsid w:val="00C303B1"/>
    <w:rsid w:val="00C32557"/>
    <w:rsid w:val="00C34F4A"/>
    <w:rsid w:val="00C37630"/>
    <w:rsid w:val="00C57F74"/>
    <w:rsid w:val="00C60E0E"/>
    <w:rsid w:val="00C61461"/>
    <w:rsid w:val="00C62CD8"/>
    <w:rsid w:val="00C63B6A"/>
    <w:rsid w:val="00C6715E"/>
    <w:rsid w:val="00C70218"/>
    <w:rsid w:val="00C741CA"/>
    <w:rsid w:val="00C866C6"/>
    <w:rsid w:val="00C86763"/>
    <w:rsid w:val="00C878DE"/>
    <w:rsid w:val="00C87F48"/>
    <w:rsid w:val="00C913F4"/>
    <w:rsid w:val="00C95A7E"/>
    <w:rsid w:val="00C974E2"/>
    <w:rsid w:val="00CA1C40"/>
    <w:rsid w:val="00CA3FA2"/>
    <w:rsid w:val="00CA5949"/>
    <w:rsid w:val="00CB1414"/>
    <w:rsid w:val="00CB1791"/>
    <w:rsid w:val="00CC422A"/>
    <w:rsid w:val="00CE0400"/>
    <w:rsid w:val="00CE1C57"/>
    <w:rsid w:val="00CF48C0"/>
    <w:rsid w:val="00D01FF1"/>
    <w:rsid w:val="00D130DE"/>
    <w:rsid w:val="00D15FF3"/>
    <w:rsid w:val="00D1747B"/>
    <w:rsid w:val="00D2098F"/>
    <w:rsid w:val="00D37062"/>
    <w:rsid w:val="00D41572"/>
    <w:rsid w:val="00D46467"/>
    <w:rsid w:val="00D54041"/>
    <w:rsid w:val="00D57301"/>
    <w:rsid w:val="00D60E1D"/>
    <w:rsid w:val="00D653BE"/>
    <w:rsid w:val="00D65995"/>
    <w:rsid w:val="00D65EC4"/>
    <w:rsid w:val="00D73CD5"/>
    <w:rsid w:val="00D76AC8"/>
    <w:rsid w:val="00D84248"/>
    <w:rsid w:val="00D87474"/>
    <w:rsid w:val="00D87870"/>
    <w:rsid w:val="00D9196D"/>
    <w:rsid w:val="00D9514E"/>
    <w:rsid w:val="00D95704"/>
    <w:rsid w:val="00D95B1F"/>
    <w:rsid w:val="00D9604A"/>
    <w:rsid w:val="00DA39FD"/>
    <w:rsid w:val="00DA43CE"/>
    <w:rsid w:val="00DB0EF8"/>
    <w:rsid w:val="00DC2147"/>
    <w:rsid w:val="00DC2E67"/>
    <w:rsid w:val="00DC4CE2"/>
    <w:rsid w:val="00DC595A"/>
    <w:rsid w:val="00DD1431"/>
    <w:rsid w:val="00DD2437"/>
    <w:rsid w:val="00DD78A0"/>
    <w:rsid w:val="00DE7D44"/>
    <w:rsid w:val="00E07A63"/>
    <w:rsid w:val="00E1241A"/>
    <w:rsid w:val="00E13EAA"/>
    <w:rsid w:val="00E23F86"/>
    <w:rsid w:val="00E25102"/>
    <w:rsid w:val="00E25316"/>
    <w:rsid w:val="00E332CE"/>
    <w:rsid w:val="00E550EC"/>
    <w:rsid w:val="00E56CB0"/>
    <w:rsid w:val="00E63D0E"/>
    <w:rsid w:val="00E63D52"/>
    <w:rsid w:val="00E65C52"/>
    <w:rsid w:val="00E672A5"/>
    <w:rsid w:val="00E7125D"/>
    <w:rsid w:val="00E73832"/>
    <w:rsid w:val="00E744DA"/>
    <w:rsid w:val="00E76925"/>
    <w:rsid w:val="00E774AA"/>
    <w:rsid w:val="00E77E4A"/>
    <w:rsid w:val="00E82BA1"/>
    <w:rsid w:val="00E85657"/>
    <w:rsid w:val="00E86A17"/>
    <w:rsid w:val="00E9751A"/>
    <w:rsid w:val="00EA02C9"/>
    <w:rsid w:val="00EA05E8"/>
    <w:rsid w:val="00EB4F21"/>
    <w:rsid w:val="00EB73BB"/>
    <w:rsid w:val="00EC1980"/>
    <w:rsid w:val="00EE3C53"/>
    <w:rsid w:val="00EE5E34"/>
    <w:rsid w:val="00EE7CA9"/>
    <w:rsid w:val="00EE7FDC"/>
    <w:rsid w:val="00EF05EA"/>
    <w:rsid w:val="00EF4C50"/>
    <w:rsid w:val="00F00AA0"/>
    <w:rsid w:val="00F03C53"/>
    <w:rsid w:val="00F04744"/>
    <w:rsid w:val="00F04FC2"/>
    <w:rsid w:val="00F167DD"/>
    <w:rsid w:val="00F209A1"/>
    <w:rsid w:val="00F22D3C"/>
    <w:rsid w:val="00F323FF"/>
    <w:rsid w:val="00F346EC"/>
    <w:rsid w:val="00F359BB"/>
    <w:rsid w:val="00F36AA8"/>
    <w:rsid w:val="00F43FD8"/>
    <w:rsid w:val="00F44A56"/>
    <w:rsid w:val="00F44DDB"/>
    <w:rsid w:val="00F5268C"/>
    <w:rsid w:val="00F57A2B"/>
    <w:rsid w:val="00F60779"/>
    <w:rsid w:val="00F617E2"/>
    <w:rsid w:val="00F62338"/>
    <w:rsid w:val="00F63922"/>
    <w:rsid w:val="00F65598"/>
    <w:rsid w:val="00F6570D"/>
    <w:rsid w:val="00F73BB4"/>
    <w:rsid w:val="00F80BD5"/>
    <w:rsid w:val="00F847EE"/>
    <w:rsid w:val="00F8646A"/>
    <w:rsid w:val="00F906FE"/>
    <w:rsid w:val="00F94764"/>
    <w:rsid w:val="00FA054E"/>
    <w:rsid w:val="00FA7990"/>
    <w:rsid w:val="00FB0AE0"/>
    <w:rsid w:val="00FC1016"/>
    <w:rsid w:val="00FD42A4"/>
    <w:rsid w:val="00FD43A0"/>
    <w:rsid w:val="00FE1CE8"/>
    <w:rsid w:val="00FE2CF5"/>
    <w:rsid w:val="00FE414F"/>
    <w:rsid w:val="00FE7B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9F88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5316"/>
    <w:pPr>
      <w:spacing w:after="120"/>
      <w:jc w:val="both"/>
    </w:pPr>
  </w:style>
  <w:style w:type="paragraph" w:styleId="Nadpis1">
    <w:name w:val="heading 1"/>
    <w:basedOn w:val="Normln"/>
    <w:next w:val="Normln"/>
    <w:link w:val="Nadpis1Char"/>
    <w:uiPriority w:val="9"/>
    <w:qFormat/>
    <w:rsid w:val="000C5694"/>
    <w:pPr>
      <w:keepNext/>
      <w:keepLines/>
      <w:numPr>
        <w:numId w:val="8"/>
      </w:numPr>
      <w:spacing w:before="12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iPriority w:val="9"/>
    <w:unhideWhenUsed/>
    <w:qFormat/>
    <w:rsid w:val="00E25316"/>
    <w:pPr>
      <w:keepNext/>
      <w:keepLines/>
      <w:numPr>
        <w:ilvl w:val="1"/>
        <w:numId w:val="8"/>
      </w:numPr>
      <w:spacing w:before="40" w:after="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5A19CC"/>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5F2A09"/>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5F2A09"/>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F2A09"/>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F2A09"/>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F2A09"/>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F2A09"/>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C5694"/>
    <w:rPr>
      <w:rFonts w:asciiTheme="majorHAnsi" w:eastAsiaTheme="majorEastAsia" w:hAnsiTheme="majorHAnsi" w:cstheme="majorBidi"/>
      <w:b/>
      <w:color w:val="2E74B5" w:themeColor="accent1" w:themeShade="BF"/>
      <w:sz w:val="32"/>
      <w:szCs w:val="32"/>
    </w:rPr>
  </w:style>
  <w:style w:type="paragraph" w:styleId="Nadpisobsahu">
    <w:name w:val="TOC Heading"/>
    <w:basedOn w:val="Nadpis1"/>
    <w:next w:val="Normln"/>
    <w:uiPriority w:val="39"/>
    <w:unhideWhenUsed/>
    <w:qFormat/>
    <w:rsid w:val="00A6727E"/>
    <w:pPr>
      <w:outlineLvl w:val="9"/>
    </w:pPr>
    <w:rPr>
      <w:lang w:val="en-US"/>
    </w:rPr>
  </w:style>
  <w:style w:type="paragraph" w:styleId="Obsah1">
    <w:name w:val="toc 1"/>
    <w:basedOn w:val="Normln"/>
    <w:next w:val="Normln"/>
    <w:autoRedefine/>
    <w:uiPriority w:val="39"/>
    <w:unhideWhenUsed/>
    <w:rsid w:val="00A6727E"/>
    <w:pPr>
      <w:spacing w:after="100"/>
    </w:pPr>
  </w:style>
  <w:style w:type="character" w:styleId="Hypertextovodkaz">
    <w:name w:val="Hyperlink"/>
    <w:basedOn w:val="Standardnpsmoodstavce"/>
    <w:uiPriority w:val="99"/>
    <w:unhideWhenUsed/>
    <w:rsid w:val="00A6727E"/>
    <w:rPr>
      <w:color w:val="0563C1" w:themeColor="hyperlink"/>
      <w:u w:val="single"/>
    </w:rPr>
  </w:style>
  <w:style w:type="character" w:styleId="Zstupntext">
    <w:name w:val="Placeholder Text"/>
    <w:basedOn w:val="Standardnpsmoodstavce"/>
    <w:uiPriority w:val="99"/>
    <w:semiHidden/>
    <w:rsid w:val="00C37630"/>
    <w:rPr>
      <w:color w:val="808080"/>
    </w:rPr>
  </w:style>
  <w:style w:type="paragraph" w:styleId="Bezmezer">
    <w:name w:val="No Spacing"/>
    <w:link w:val="BezmezerChar"/>
    <w:uiPriority w:val="1"/>
    <w:qFormat/>
    <w:rsid w:val="00C37630"/>
    <w:pPr>
      <w:spacing w:after="0" w:line="240" w:lineRule="auto"/>
    </w:pPr>
    <w:rPr>
      <w:rFonts w:eastAsiaTheme="minorEastAsia"/>
      <w:lang w:val="en-US"/>
    </w:rPr>
  </w:style>
  <w:style w:type="character" w:customStyle="1" w:styleId="BezmezerChar">
    <w:name w:val="Bez mezer Char"/>
    <w:basedOn w:val="Standardnpsmoodstavce"/>
    <w:link w:val="Bezmezer"/>
    <w:uiPriority w:val="1"/>
    <w:rsid w:val="00C37630"/>
    <w:rPr>
      <w:rFonts w:eastAsiaTheme="minorEastAsia"/>
      <w:lang w:val="en-US"/>
    </w:rPr>
  </w:style>
  <w:style w:type="paragraph" w:styleId="Zhlav">
    <w:name w:val="header"/>
    <w:basedOn w:val="Normln"/>
    <w:link w:val="ZhlavChar"/>
    <w:uiPriority w:val="99"/>
    <w:unhideWhenUsed/>
    <w:rsid w:val="00C376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7630"/>
  </w:style>
  <w:style w:type="paragraph" w:styleId="Zpat">
    <w:name w:val="footer"/>
    <w:basedOn w:val="Normln"/>
    <w:link w:val="ZpatChar"/>
    <w:unhideWhenUsed/>
    <w:rsid w:val="00C37630"/>
    <w:pPr>
      <w:tabs>
        <w:tab w:val="center" w:pos="4536"/>
        <w:tab w:val="right" w:pos="9072"/>
      </w:tabs>
      <w:spacing w:after="0" w:line="240" w:lineRule="auto"/>
    </w:pPr>
  </w:style>
  <w:style w:type="character" w:customStyle="1" w:styleId="ZpatChar">
    <w:name w:val="Zápatí Char"/>
    <w:basedOn w:val="Standardnpsmoodstavce"/>
    <w:link w:val="Zpat"/>
    <w:uiPriority w:val="99"/>
    <w:rsid w:val="00C37630"/>
  </w:style>
  <w:style w:type="character" w:styleId="slostrnky">
    <w:name w:val="page number"/>
    <w:basedOn w:val="Standardnpsmoodstavce"/>
    <w:rsid w:val="00C37630"/>
  </w:style>
  <w:style w:type="character" w:customStyle="1" w:styleId="Nadpis2Char">
    <w:name w:val="Nadpis 2 Char"/>
    <w:basedOn w:val="Standardnpsmoodstavce"/>
    <w:link w:val="Nadpis2"/>
    <w:uiPriority w:val="9"/>
    <w:rsid w:val="00E25316"/>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C866C6"/>
    <w:pPr>
      <w:ind w:left="720"/>
      <w:contextualSpacing/>
    </w:pPr>
  </w:style>
  <w:style w:type="paragraph" w:styleId="Obsah2">
    <w:name w:val="toc 2"/>
    <w:basedOn w:val="Normln"/>
    <w:next w:val="Normln"/>
    <w:autoRedefine/>
    <w:uiPriority w:val="39"/>
    <w:unhideWhenUsed/>
    <w:rsid w:val="00D46467"/>
    <w:pPr>
      <w:spacing w:after="100"/>
      <w:ind w:left="220"/>
    </w:pPr>
  </w:style>
  <w:style w:type="character" w:customStyle="1" w:styleId="Nadpis3Char">
    <w:name w:val="Nadpis 3 Char"/>
    <w:basedOn w:val="Standardnpsmoodstavce"/>
    <w:link w:val="Nadpis3"/>
    <w:uiPriority w:val="9"/>
    <w:rsid w:val="005A19CC"/>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5F2A09"/>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5F2A09"/>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5F2A09"/>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5F2A09"/>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5F2A0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F2A09"/>
    <w:rPr>
      <w:rFonts w:asciiTheme="majorHAnsi" w:eastAsiaTheme="majorEastAsia" w:hAnsiTheme="majorHAnsi" w:cstheme="majorBidi"/>
      <w:i/>
      <w:iCs/>
      <w:color w:val="272727" w:themeColor="text1" w:themeTint="D8"/>
      <w:sz w:val="21"/>
      <w:szCs w:val="21"/>
    </w:rPr>
  </w:style>
  <w:style w:type="table" w:styleId="Mkatabulky">
    <w:name w:val="Table Grid"/>
    <w:basedOn w:val="Normlntabulka"/>
    <w:uiPriority w:val="59"/>
    <w:rsid w:val="00D60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5">
    <w:name w:val="Plain Table 5"/>
    <w:basedOn w:val="Normlntabulka"/>
    <w:uiPriority w:val="45"/>
    <w:rsid w:val="00D60E1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mavtabulkasmkou5zvraznn1">
    <w:name w:val="Grid Table 5 Dark Accent 1"/>
    <w:basedOn w:val="Normlntabulka"/>
    <w:uiPriority w:val="50"/>
    <w:rsid w:val="00D60E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Svtltabulkasmkou1zvraznn5">
    <w:name w:val="Grid Table 1 Light Accent 5"/>
    <w:basedOn w:val="Normlntabulka"/>
    <w:uiPriority w:val="46"/>
    <w:rsid w:val="00D60E1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Barevntabulkasmkou6zvraznn5">
    <w:name w:val="Grid Table 6 Colorful Accent 5"/>
    <w:basedOn w:val="Normlntabulka"/>
    <w:uiPriority w:val="51"/>
    <w:rsid w:val="00D60E1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lkasmkou4zvraznn1">
    <w:name w:val="Grid Table 4 Accent 1"/>
    <w:basedOn w:val="Normlntabulka"/>
    <w:uiPriority w:val="49"/>
    <w:rsid w:val="00127D4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vtlmkatabulky">
    <w:name w:val="Grid Table Light"/>
    <w:basedOn w:val="Normlntabulka"/>
    <w:uiPriority w:val="40"/>
    <w:rsid w:val="004A69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bsah3">
    <w:name w:val="toc 3"/>
    <w:basedOn w:val="Normln"/>
    <w:next w:val="Normln"/>
    <w:autoRedefine/>
    <w:uiPriority w:val="39"/>
    <w:unhideWhenUsed/>
    <w:rsid w:val="00C01C95"/>
    <w:pPr>
      <w:spacing w:after="100"/>
      <w:ind w:left="440"/>
    </w:pPr>
  </w:style>
  <w:style w:type="paragraph" w:styleId="Textbubliny">
    <w:name w:val="Balloon Text"/>
    <w:basedOn w:val="Normln"/>
    <w:link w:val="TextbublinyChar"/>
    <w:uiPriority w:val="99"/>
    <w:semiHidden/>
    <w:unhideWhenUsed/>
    <w:rsid w:val="00486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6786"/>
    <w:rPr>
      <w:rFonts w:ascii="Segoe UI" w:hAnsi="Segoe UI" w:cs="Segoe UI"/>
      <w:sz w:val="18"/>
      <w:szCs w:val="18"/>
    </w:rPr>
  </w:style>
  <w:style w:type="character" w:customStyle="1" w:styleId="sc31">
    <w:name w:val="sc31"/>
    <w:basedOn w:val="Standardnpsmoodstavce"/>
    <w:rsid w:val="004B1037"/>
    <w:rPr>
      <w:rFonts w:ascii="Courier New" w:hAnsi="Courier New" w:cs="Courier New" w:hint="default"/>
      <w:color w:val="008080"/>
      <w:sz w:val="20"/>
      <w:szCs w:val="20"/>
    </w:rPr>
  </w:style>
  <w:style w:type="character" w:customStyle="1" w:styleId="sc171">
    <w:name w:val="sc171"/>
    <w:basedOn w:val="Standardnpsmoodstavce"/>
    <w:rsid w:val="004B1037"/>
    <w:rPr>
      <w:rFonts w:ascii="Courier New" w:hAnsi="Courier New" w:cs="Courier New" w:hint="default"/>
      <w:b/>
      <w:bCs/>
      <w:color w:val="008080"/>
      <w:sz w:val="20"/>
      <w:szCs w:val="20"/>
    </w:rPr>
  </w:style>
  <w:style w:type="character" w:customStyle="1" w:styleId="sc0">
    <w:name w:val="sc0"/>
    <w:basedOn w:val="Standardnpsmoodstavce"/>
    <w:rsid w:val="004B1037"/>
    <w:rPr>
      <w:rFonts w:ascii="Courier New" w:hAnsi="Courier New" w:cs="Courier New" w:hint="default"/>
      <w:color w:val="000000"/>
      <w:sz w:val="20"/>
      <w:szCs w:val="20"/>
    </w:rPr>
  </w:style>
  <w:style w:type="character" w:customStyle="1" w:styleId="sc161">
    <w:name w:val="sc161"/>
    <w:basedOn w:val="Standardnpsmoodstavce"/>
    <w:rsid w:val="004B1037"/>
    <w:rPr>
      <w:rFonts w:ascii="Courier New" w:hAnsi="Courier New" w:cs="Courier New" w:hint="default"/>
      <w:color w:val="8000FF"/>
      <w:sz w:val="20"/>
      <w:szCs w:val="20"/>
    </w:rPr>
  </w:style>
  <w:style w:type="character" w:customStyle="1" w:styleId="sc101">
    <w:name w:val="sc101"/>
    <w:basedOn w:val="Standardnpsmoodstavce"/>
    <w:rsid w:val="004B1037"/>
    <w:rPr>
      <w:rFonts w:ascii="Courier New" w:hAnsi="Courier New" w:cs="Courier New" w:hint="default"/>
      <w:b/>
      <w:bCs/>
      <w:color w:val="000080"/>
      <w:sz w:val="20"/>
      <w:szCs w:val="20"/>
    </w:rPr>
  </w:style>
  <w:style w:type="character" w:customStyle="1" w:styleId="sc11">
    <w:name w:val="sc11"/>
    <w:basedOn w:val="Standardnpsmoodstavce"/>
    <w:rsid w:val="004B1037"/>
    <w:rPr>
      <w:rFonts w:ascii="Courier New" w:hAnsi="Courier New" w:cs="Courier New" w:hint="default"/>
      <w:color w:val="000000"/>
      <w:sz w:val="20"/>
      <w:szCs w:val="20"/>
    </w:rPr>
  </w:style>
  <w:style w:type="character" w:customStyle="1" w:styleId="sc51">
    <w:name w:val="sc51"/>
    <w:basedOn w:val="Standardnpsmoodstavce"/>
    <w:rsid w:val="004B1037"/>
    <w:rPr>
      <w:rFonts w:ascii="Courier New" w:hAnsi="Courier New" w:cs="Courier New" w:hint="default"/>
      <w:b/>
      <w:bCs/>
      <w:color w:val="0000FF"/>
      <w:sz w:val="20"/>
      <w:szCs w:val="20"/>
    </w:rPr>
  </w:style>
  <w:style w:type="character" w:customStyle="1" w:styleId="sc41">
    <w:name w:val="sc41"/>
    <w:basedOn w:val="Standardnpsmoodstavce"/>
    <w:rsid w:val="004B1037"/>
    <w:rPr>
      <w:rFonts w:ascii="Courier New" w:hAnsi="Courier New" w:cs="Courier New" w:hint="default"/>
      <w:color w:val="FF8000"/>
      <w:sz w:val="20"/>
      <w:szCs w:val="20"/>
    </w:rPr>
  </w:style>
  <w:style w:type="character" w:customStyle="1" w:styleId="sc151">
    <w:name w:val="sc151"/>
    <w:basedOn w:val="Standardnpsmoodstavce"/>
    <w:rsid w:val="001E42CF"/>
    <w:rPr>
      <w:rFonts w:ascii="Courier New" w:hAnsi="Courier New" w:cs="Courier New" w:hint="default"/>
      <w:color w:val="008080"/>
      <w:sz w:val="20"/>
      <w:szCs w:val="20"/>
    </w:rPr>
  </w:style>
  <w:style w:type="table" w:styleId="Tabulkaseznamu3zvraznn1">
    <w:name w:val="List Table 3 Accent 1"/>
    <w:basedOn w:val="Normlntabulka"/>
    <w:uiPriority w:val="48"/>
    <w:rsid w:val="002F747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ulkasmkou4">
    <w:name w:val="Grid Table 4"/>
    <w:basedOn w:val="Normlntabulka"/>
    <w:uiPriority w:val="49"/>
    <w:rsid w:val="00A12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t">
    <w:name w:val="st"/>
    <w:basedOn w:val="Standardnpsmoodstavce"/>
    <w:rsid w:val="00673DF6"/>
  </w:style>
  <w:style w:type="paragraph" w:styleId="Revize">
    <w:name w:val="Revision"/>
    <w:hidden/>
    <w:uiPriority w:val="99"/>
    <w:semiHidden/>
    <w:rsid w:val="001450CA"/>
    <w:pPr>
      <w:spacing w:after="0" w:line="240" w:lineRule="auto"/>
    </w:pPr>
  </w:style>
  <w:style w:type="paragraph" w:styleId="Titulek">
    <w:name w:val="caption"/>
    <w:basedOn w:val="Normln"/>
    <w:next w:val="Normln"/>
    <w:uiPriority w:val="35"/>
    <w:unhideWhenUsed/>
    <w:qFormat/>
    <w:rsid w:val="003E736D"/>
    <w:pPr>
      <w:spacing w:after="200" w:line="240" w:lineRule="auto"/>
      <w:jc w:val="center"/>
    </w:pPr>
    <w:rPr>
      <w:iCs/>
      <w:color w:val="44546A" w:themeColor="text2"/>
      <w:sz w:val="18"/>
      <w:szCs w:val="18"/>
    </w:rPr>
  </w:style>
  <w:style w:type="character" w:styleId="Odkaznakoment">
    <w:name w:val="annotation reference"/>
    <w:basedOn w:val="Standardnpsmoodstavce"/>
    <w:semiHidden/>
    <w:unhideWhenUsed/>
    <w:rsid w:val="003E736D"/>
    <w:rPr>
      <w:sz w:val="16"/>
      <w:szCs w:val="16"/>
    </w:rPr>
  </w:style>
  <w:style w:type="paragraph" w:styleId="Textkomente">
    <w:name w:val="annotation text"/>
    <w:basedOn w:val="Normln"/>
    <w:link w:val="TextkomenteChar"/>
    <w:uiPriority w:val="99"/>
    <w:unhideWhenUsed/>
    <w:rsid w:val="003E736D"/>
    <w:pPr>
      <w:spacing w:line="240" w:lineRule="auto"/>
    </w:pPr>
    <w:rPr>
      <w:sz w:val="20"/>
      <w:szCs w:val="20"/>
    </w:rPr>
  </w:style>
  <w:style w:type="character" w:customStyle="1" w:styleId="TextkomenteChar">
    <w:name w:val="Text komentáře Char"/>
    <w:basedOn w:val="Standardnpsmoodstavce"/>
    <w:link w:val="Textkomente"/>
    <w:uiPriority w:val="99"/>
    <w:rsid w:val="003E736D"/>
    <w:rPr>
      <w:sz w:val="20"/>
      <w:szCs w:val="20"/>
    </w:rPr>
  </w:style>
  <w:style w:type="paragraph" w:styleId="Pedmtkomente">
    <w:name w:val="annotation subject"/>
    <w:basedOn w:val="Textkomente"/>
    <w:next w:val="Textkomente"/>
    <w:link w:val="PedmtkomenteChar"/>
    <w:uiPriority w:val="99"/>
    <w:semiHidden/>
    <w:unhideWhenUsed/>
    <w:rsid w:val="003E736D"/>
    <w:rPr>
      <w:b/>
      <w:bCs/>
    </w:rPr>
  </w:style>
  <w:style w:type="character" w:customStyle="1" w:styleId="PedmtkomenteChar">
    <w:name w:val="Předmět komentáře Char"/>
    <w:basedOn w:val="TextkomenteChar"/>
    <w:link w:val="Pedmtkomente"/>
    <w:uiPriority w:val="99"/>
    <w:semiHidden/>
    <w:rsid w:val="003E736D"/>
    <w:rPr>
      <w:b/>
      <w:bCs/>
      <w:sz w:val="20"/>
      <w:szCs w:val="20"/>
    </w:rPr>
  </w:style>
  <w:style w:type="paragraph" w:styleId="Textpoznpodarou">
    <w:name w:val="footnote text"/>
    <w:basedOn w:val="Normln"/>
    <w:link w:val="TextpoznpodarouChar"/>
    <w:uiPriority w:val="99"/>
    <w:semiHidden/>
    <w:unhideWhenUsed/>
    <w:rsid w:val="000C569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C5694"/>
    <w:rPr>
      <w:sz w:val="20"/>
      <w:szCs w:val="20"/>
    </w:rPr>
  </w:style>
  <w:style w:type="character" w:styleId="Znakapoznpodarou">
    <w:name w:val="footnote reference"/>
    <w:basedOn w:val="Standardnpsmoodstavce"/>
    <w:uiPriority w:val="99"/>
    <w:semiHidden/>
    <w:unhideWhenUsed/>
    <w:rsid w:val="000C5694"/>
    <w:rPr>
      <w:vertAlign w:val="superscript"/>
    </w:rPr>
  </w:style>
  <w:style w:type="character" w:customStyle="1" w:styleId="Nevyeenzmnka1">
    <w:name w:val="Nevyřešená zmínka1"/>
    <w:basedOn w:val="Standardnpsmoodstavce"/>
    <w:uiPriority w:val="99"/>
    <w:semiHidden/>
    <w:unhideWhenUsed/>
    <w:rsid w:val="00A60418"/>
    <w:rPr>
      <w:color w:val="808080"/>
      <w:shd w:val="clear" w:color="auto" w:fill="E6E6E6"/>
    </w:rPr>
  </w:style>
  <w:style w:type="character" w:styleId="Sledovanodkaz">
    <w:name w:val="FollowedHyperlink"/>
    <w:basedOn w:val="Standardnpsmoodstavce"/>
    <w:uiPriority w:val="99"/>
    <w:semiHidden/>
    <w:unhideWhenUsed/>
    <w:rsid w:val="00E63D52"/>
    <w:rPr>
      <w:color w:val="954F72" w:themeColor="followedHyperlink"/>
      <w:u w:val="single"/>
    </w:rPr>
  </w:style>
  <w:style w:type="paragraph" w:customStyle="1" w:styleId="Odstavec">
    <w:name w:val="Odstavec"/>
    <w:basedOn w:val="Normln"/>
    <w:link w:val="OdstavecChar"/>
    <w:uiPriority w:val="99"/>
    <w:rsid w:val="00BA2B93"/>
    <w:pPr>
      <w:spacing w:before="100" w:after="0" w:line="240" w:lineRule="auto"/>
      <w:jc w:val="left"/>
    </w:pPr>
    <w:rPr>
      <w:rFonts w:ascii="Calibri" w:eastAsia="Times New Roman" w:hAnsi="Calibri" w:cs="Times New Roman"/>
      <w:lang w:val="en-US"/>
    </w:rPr>
  </w:style>
  <w:style w:type="character" w:customStyle="1" w:styleId="OdstavecChar">
    <w:name w:val="Odstavec Char"/>
    <w:link w:val="Odstavec"/>
    <w:uiPriority w:val="99"/>
    <w:locked/>
    <w:rsid w:val="00BA2B93"/>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89397">
      <w:bodyDiv w:val="1"/>
      <w:marLeft w:val="0"/>
      <w:marRight w:val="0"/>
      <w:marTop w:val="0"/>
      <w:marBottom w:val="0"/>
      <w:divBdr>
        <w:top w:val="none" w:sz="0" w:space="0" w:color="auto"/>
        <w:left w:val="none" w:sz="0" w:space="0" w:color="auto"/>
        <w:bottom w:val="none" w:sz="0" w:space="0" w:color="auto"/>
        <w:right w:val="none" w:sz="0" w:space="0" w:color="auto"/>
      </w:divBdr>
      <w:divsChild>
        <w:div w:id="488865061">
          <w:marLeft w:val="0"/>
          <w:marRight w:val="0"/>
          <w:marTop w:val="0"/>
          <w:marBottom w:val="0"/>
          <w:divBdr>
            <w:top w:val="none" w:sz="0" w:space="0" w:color="auto"/>
            <w:left w:val="none" w:sz="0" w:space="0" w:color="auto"/>
            <w:bottom w:val="none" w:sz="0" w:space="0" w:color="auto"/>
            <w:right w:val="none" w:sz="0" w:space="0" w:color="auto"/>
          </w:divBdr>
        </w:div>
      </w:divsChild>
    </w:div>
    <w:div w:id="418719004">
      <w:bodyDiv w:val="1"/>
      <w:marLeft w:val="0"/>
      <w:marRight w:val="0"/>
      <w:marTop w:val="0"/>
      <w:marBottom w:val="0"/>
      <w:divBdr>
        <w:top w:val="none" w:sz="0" w:space="0" w:color="auto"/>
        <w:left w:val="none" w:sz="0" w:space="0" w:color="auto"/>
        <w:bottom w:val="none" w:sz="0" w:space="0" w:color="auto"/>
        <w:right w:val="none" w:sz="0" w:space="0" w:color="auto"/>
      </w:divBdr>
      <w:divsChild>
        <w:div w:id="1099985615">
          <w:marLeft w:val="0"/>
          <w:marRight w:val="0"/>
          <w:marTop w:val="0"/>
          <w:marBottom w:val="0"/>
          <w:divBdr>
            <w:top w:val="none" w:sz="0" w:space="0" w:color="auto"/>
            <w:left w:val="none" w:sz="0" w:space="0" w:color="auto"/>
            <w:bottom w:val="none" w:sz="0" w:space="0" w:color="auto"/>
            <w:right w:val="none" w:sz="0" w:space="0" w:color="auto"/>
          </w:divBdr>
        </w:div>
      </w:divsChild>
    </w:div>
    <w:div w:id="759983664">
      <w:bodyDiv w:val="1"/>
      <w:marLeft w:val="0"/>
      <w:marRight w:val="0"/>
      <w:marTop w:val="0"/>
      <w:marBottom w:val="0"/>
      <w:divBdr>
        <w:top w:val="none" w:sz="0" w:space="0" w:color="auto"/>
        <w:left w:val="none" w:sz="0" w:space="0" w:color="auto"/>
        <w:bottom w:val="none" w:sz="0" w:space="0" w:color="auto"/>
        <w:right w:val="none" w:sz="0" w:space="0" w:color="auto"/>
      </w:divBdr>
      <w:divsChild>
        <w:div w:id="446504339">
          <w:marLeft w:val="0"/>
          <w:marRight w:val="0"/>
          <w:marTop w:val="0"/>
          <w:marBottom w:val="0"/>
          <w:divBdr>
            <w:top w:val="none" w:sz="0" w:space="0" w:color="auto"/>
            <w:left w:val="none" w:sz="0" w:space="0" w:color="auto"/>
            <w:bottom w:val="none" w:sz="0" w:space="0" w:color="auto"/>
            <w:right w:val="none" w:sz="0" w:space="0" w:color="auto"/>
          </w:divBdr>
        </w:div>
      </w:divsChild>
    </w:div>
    <w:div w:id="1000816362">
      <w:bodyDiv w:val="1"/>
      <w:marLeft w:val="0"/>
      <w:marRight w:val="0"/>
      <w:marTop w:val="0"/>
      <w:marBottom w:val="0"/>
      <w:divBdr>
        <w:top w:val="none" w:sz="0" w:space="0" w:color="auto"/>
        <w:left w:val="none" w:sz="0" w:space="0" w:color="auto"/>
        <w:bottom w:val="none" w:sz="0" w:space="0" w:color="auto"/>
        <w:right w:val="none" w:sz="0" w:space="0" w:color="auto"/>
      </w:divBdr>
      <w:divsChild>
        <w:div w:id="181942287">
          <w:marLeft w:val="0"/>
          <w:marRight w:val="0"/>
          <w:marTop w:val="0"/>
          <w:marBottom w:val="0"/>
          <w:divBdr>
            <w:top w:val="none" w:sz="0" w:space="0" w:color="auto"/>
            <w:left w:val="none" w:sz="0" w:space="0" w:color="auto"/>
            <w:bottom w:val="none" w:sz="0" w:space="0" w:color="auto"/>
            <w:right w:val="none" w:sz="0" w:space="0" w:color="auto"/>
          </w:divBdr>
        </w:div>
      </w:divsChild>
    </w:div>
    <w:div w:id="1376544500">
      <w:bodyDiv w:val="1"/>
      <w:marLeft w:val="0"/>
      <w:marRight w:val="0"/>
      <w:marTop w:val="0"/>
      <w:marBottom w:val="0"/>
      <w:divBdr>
        <w:top w:val="none" w:sz="0" w:space="0" w:color="auto"/>
        <w:left w:val="none" w:sz="0" w:space="0" w:color="auto"/>
        <w:bottom w:val="none" w:sz="0" w:space="0" w:color="auto"/>
        <w:right w:val="none" w:sz="0" w:space="0" w:color="auto"/>
      </w:divBdr>
    </w:div>
    <w:div w:id="1566524941">
      <w:bodyDiv w:val="1"/>
      <w:marLeft w:val="0"/>
      <w:marRight w:val="0"/>
      <w:marTop w:val="0"/>
      <w:marBottom w:val="0"/>
      <w:divBdr>
        <w:top w:val="none" w:sz="0" w:space="0" w:color="auto"/>
        <w:left w:val="none" w:sz="0" w:space="0" w:color="auto"/>
        <w:bottom w:val="none" w:sz="0" w:space="0" w:color="auto"/>
        <w:right w:val="none" w:sz="0" w:space="0" w:color="auto"/>
      </w:divBdr>
      <w:divsChild>
        <w:div w:id="1814788927">
          <w:marLeft w:val="0"/>
          <w:marRight w:val="0"/>
          <w:marTop w:val="0"/>
          <w:marBottom w:val="0"/>
          <w:divBdr>
            <w:top w:val="none" w:sz="0" w:space="0" w:color="auto"/>
            <w:left w:val="none" w:sz="0" w:space="0" w:color="auto"/>
            <w:bottom w:val="none" w:sz="0" w:space="0" w:color="auto"/>
            <w:right w:val="none" w:sz="0" w:space="0" w:color="auto"/>
          </w:divBdr>
        </w:div>
      </w:divsChild>
    </w:div>
    <w:div w:id="1780637104">
      <w:bodyDiv w:val="1"/>
      <w:marLeft w:val="0"/>
      <w:marRight w:val="0"/>
      <w:marTop w:val="0"/>
      <w:marBottom w:val="0"/>
      <w:divBdr>
        <w:top w:val="none" w:sz="0" w:space="0" w:color="auto"/>
        <w:left w:val="none" w:sz="0" w:space="0" w:color="auto"/>
        <w:bottom w:val="none" w:sz="0" w:space="0" w:color="auto"/>
        <w:right w:val="none" w:sz="0" w:space="0" w:color="auto"/>
      </w:divBdr>
      <w:divsChild>
        <w:div w:id="535964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owasp.org/images/1/19/OTGv4.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4411</Words>
  <Characters>26025</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2022-12-14T11:34:00Z</dcterms:created>
  <dcterms:modified xsi:type="dcterms:W3CDTF">2022-12-14T11:34:00Z</dcterms:modified>
</cp:coreProperties>
</file>