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D088" w14:textId="77777777" w:rsidR="00C37630" w:rsidRPr="00226A42" w:rsidRDefault="00C37630" w:rsidP="00F36AA8">
      <w:pPr>
        <w:rPr>
          <w:lang w:val="en-US"/>
        </w:rPr>
      </w:pPr>
      <w:bookmarkStart w:id="0" w:name="_Hlk492873725"/>
      <w:bookmarkStart w:id="1" w:name="_GoBack"/>
      <w:bookmarkEnd w:id="1"/>
    </w:p>
    <w:p w14:paraId="4A8CC7F3" w14:textId="77777777" w:rsidR="00C37630" w:rsidRDefault="00C37630" w:rsidP="00F36AA8"/>
    <w:p w14:paraId="15DF8740" w14:textId="77777777" w:rsidR="00C37630" w:rsidRDefault="00C37630" w:rsidP="00F36AA8"/>
    <w:p w14:paraId="3185A2E9" w14:textId="77777777" w:rsidR="00C37630" w:rsidRDefault="00C37630" w:rsidP="00F36AA8"/>
    <w:p w14:paraId="6EC791E5" w14:textId="77777777" w:rsidR="00C37630" w:rsidRDefault="00C37630" w:rsidP="00F36AA8"/>
    <w:p w14:paraId="7CE00AC0" w14:textId="77777777" w:rsidR="00D46467" w:rsidRDefault="00D46467" w:rsidP="00F36AA8"/>
    <w:p w14:paraId="3A0951C6" w14:textId="77777777" w:rsidR="00D46467" w:rsidRDefault="00D46467" w:rsidP="00F36AA8"/>
    <w:p w14:paraId="1292F3AC" w14:textId="77777777" w:rsidR="00D46467" w:rsidRDefault="00D46467" w:rsidP="00F36AA8"/>
    <w:p w14:paraId="2A9ABFB0" w14:textId="77777777" w:rsidR="00D46467" w:rsidRDefault="00D46467" w:rsidP="00F36AA8"/>
    <w:p w14:paraId="0DB8913E" w14:textId="77777777" w:rsidR="00C37630" w:rsidRDefault="00C37630" w:rsidP="00F36AA8"/>
    <w:p w14:paraId="7CA8A3E1" w14:textId="77777777" w:rsidR="00C37630" w:rsidRDefault="00C37630" w:rsidP="00F36AA8"/>
    <w:p w14:paraId="6CA3DCF5" w14:textId="77777777" w:rsidR="00C37630" w:rsidRDefault="00C37630" w:rsidP="00F36AA8">
      <w:pPr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BDE51F" wp14:editId="190B87CB">
            <wp:simplePos x="0" y="0"/>
            <wp:positionH relativeFrom="column">
              <wp:posOffset>1393190</wp:posOffset>
            </wp:positionH>
            <wp:positionV relativeFrom="paragraph">
              <wp:posOffset>38100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608455" w14:textId="77777777" w:rsidR="00F36AA8" w:rsidRPr="00102B8D" w:rsidRDefault="00F36AA8" w:rsidP="00F36AA8">
      <w:pPr>
        <w:spacing w:before="60" w:after="6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2C1AF48" w14:textId="582B2636" w:rsidR="00F36AA8" w:rsidRDefault="00513D14" w:rsidP="00F36AA8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AC381D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RD05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- </w:t>
      </w:r>
      <w:r w:rsidR="00AC381D" w:rsidRPr="00AC381D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Zásady záručního servisu </w:t>
      </w:r>
    </w:p>
    <w:bookmarkEnd w:id="0"/>
    <w:p w14:paraId="4626DBE3" w14:textId="7B485F97" w:rsidR="007F23F6" w:rsidRDefault="007F23F6" w:rsidP="007F23F6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C55AAA" w:rsidRPr="00C55AAA">
        <w:t xml:space="preserve"> </w:t>
      </w:r>
      <w:r w:rsidR="00C55AAA">
        <w:t>41763/2022 </w:t>
      </w:r>
      <w:r w:rsidRPr="00135446">
        <w:tab/>
        <w:t xml:space="preserve">č. sml. </w:t>
      </w:r>
      <w:r>
        <w:t>Zhotovitele</w:t>
      </w:r>
      <w:r w:rsidRPr="00135446">
        <w:t xml:space="preserve">: </w:t>
      </w:r>
      <w:r w:rsidR="006A7643" w:rsidRPr="004F1EC4">
        <w:t>CZBAP-1746</w:t>
      </w:r>
    </w:p>
    <w:p w14:paraId="5734BACE" w14:textId="2D918718" w:rsidR="00842A6E" w:rsidRDefault="00C37630" w:rsidP="00842A6E">
      <w:pPr>
        <w:pStyle w:val="Nadpis1"/>
      </w:pPr>
      <w:r w:rsidRPr="00102B8D">
        <w:br w:type="page"/>
      </w:r>
      <w:r w:rsidR="00842A6E" w:rsidRPr="00842A6E">
        <w:lastRenderedPageBreak/>
        <w:t>Základní parametry záručního servisu</w:t>
      </w:r>
    </w:p>
    <w:p w14:paraId="65A4EDC1" w14:textId="77777777" w:rsidR="005A7162" w:rsidRPr="00C3696C" w:rsidRDefault="005A7162" w:rsidP="005A716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3696C">
        <w:rPr>
          <w:rFonts w:asciiTheme="minorHAnsi" w:hAnsiTheme="minorHAnsi" w:cstheme="minorHAnsi"/>
          <w:sz w:val="22"/>
          <w:szCs w:val="22"/>
        </w:rPr>
        <w:t xml:space="preserve">áruční servis </w:t>
      </w:r>
      <w:r w:rsidRPr="00956BB3">
        <w:rPr>
          <w:rFonts w:asciiTheme="minorHAnsi" w:hAnsiTheme="minorHAnsi" w:cstheme="minorHAnsi"/>
          <w:sz w:val="22"/>
          <w:szCs w:val="22"/>
        </w:rPr>
        <w:t xml:space="preserve">zajišťovaný </w:t>
      </w:r>
      <w:r>
        <w:rPr>
          <w:rFonts w:asciiTheme="minorHAnsi" w:hAnsiTheme="minorHAnsi" w:cstheme="minorHAnsi"/>
          <w:sz w:val="22"/>
          <w:szCs w:val="22"/>
        </w:rPr>
        <w:t xml:space="preserve">Zhotovitelem bude </w:t>
      </w:r>
      <w:r w:rsidRPr="00C3696C">
        <w:rPr>
          <w:rFonts w:asciiTheme="minorHAnsi" w:hAnsiTheme="minorHAnsi" w:cstheme="minorHAnsi"/>
          <w:sz w:val="22"/>
          <w:szCs w:val="22"/>
        </w:rPr>
        <w:t>splňova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C3696C">
        <w:rPr>
          <w:rFonts w:asciiTheme="minorHAnsi" w:hAnsiTheme="minorHAnsi" w:cstheme="minorHAnsi"/>
          <w:sz w:val="22"/>
          <w:szCs w:val="22"/>
        </w:rPr>
        <w:t xml:space="preserve"> minimálně tyto uvedené parametry: </w:t>
      </w:r>
    </w:p>
    <w:p w14:paraId="67D1954D" w14:textId="77777777" w:rsidR="00842A6E" w:rsidRPr="00C3696C" w:rsidRDefault="00842A6E" w:rsidP="00842A6E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 xml:space="preserve">poskytnutá záruka se vztahuje na všechny části díla, včetně příslušenství; </w:t>
      </w:r>
    </w:p>
    <w:p w14:paraId="6E598ABA" w14:textId="718E47F7" w:rsidR="00842A6E" w:rsidRPr="00C3696C" w:rsidRDefault="00842A6E" w:rsidP="00842A6E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 xml:space="preserve">záruka se vztahuje na funkčnost díla, jakož i na vlastnosti požadované </w:t>
      </w:r>
      <w:r w:rsidR="005A7162">
        <w:rPr>
          <w:rFonts w:asciiTheme="minorHAnsi" w:hAnsiTheme="minorHAnsi" w:cstheme="minorHAnsi"/>
          <w:sz w:val="22"/>
          <w:szCs w:val="22"/>
        </w:rPr>
        <w:t>Objednatelem</w:t>
      </w:r>
      <w:r w:rsidRPr="00C3696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C2C0704" w14:textId="0EA05035" w:rsidR="00842A6E" w:rsidRPr="00C3696C" w:rsidRDefault="00842A6E" w:rsidP="00842A6E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 xml:space="preserve">záruka se prodlužuje o dobu, po kterou mělo dílo vadu bránící jeho řádnému užívání </w:t>
      </w:r>
      <w:r w:rsidR="005A7162">
        <w:rPr>
          <w:rFonts w:asciiTheme="minorHAnsi" w:hAnsiTheme="minorHAnsi" w:cstheme="minorHAnsi"/>
          <w:sz w:val="22"/>
          <w:szCs w:val="22"/>
        </w:rPr>
        <w:t>Objednatelem</w:t>
      </w:r>
      <w:r w:rsidRPr="00C3696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1611A0" w14:textId="23387D52" w:rsidR="00842A6E" w:rsidRPr="00C3696C" w:rsidRDefault="00842A6E" w:rsidP="00842A6E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 xml:space="preserve">veškeré zjištěné nedostatky, nedodělky a vady díla, které se vyskytnou v záruční době, je </w:t>
      </w:r>
      <w:r w:rsidR="005A7162">
        <w:rPr>
          <w:rFonts w:asciiTheme="minorHAnsi" w:hAnsiTheme="minorHAnsi" w:cstheme="minorHAnsi"/>
          <w:sz w:val="22"/>
          <w:szCs w:val="22"/>
        </w:rPr>
        <w:t>Zhotovitel</w:t>
      </w:r>
      <w:r w:rsidRPr="00C3696C">
        <w:rPr>
          <w:rFonts w:asciiTheme="minorHAnsi" w:hAnsiTheme="minorHAnsi" w:cstheme="minorHAnsi"/>
          <w:sz w:val="22"/>
          <w:szCs w:val="22"/>
        </w:rPr>
        <w:t xml:space="preserve"> povinen odstranit na své náklady v termínech dle </w:t>
      </w:r>
      <w:r w:rsidR="002D3630" w:rsidRPr="00C3696C">
        <w:rPr>
          <w:rFonts w:asciiTheme="minorHAnsi" w:hAnsiTheme="minorHAnsi" w:cstheme="minorHAnsi"/>
          <w:sz w:val="22"/>
          <w:szCs w:val="22"/>
        </w:rPr>
        <w:t>bodu</w:t>
      </w:r>
      <w:r w:rsidRPr="00C3696C">
        <w:rPr>
          <w:rFonts w:asciiTheme="minorHAnsi" w:hAnsiTheme="minorHAnsi" w:cstheme="minorHAnsi"/>
          <w:sz w:val="22"/>
          <w:szCs w:val="22"/>
        </w:rPr>
        <w:t xml:space="preserve"> </w:t>
      </w:r>
      <w:r w:rsidR="00933E8C" w:rsidRPr="00C3696C">
        <w:rPr>
          <w:rFonts w:asciiTheme="minorHAnsi" w:hAnsiTheme="minorHAnsi" w:cstheme="minorHAnsi"/>
          <w:sz w:val="22"/>
          <w:szCs w:val="22"/>
        </w:rPr>
        <w:fldChar w:fldCharType="begin"/>
      </w:r>
      <w:r w:rsidR="00933E8C" w:rsidRPr="00C3696C">
        <w:rPr>
          <w:rFonts w:asciiTheme="minorHAnsi" w:hAnsiTheme="minorHAnsi" w:cstheme="minorHAnsi"/>
          <w:sz w:val="22"/>
          <w:szCs w:val="22"/>
        </w:rPr>
        <w:instrText xml:space="preserve"> REF _Ref504907874 \r \h </w:instrText>
      </w:r>
      <w:r w:rsidR="00572C1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33E8C" w:rsidRPr="00C3696C">
        <w:rPr>
          <w:rFonts w:asciiTheme="minorHAnsi" w:hAnsiTheme="minorHAnsi" w:cstheme="minorHAnsi"/>
          <w:sz w:val="22"/>
          <w:szCs w:val="22"/>
        </w:rPr>
      </w:r>
      <w:r w:rsidR="00933E8C" w:rsidRPr="00C3696C">
        <w:rPr>
          <w:rFonts w:asciiTheme="minorHAnsi" w:hAnsiTheme="minorHAnsi" w:cstheme="minorHAnsi"/>
          <w:sz w:val="22"/>
          <w:szCs w:val="22"/>
        </w:rPr>
        <w:fldChar w:fldCharType="separate"/>
      </w:r>
      <w:r w:rsidR="00575958">
        <w:rPr>
          <w:rFonts w:asciiTheme="minorHAnsi" w:hAnsiTheme="minorHAnsi" w:cstheme="minorHAnsi"/>
          <w:sz w:val="22"/>
          <w:szCs w:val="22"/>
        </w:rPr>
        <w:t>4</w:t>
      </w:r>
      <w:r w:rsidR="00933E8C" w:rsidRPr="00C3696C">
        <w:rPr>
          <w:rFonts w:asciiTheme="minorHAnsi" w:hAnsiTheme="minorHAnsi" w:cstheme="minorHAnsi"/>
          <w:sz w:val="22"/>
          <w:szCs w:val="22"/>
        </w:rPr>
        <w:fldChar w:fldCharType="end"/>
      </w:r>
      <w:r w:rsidRPr="00C3696C">
        <w:rPr>
          <w:rFonts w:asciiTheme="minorHAnsi" w:hAnsiTheme="minorHAnsi" w:cstheme="minorHAnsi"/>
          <w:sz w:val="22"/>
          <w:szCs w:val="22"/>
        </w:rPr>
        <w:t xml:space="preserve"> po jejich oznámení </w:t>
      </w:r>
      <w:r w:rsidR="005A7162">
        <w:rPr>
          <w:rFonts w:asciiTheme="minorHAnsi" w:hAnsiTheme="minorHAnsi" w:cstheme="minorHAnsi"/>
          <w:sz w:val="22"/>
          <w:szCs w:val="22"/>
        </w:rPr>
        <w:t>Objednatelem</w:t>
      </w:r>
      <w:r w:rsidRPr="00C3696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9AEF3A1" w14:textId="1E5725B4" w:rsidR="00842A6E" w:rsidRPr="00C3696C" w:rsidRDefault="005A7162" w:rsidP="00842A6E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842A6E" w:rsidRPr="00C3696C">
        <w:rPr>
          <w:rFonts w:asciiTheme="minorHAnsi" w:hAnsiTheme="minorHAnsi" w:cstheme="minorHAnsi"/>
          <w:sz w:val="22"/>
          <w:szCs w:val="22"/>
        </w:rPr>
        <w:t xml:space="preserve">odpovídá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="00842A6E" w:rsidRPr="00C3696C">
        <w:rPr>
          <w:rFonts w:asciiTheme="minorHAnsi" w:hAnsiTheme="minorHAnsi" w:cstheme="minorHAnsi"/>
          <w:sz w:val="22"/>
          <w:szCs w:val="22"/>
        </w:rPr>
        <w:t xml:space="preserve"> za případnou škodu, která mu vznikne z titulu neodstranění vady díla </w:t>
      </w:r>
      <w:r>
        <w:rPr>
          <w:rFonts w:asciiTheme="minorHAnsi" w:hAnsiTheme="minorHAnsi" w:cstheme="minorHAnsi"/>
          <w:sz w:val="22"/>
          <w:szCs w:val="22"/>
        </w:rPr>
        <w:t>Zhotovitelem</w:t>
      </w:r>
      <w:r w:rsidR="00842A6E" w:rsidRPr="00C3696C">
        <w:rPr>
          <w:rFonts w:asciiTheme="minorHAnsi" w:hAnsiTheme="minorHAnsi" w:cstheme="minorHAnsi"/>
          <w:sz w:val="22"/>
          <w:szCs w:val="22"/>
        </w:rPr>
        <w:t xml:space="preserve"> ve sjednaném termínu;</w:t>
      </w:r>
    </w:p>
    <w:p w14:paraId="37C52C6C" w14:textId="72A4B745" w:rsidR="00842A6E" w:rsidRPr="00C3696C" w:rsidRDefault="00842A6E" w:rsidP="00842A6E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 xml:space="preserve">pro případy, kdy odstranění vady není ve sjednané lhůtě objektivně možné, navrhne </w:t>
      </w:r>
      <w:r w:rsidR="005A7162">
        <w:rPr>
          <w:rFonts w:asciiTheme="minorHAnsi" w:hAnsiTheme="minorHAnsi" w:cstheme="minorHAnsi"/>
          <w:sz w:val="22"/>
          <w:szCs w:val="22"/>
        </w:rPr>
        <w:t>Zhotovitel</w:t>
      </w:r>
      <w:r w:rsidR="0067570B" w:rsidRPr="00C3696C">
        <w:rPr>
          <w:rFonts w:asciiTheme="minorHAnsi" w:hAnsiTheme="minorHAnsi" w:cstheme="minorHAnsi"/>
          <w:sz w:val="22"/>
          <w:szCs w:val="22"/>
        </w:rPr>
        <w:t xml:space="preserve"> </w:t>
      </w:r>
      <w:r w:rsidR="005A7162">
        <w:rPr>
          <w:rFonts w:asciiTheme="minorHAnsi" w:hAnsiTheme="minorHAnsi" w:cstheme="minorHAnsi"/>
          <w:sz w:val="22"/>
          <w:szCs w:val="22"/>
        </w:rPr>
        <w:t>Objednateli</w:t>
      </w:r>
      <w:r w:rsidRPr="00C3696C">
        <w:rPr>
          <w:rFonts w:asciiTheme="minorHAnsi" w:hAnsiTheme="minorHAnsi" w:cstheme="minorHAnsi"/>
          <w:sz w:val="22"/>
          <w:szCs w:val="22"/>
        </w:rPr>
        <w:t xml:space="preserve"> náhradní řešení, které bude co nejvíce eliminovat případnou škodu </w:t>
      </w:r>
      <w:r w:rsidR="00933E8C" w:rsidRPr="00C3696C">
        <w:rPr>
          <w:rFonts w:asciiTheme="minorHAnsi" w:hAnsiTheme="minorHAnsi" w:cstheme="minorHAnsi"/>
          <w:sz w:val="22"/>
          <w:szCs w:val="22"/>
        </w:rPr>
        <w:t xml:space="preserve">na straně </w:t>
      </w:r>
      <w:r w:rsidR="005A7162">
        <w:rPr>
          <w:rFonts w:asciiTheme="minorHAnsi" w:hAnsiTheme="minorHAnsi" w:cstheme="minorHAnsi"/>
          <w:sz w:val="22"/>
          <w:szCs w:val="22"/>
        </w:rPr>
        <w:t>Objednatele</w:t>
      </w:r>
      <w:r w:rsidR="0067570B" w:rsidRPr="00C3696C">
        <w:rPr>
          <w:rFonts w:asciiTheme="minorHAnsi" w:hAnsiTheme="minorHAnsi" w:cstheme="minorHAnsi"/>
          <w:sz w:val="22"/>
          <w:szCs w:val="22"/>
        </w:rPr>
        <w:t>;</w:t>
      </w:r>
    </w:p>
    <w:p w14:paraId="22460946" w14:textId="01754794" w:rsidR="00842A6E" w:rsidRDefault="00842A6E" w:rsidP="00842A6E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 xml:space="preserve">pokud se </w:t>
      </w:r>
      <w:r w:rsidR="005A7162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C3696C">
        <w:rPr>
          <w:rFonts w:asciiTheme="minorHAnsi" w:hAnsiTheme="minorHAnsi" w:cstheme="minorHAnsi"/>
          <w:sz w:val="22"/>
          <w:szCs w:val="22"/>
        </w:rPr>
        <w:t>rozhodne v ISKN využít nekomerční (Open Source) SW, vztahuje se záruka i na něj</w:t>
      </w:r>
      <w:r w:rsidR="003D2176">
        <w:rPr>
          <w:rFonts w:asciiTheme="minorHAnsi" w:hAnsiTheme="minorHAnsi" w:cstheme="minorHAnsi"/>
          <w:sz w:val="22"/>
          <w:szCs w:val="22"/>
        </w:rPr>
        <w:t>; přitom:</w:t>
      </w:r>
    </w:p>
    <w:p w14:paraId="500898F4" w14:textId="4C4ECEC6" w:rsidR="003D2176" w:rsidRDefault="003D2176" w:rsidP="003D2176">
      <w:pPr>
        <w:pStyle w:val="Odstavecseseznamem"/>
        <w:numPr>
          <w:ilvl w:val="1"/>
          <w:numId w:val="40"/>
        </w:numPr>
        <w:spacing w:before="60" w:after="120" w:line="276" w:lineRule="auto"/>
        <w:contextualSpacing w:val="0"/>
      </w:pPr>
      <w:r>
        <w:t>záruka začíná okamžikem akceptace plnění, v rámci něhož byl tento SW poprvé použit,</w:t>
      </w:r>
    </w:p>
    <w:p w14:paraId="065F516F" w14:textId="46698E84" w:rsidR="005F7AB7" w:rsidRDefault="005F7AB7" w:rsidP="005F7AB7">
      <w:pPr>
        <w:pStyle w:val="Odstavecseseznamem"/>
        <w:numPr>
          <w:ilvl w:val="1"/>
          <w:numId w:val="40"/>
        </w:numPr>
        <w:spacing w:before="60" w:after="120" w:line="276" w:lineRule="auto"/>
        <w:contextualSpacing w:val="0"/>
      </w:pPr>
      <w:r w:rsidRPr="005F7AB7">
        <w:t>na změny ve zdrojovém kódu provedené Zhotovitelem je z hlediska záruky pohlíženo stejně jako na změnu části ISKN,</w:t>
      </w:r>
    </w:p>
    <w:p w14:paraId="74E0B7AE" w14:textId="5E5346A2" w:rsidR="003D2176" w:rsidRDefault="003D2176" w:rsidP="003D2176">
      <w:pPr>
        <w:pStyle w:val="Odstavecseseznamem"/>
        <w:numPr>
          <w:ilvl w:val="1"/>
          <w:numId w:val="40"/>
        </w:numPr>
        <w:spacing w:before="60" w:after="120" w:line="276" w:lineRule="auto"/>
        <w:contextualSpacing w:val="0"/>
      </w:pPr>
      <w:r>
        <w:t xml:space="preserve">v případě aktualizace na jinou verzi (např. v další dodávce) je z hlediska záruky na tento stav pohlíženo jako kdyby byl SW použit poprvé, včetně změn, které </w:t>
      </w:r>
      <w:r w:rsidR="005A7162">
        <w:t>Zhotovitel</w:t>
      </w:r>
      <w:r>
        <w:t xml:space="preserve"> provedl i v předchozích verzích.</w:t>
      </w:r>
    </w:p>
    <w:p w14:paraId="2E844795" w14:textId="0050E565" w:rsidR="00842A6E" w:rsidRDefault="00842A6E" w:rsidP="00842A6E">
      <w:pPr>
        <w:pStyle w:val="Nadpis1"/>
      </w:pPr>
      <w:r w:rsidRPr="00842A6E">
        <w:t>Rozsah záručního servisu</w:t>
      </w:r>
    </w:p>
    <w:p w14:paraId="59B8A789" w14:textId="77777777" w:rsidR="005A7162" w:rsidRDefault="005A7162" w:rsidP="005A7162">
      <w:r>
        <w:t xml:space="preserve">V rámci záručního servisu Zhotovitel bude zajišťovat a </w:t>
      </w:r>
      <w:r w:rsidRPr="00956BB3">
        <w:t>provádět</w:t>
      </w:r>
      <w:r>
        <w:t>:</w:t>
      </w:r>
    </w:p>
    <w:p w14:paraId="4602DE47" w14:textId="7AE242C0" w:rsidR="00842A6E" w:rsidRPr="00C3696C" w:rsidRDefault="00842A6E" w:rsidP="00842A6E">
      <w:pPr>
        <w:pStyle w:val="Normalbullet1"/>
        <w:numPr>
          <w:ilvl w:val="0"/>
          <w:numId w:val="4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>identifikaci a kategorizaci nahlášených chyb</w:t>
      </w:r>
      <w:r w:rsidR="0067570B" w:rsidRPr="00C3696C">
        <w:rPr>
          <w:rFonts w:asciiTheme="minorHAnsi" w:hAnsiTheme="minorHAnsi" w:cstheme="minorHAnsi"/>
          <w:sz w:val="22"/>
          <w:szCs w:val="22"/>
        </w:rPr>
        <w:t>;</w:t>
      </w:r>
    </w:p>
    <w:p w14:paraId="771629D9" w14:textId="7D17A640" w:rsidR="00842A6E" w:rsidRPr="00C3696C" w:rsidRDefault="00842A6E" w:rsidP="00842A6E">
      <w:pPr>
        <w:pStyle w:val="Normalbullet1"/>
        <w:numPr>
          <w:ilvl w:val="0"/>
          <w:numId w:val="4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>odstraňování chyb ISKN</w:t>
      </w:r>
      <w:r w:rsidR="00933E8C" w:rsidRPr="00C3696C">
        <w:rPr>
          <w:rFonts w:asciiTheme="minorHAnsi" w:hAnsiTheme="minorHAnsi" w:cstheme="minorHAnsi"/>
          <w:sz w:val="22"/>
          <w:szCs w:val="22"/>
        </w:rPr>
        <w:t xml:space="preserve">, které vznikly nebo byly způsobeny modifikacemi </w:t>
      </w:r>
      <w:r w:rsidRPr="00C3696C">
        <w:rPr>
          <w:rFonts w:asciiTheme="minorHAnsi" w:hAnsiTheme="minorHAnsi" w:cstheme="minorHAnsi"/>
          <w:sz w:val="22"/>
          <w:szCs w:val="22"/>
        </w:rPr>
        <w:t>v rámci plnění dle této VZ</w:t>
      </w:r>
      <w:r w:rsidR="0067570B" w:rsidRPr="00C3696C">
        <w:rPr>
          <w:rFonts w:asciiTheme="minorHAnsi" w:hAnsiTheme="minorHAnsi" w:cstheme="minorHAnsi"/>
          <w:sz w:val="22"/>
          <w:szCs w:val="22"/>
        </w:rPr>
        <w:t>;</w:t>
      </w:r>
    </w:p>
    <w:p w14:paraId="285064CB" w14:textId="70CDFDB8" w:rsidR="00842A6E" w:rsidRPr="00C3696C" w:rsidRDefault="00842A6E" w:rsidP="00842A6E">
      <w:pPr>
        <w:pStyle w:val="Normalbullet1"/>
        <w:numPr>
          <w:ilvl w:val="0"/>
          <w:numId w:val="4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96C">
        <w:rPr>
          <w:rFonts w:asciiTheme="minorHAnsi" w:hAnsiTheme="minorHAnsi" w:cstheme="minorHAnsi"/>
          <w:sz w:val="22"/>
          <w:szCs w:val="22"/>
        </w:rPr>
        <w:t>konfigurační řízení pro odstraňování identifikovaných chyb.</w:t>
      </w:r>
    </w:p>
    <w:p w14:paraId="4E101D1A" w14:textId="678DEC83" w:rsidR="00842A6E" w:rsidRDefault="00842A6E" w:rsidP="00842A6E">
      <w:pPr>
        <w:pStyle w:val="Nadpis1"/>
      </w:pPr>
      <w:r w:rsidRPr="00842A6E">
        <w:t>Klasifikace chyb / stupeň závažnosti</w:t>
      </w:r>
    </w:p>
    <w:p w14:paraId="6D16914C" w14:textId="41465985" w:rsidR="005A7162" w:rsidRPr="00C3696C" w:rsidRDefault="005A7162" w:rsidP="005A7162">
      <w:pPr>
        <w:rPr>
          <w:rFonts w:cstheme="minorHAnsi"/>
        </w:rPr>
      </w:pPr>
      <w:r w:rsidRPr="00C3696C">
        <w:rPr>
          <w:rFonts w:cstheme="minorHAnsi"/>
        </w:rPr>
        <w:t xml:space="preserve">Každý </w:t>
      </w:r>
      <w:r>
        <w:rPr>
          <w:rFonts w:cstheme="minorHAnsi"/>
        </w:rPr>
        <w:t xml:space="preserve">Objednatelem </w:t>
      </w:r>
      <w:r w:rsidRPr="00C3696C">
        <w:rPr>
          <w:rFonts w:cstheme="minorHAnsi"/>
        </w:rPr>
        <w:t xml:space="preserve">ohlášený požadavek na odstranění chyb ISKN typu „Záruční vada“ bude ohodnocen stupněm závažnosti ze strany </w:t>
      </w:r>
      <w:r>
        <w:rPr>
          <w:rFonts w:cstheme="minorHAnsi"/>
        </w:rPr>
        <w:t>Objednatele</w:t>
      </w:r>
      <w:r w:rsidRPr="00C3696C">
        <w:rPr>
          <w:rFonts w:cstheme="minorHAnsi"/>
        </w:rPr>
        <w:t xml:space="preserve"> dle tabulky „</w:t>
      </w:r>
      <w:r w:rsidRPr="00C3696C">
        <w:rPr>
          <w:rFonts w:cstheme="minorHAnsi"/>
        </w:rPr>
        <w:fldChar w:fldCharType="begin"/>
      </w:r>
      <w:r w:rsidRPr="00C3696C">
        <w:rPr>
          <w:rFonts w:cstheme="minorHAnsi"/>
        </w:rPr>
        <w:instrText xml:space="preserve"> REF _Ref504908290 \h </w:instrText>
      </w:r>
      <w:r>
        <w:rPr>
          <w:rFonts w:cstheme="minorHAnsi"/>
        </w:rPr>
        <w:instrText xml:space="preserve"> \* MERGEFORMAT </w:instrText>
      </w:r>
      <w:r w:rsidRPr="00C3696C">
        <w:rPr>
          <w:rFonts w:cstheme="minorHAnsi"/>
        </w:rPr>
      </w:r>
      <w:r w:rsidRPr="00C3696C">
        <w:rPr>
          <w:rFonts w:cstheme="minorHAnsi"/>
        </w:rPr>
        <w:fldChar w:fldCharType="separate"/>
      </w:r>
      <w:r w:rsidR="00575958" w:rsidRPr="00575958">
        <w:rPr>
          <w:rFonts w:cstheme="minorHAnsi"/>
        </w:rPr>
        <w:t xml:space="preserve">Tabulka </w:t>
      </w:r>
      <w:r w:rsidR="00575958" w:rsidRPr="00575958">
        <w:rPr>
          <w:rFonts w:cstheme="minorHAnsi"/>
          <w:noProof/>
        </w:rPr>
        <w:t>1</w:t>
      </w:r>
      <w:r w:rsidR="00575958" w:rsidRPr="00575958">
        <w:rPr>
          <w:rFonts w:cstheme="minorHAnsi"/>
        </w:rPr>
        <w:t xml:space="preserve"> - klasifikace stupňů závažnosti chyb</w:t>
      </w:r>
      <w:r w:rsidRPr="00C3696C">
        <w:rPr>
          <w:rFonts w:cstheme="minorHAnsi"/>
        </w:rPr>
        <w:fldChar w:fldCharType="end"/>
      </w:r>
      <w:r w:rsidRPr="00C3696C">
        <w:rPr>
          <w:rFonts w:cstheme="minorHAnsi"/>
        </w:rPr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7"/>
        <w:gridCol w:w="1610"/>
        <w:gridCol w:w="6285"/>
      </w:tblGrid>
      <w:tr w:rsidR="00842A6E" w:rsidRPr="00572C19" w14:paraId="644EF9D0" w14:textId="77777777" w:rsidTr="00C3696C">
        <w:tc>
          <w:tcPr>
            <w:tcW w:w="1129" w:type="dxa"/>
            <w:shd w:val="clear" w:color="auto" w:fill="FFFF00"/>
          </w:tcPr>
          <w:p w14:paraId="2197ADB8" w14:textId="77777777" w:rsidR="00842A6E" w:rsidRPr="00C3696C" w:rsidRDefault="00842A6E" w:rsidP="00497C6E">
            <w:pPr>
              <w:rPr>
                <w:rFonts w:cstheme="minorHAnsi"/>
                <w:b/>
              </w:rPr>
            </w:pPr>
            <w:r w:rsidRPr="00C3696C">
              <w:rPr>
                <w:rFonts w:cstheme="minorHAnsi"/>
                <w:b/>
              </w:rPr>
              <w:t>Stupeň závažnosti</w:t>
            </w:r>
          </w:p>
        </w:tc>
        <w:tc>
          <w:tcPr>
            <w:tcW w:w="1613" w:type="dxa"/>
            <w:shd w:val="clear" w:color="auto" w:fill="FFFF00"/>
          </w:tcPr>
          <w:p w14:paraId="52F036EC" w14:textId="77777777" w:rsidR="00842A6E" w:rsidRPr="00C3696C" w:rsidRDefault="00842A6E" w:rsidP="00497C6E">
            <w:pPr>
              <w:rPr>
                <w:rFonts w:cstheme="minorHAnsi"/>
                <w:b/>
              </w:rPr>
            </w:pPr>
            <w:r w:rsidRPr="00C3696C">
              <w:rPr>
                <w:rFonts w:cstheme="minorHAnsi"/>
                <w:b/>
              </w:rPr>
              <w:t>Klasifikace chyby</w:t>
            </w:r>
          </w:p>
        </w:tc>
        <w:tc>
          <w:tcPr>
            <w:tcW w:w="6320" w:type="dxa"/>
            <w:shd w:val="clear" w:color="auto" w:fill="FFFF00"/>
          </w:tcPr>
          <w:p w14:paraId="6477D5B9" w14:textId="75D6E091" w:rsidR="00842A6E" w:rsidRPr="00C3696C" w:rsidRDefault="00842A6E" w:rsidP="005A7162">
            <w:pPr>
              <w:rPr>
                <w:rFonts w:cstheme="minorHAnsi"/>
                <w:b/>
              </w:rPr>
            </w:pPr>
            <w:r w:rsidRPr="00C3696C">
              <w:rPr>
                <w:rFonts w:cstheme="minorHAnsi"/>
                <w:b/>
              </w:rPr>
              <w:t>Popis c</w:t>
            </w:r>
            <w:r w:rsidR="005A7162">
              <w:rPr>
                <w:rFonts w:cstheme="minorHAnsi"/>
                <w:b/>
              </w:rPr>
              <w:t>hyby / dopad chyby na činnosti Objednatele</w:t>
            </w:r>
          </w:p>
        </w:tc>
      </w:tr>
      <w:tr w:rsidR="00842A6E" w:rsidRPr="00572C19" w14:paraId="7D4C6962" w14:textId="77777777" w:rsidTr="00C3696C">
        <w:tc>
          <w:tcPr>
            <w:tcW w:w="1129" w:type="dxa"/>
          </w:tcPr>
          <w:p w14:paraId="44D29813" w14:textId="77777777" w:rsidR="00842A6E" w:rsidRPr="00C3696C" w:rsidRDefault="00842A6E" w:rsidP="00497C6E">
            <w:pPr>
              <w:jc w:val="center"/>
              <w:rPr>
                <w:rFonts w:cstheme="minorHAnsi"/>
              </w:rPr>
            </w:pPr>
            <w:r w:rsidRPr="00C3696C">
              <w:rPr>
                <w:rFonts w:cstheme="minorHAnsi"/>
              </w:rPr>
              <w:t>1</w:t>
            </w:r>
          </w:p>
        </w:tc>
        <w:tc>
          <w:tcPr>
            <w:tcW w:w="1613" w:type="dxa"/>
          </w:tcPr>
          <w:p w14:paraId="5E20DFE0" w14:textId="77777777" w:rsidR="00842A6E" w:rsidRPr="00C3696C" w:rsidRDefault="00842A6E" w:rsidP="00497C6E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Kritická chyba</w:t>
            </w:r>
          </w:p>
        </w:tc>
        <w:tc>
          <w:tcPr>
            <w:tcW w:w="6320" w:type="dxa"/>
          </w:tcPr>
          <w:p w14:paraId="621E3455" w14:textId="77777777" w:rsidR="00F1419A" w:rsidRPr="00C3696C" w:rsidRDefault="00F1419A" w:rsidP="00F1419A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ISKN není použitelný ve svých základních funkcích nebo se vyskytuje funkční závada znemožňující práci s ISKN z důvodu, že některá aplikace nebo její část je zcela nefunkční a požadovanou činnost nelze realizovat jinak, nebo stav ISKN umožňuje porušení konzistenci dat.</w:t>
            </w:r>
          </w:p>
          <w:p w14:paraId="3BCA7C84" w14:textId="77777777" w:rsidR="00F1419A" w:rsidRPr="00C3696C" w:rsidRDefault="00F1419A" w:rsidP="00F1419A">
            <w:pPr>
              <w:rPr>
                <w:rFonts w:cstheme="minorHAnsi"/>
              </w:rPr>
            </w:pPr>
          </w:p>
          <w:p w14:paraId="6896D3E8" w14:textId="60AC7D71" w:rsidR="00842A6E" w:rsidRPr="00C3696C" w:rsidRDefault="00F1419A" w:rsidP="005A7162">
            <w:pPr>
              <w:rPr>
                <w:rFonts w:cstheme="minorHAnsi"/>
              </w:rPr>
            </w:pPr>
            <w:r w:rsidRPr="00C3696C">
              <w:rPr>
                <w:rFonts w:cstheme="minorHAnsi"/>
                <w:b/>
              </w:rPr>
              <w:lastRenderedPageBreak/>
              <w:t>Dopad</w:t>
            </w:r>
            <w:r w:rsidRPr="00C3696C">
              <w:rPr>
                <w:rFonts w:cstheme="minorHAnsi"/>
              </w:rPr>
              <w:t xml:space="preserve">: Bezprostředně ohrožuje činnost </w:t>
            </w:r>
            <w:r w:rsidR="005A7162">
              <w:rPr>
                <w:rFonts w:cstheme="minorHAnsi"/>
              </w:rPr>
              <w:t>Objednatele</w:t>
            </w:r>
            <w:r w:rsidRPr="00C3696C">
              <w:rPr>
                <w:rFonts w:cstheme="minorHAnsi"/>
              </w:rPr>
              <w:t xml:space="preserve"> jako orgánu státní správy nebo jeho povinnosti vyplývající ze zákona.</w:t>
            </w:r>
          </w:p>
        </w:tc>
      </w:tr>
      <w:tr w:rsidR="00842A6E" w:rsidRPr="00572C19" w14:paraId="3216B5EA" w14:textId="77777777" w:rsidTr="00C3696C">
        <w:tc>
          <w:tcPr>
            <w:tcW w:w="1129" w:type="dxa"/>
          </w:tcPr>
          <w:p w14:paraId="7773C956" w14:textId="77777777" w:rsidR="00842A6E" w:rsidRPr="00C3696C" w:rsidRDefault="00842A6E" w:rsidP="00497C6E">
            <w:pPr>
              <w:jc w:val="center"/>
              <w:rPr>
                <w:rFonts w:cstheme="minorHAnsi"/>
              </w:rPr>
            </w:pPr>
            <w:r w:rsidRPr="00C3696C">
              <w:rPr>
                <w:rFonts w:cstheme="minorHAnsi"/>
              </w:rPr>
              <w:lastRenderedPageBreak/>
              <w:t>2</w:t>
            </w:r>
          </w:p>
        </w:tc>
        <w:tc>
          <w:tcPr>
            <w:tcW w:w="1613" w:type="dxa"/>
          </w:tcPr>
          <w:p w14:paraId="2FFFE872" w14:textId="77777777" w:rsidR="00842A6E" w:rsidRPr="00C3696C" w:rsidRDefault="00842A6E" w:rsidP="00497C6E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Závažná chyba</w:t>
            </w:r>
          </w:p>
        </w:tc>
        <w:tc>
          <w:tcPr>
            <w:tcW w:w="6320" w:type="dxa"/>
          </w:tcPr>
          <w:p w14:paraId="33968D99" w14:textId="77777777" w:rsidR="00F1419A" w:rsidRPr="00C3696C" w:rsidRDefault="00F1419A" w:rsidP="00F1419A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 xml:space="preserve">Modul nebo jeho část je nefunkční, požadovanou činnost lze realizovat náhradním způsobem nebo modul povoluje vykonat nepovolenou činnost nebo některé funkce modulu nefungují korektně, ale základní funkčnost je zajištěna. </w:t>
            </w:r>
          </w:p>
          <w:p w14:paraId="31C2FE53" w14:textId="77777777" w:rsidR="00F1419A" w:rsidRPr="00C3696C" w:rsidRDefault="00F1419A" w:rsidP="00F1419A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 xml:space="preserve">Nemůže dojít k nekonzistencím v datech. </w:t>
            </w:r>
          </w:p>
          <w:p w14:paraId="20A38488" w14:textId="77777777" w:rsidR="00F1419A" w:rsidRPr="00C3696C" w:rsidRDefault="00F1419A" w:rsidP="00F1419A">
            <w:pPr>
              <w:rPr>
                <w:rFonts w:cstheme="minorHAnsi"/>
              </w:rPr>
            </w:pPr>
          </w:p>
          <w:p w14:paraId="415341F9" w14:textId="324827BE" w:rsidR="00842A6E" w:rsidRPr="00C3696C" w:rsidRDefault="00F1419A" w:rsidP="005A7162">
            <w:pPr>
              <w:rPr>
                <w:rFonts w:cstheme="minorHAnsi"/>
              </w:rPr>
            </w:pPr>
            <w:r w:rsidRPr="00C3696C">
              <w:rPr>
                <w:rFonts w:cstheme="minorHAnsi"/>
                <w:b/>
              </w:rPr>
              <w:t>Dopad:</w:t>
            </w:r>
            <w:r w:rsidRPr="00C3696C">
              <w:rPr>
                <w:rFonts w:cstheme="minorHAnsi"/>
              </w:rPr>
              <w:t xml:space="preserve"> V časovém horizontu do 1 týdne může ohrozit činnost </w:t>
            </w:r>
            <w:r w:rsidR="005A7162">
              <w:rPr>
                <w:rFonts w:cstheme="minorHAnsi"/>
              </w:rPr>
              <w:t>Objednatele</w:t>
            </w:r>
            <w:r w:rsidRPr="00C3696C">
              <w:rPr>
                <w:rFonts w:cstheme="minorHAnsi"/>
              </w:rPr>
              <w:t xml:space="preserve"> jako orgánu státní správy nebo jeho povinnosti vyplývající ze zákona.</w:t>
            </w:r>
          </w:p>
        </w:tc>
      </w:tr>
      <w:tr w:rsidR="00842A6E" w:rsidRPr="00572C19" w14:paraId="21AAFAB5" w14:textId="77777777" w:rsidTr="00C3696C">
        <w:tc>
          <w:tcPr>
            <w:tcW w:w="1129" w:type="dxa"/>
          </w:tcPr>
          <w:p w14:paraId="2C4D9E49" w14:textId="77777777" w:rsidR="00842A6E" w:rsidRPr="00C3696C" w:rsidRDefault="00842A6E" w:rsidP="00497C6E">
            <w:pPr>
              <w:jc w:val="center"/>
              <w:rPr>
                <w:rFonts w:cstheme="minorHAnsi"/>
              </w:rPr>
            </w:pPr>
            <w:r w:rsidRPr="00C3696C">
              <w:rPr>
                <w:rFonts w:cstheme="minorHAnsi"/>
              </w:rPr>
              <w:t>3</w:t>
            </w:r>
          </w:p>
        </w:tc>
        <w:tc>
          <w:tcPr>
            <w:tcW w:w="1613" w:type="dxa"/>
          </w:tcPr>
          <w:p w14:paraId="38BE2CEA" w14:textId="77777777" w:rsidR="00842A6E" w:rsidRPr="00C3696C" w:rsidRDefault="00842A6E" w:rsidP="00497C6E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Chyba</w:t>
            </w:r>
          </w:p>
        </w:tc>
        <w:tc>
          <w:tcPr>
            <w:tcW w:w="6320" w:type="dxa"/>
          </w:tcPr>
          <w:p w14:paraId="44534751" w14:textId="77777777" w:rsidR="009877E3" w:rsidRPr="00C3696C" w:rsidRDefault="009877E3" w:rsidP="009877E3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 xml:space="preserve">Některé funkce ISKN pracují omezeně, případně modul nereaguje správně na chybné akce uživatele, poskytuje nesrozumitelná chybová hlášení, chyby uživatele nejsou indikovány okamžitě. Nemůže dojít k nekonzistencím v datech. </w:t>
            </w:r>
          </w:p>
          <w:p w14:paraId="49E3C5F1" w14:textId="77777777" w:rsidR="009877E3" w:rsidRPr="00C3696C" w:rsidRDefault="009877E3" w:rsidP="009877E3">
            <w:pPr>
              <w:rPr>
                <w:rFonts w:cstheme="minorHAnsi"/>
              </w:rPr>
            </w:pPr>
          </w:p>
          <w:p w14:paraId="1BC9A426" w14:textId="75986494" w:rsidR="00842A6E" w:rsidRPr="00C3696C" w:rsidRDefault="009877E3" w:rsidP="005A7162">
            <w:pPr>
              <w:rPr>
                <w:rFonts w:cstheme="minorHAnsi"/>
              </w:rPr>
            </w:pPr>
            <w:r w:rsidRPr="00C3696C">
              <w:rPr>
                <w:rFonts w:cstheme="minorHAnsi"/>
                <w:b/>
              </w:rPr>
              <w:t>Dopad:</w:t>
            </w:r>
            <w:r w:rsidRPr="00C3696C">
              <w:rPr>
                <w:rFonts w:cstheme="minorHAnsi"/>
              </w:rPr>
              <w:t xml:space="preserve"> Bezprostředně neohrožuje činnost </w:t>
            </w:r>
            <w:r w:rsidR="005A7162">
              <w:rPr>
                <w:rFonts w:cstheme="minorHAnsi"/>
              </w:rPr>
              <w:t>Objednatele</w:t>
            </w:r>
            <w:r w:rsidRPr="00C3696C">
              <w:rPr>
                <w:rFonts w:cstheme="minorHAnsi"/>
              </w:rPr>
              <w:t xml:space="preserve"> jako orgánu státní správy nebo jeho povinnosti vyplývající ze zákona.</w:t>
            </w:r>
          </w:p>
        </w:tc>
      </w:tr>
      <w:tr w:rsidR="00842A6E" w:rsidRPr="00572C19" w14:paraId="7C19C2C0" w14:textId="77777777" w:rsidTr="00C3696C">
        <w:tc>
          <w:tcPr>
            <w:tcW w:w="1129" w:type="dxa"/>
          </w:tcPr>
          <w:p w14:paraId="3760AE5F" w14:textId="77777777" w:rsidR="00842A6E" w:rsidRPr="00C3696C" w:rsidRDefault="00842A6E" w:rsidP="00497C6E">
            <w:pPr>
              <w:jc w:val="center"/>
              <w:rPr>
                <w:rFonts w:cstheme="minorHAnsi"/>
              </w:rPr>
            </w:pPr>
            <w:r w:rsidRPr="00C3696C">
              <w:rPr>
                <w:rFonts w:cstheme="minorHAnsi"/>
              </w:rPr>
              <w:t>4</w:t>
            </w:r>
          </w:p>
        </w:tc>
        <w:tc>
          <w:tcPr>
            <w:tcW w:w="1613" w:type="dxa"/>
          </w:tcPr>
          <w:p w14:paraId="130E4A55" w14:textId="77777777" w:rsidR="00842A6E" w:rsidRPr="00C3696C" w:rsidRDefault="00842A6E" w:rsidP="00497C6E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Drobná chyba</w:t>
            </w:r>
          </w:p>
        </w:tc>
        <w:tc>
          <w:tcPr>
            <w:tcW w:w="6320" w:type="dxa"/>
          </w:tcPr>
          <w:p w14:paraId="4BFF2BB6" w14:textId="77777777" w:rsidR="009877E3" w:rsidRPr="00C3696C" w:rsidRDefault="009877E3" w:rsidP="009877E3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Nedostatky ISKN do určité míry komplikující nebo neumožňující jeho plnohodnotné využití.</w:t>
            </w:r>
          </w:p>
          <w:p w14:paraId="173CBCDC" w14:textId="77777777" w:rsidR="009877E3" w:rsidRPr="00C3696C" w:rsidRDefault="009877E3" w:rsidP="009877E3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ISKN neposkytuje jasná chybová či informativní hlášení nebo je naopak vypisuje na místě, kde by se vyskytnout neměla. V popisném textu položky (prompt), řádkové nápovědě (</w:t>
            </w:r>
            <w:proofErr w:type="spellStart"/>
            <w:r w:rsidRPr="00C3696C">
              <w:rPr>
                <w:rFonts w:cstheme="minorHAnsi"/>
              </w:rPr>
              <w:t>hint</w:t>
            </w:r>
            <w:proofErr w:type="spellEnd"/>
            <w:r w:rsidRPr="00C3696C">
              <w:rPr>
                <w:rFonts w:cstheme="minorHAnsi"/>
              </w:rPr>
              <w:t>), místní nápovědě (</w:t>
            </w:r>
            <w:proofErr w:type="spellStart"/>
            <w:r w:rsidRPr="00C3696C">
              <w:rPr>
                <w:rFonts w:cstheme="minorHAnsi"/>
              </w:rPr>
              <w:t>tooltip</w:t>
            </w:r>
            <w:proofErr w:type="spellEnd"/>
            <w:r w:rsidRPr="00C3696C">
              <w:rPr>
                <w:rFonts w:cstheme="minorHAnsi"/>
              </w:rPr>
              <w:t xml:space="preserve">), v názvu položky menu nebo v textu nápovědy se vyskytuje překlep, pravopisná chyba apod. </w:t>
            </w:r>
          </w:p>
          <w:p w14:paraId="1026124D" w14:textId="77777777" w:rsidR="009877E3" w:rsidRPr="00C3696C" w:rsidRDefault="009877E3" w:rsidP="009877E3">
            <w:pPr>
              <w:rPr>
                <w:rFonts w:cstheme="minorHAnsi"/>
              </w:rPr>
            </w:pPr>
            <w:r w:rsidRPr="00C3696C">
              <w:rPr>
                <w:rFonts w:cstheme="minorHAnsi"/>
              </w:rPr>
              <w:t>Správná funkčnost a konzistence dat je zajištěna.</w:t>
            </w:r>
          </w:p>
          <w:p w14:paraId="1F98C74D" w14:textId="77777777" w:rsidR="009877E3" w:rsidRPr="00C3696C" w:rsidRDefault="009877E3" w:rsidP="009877E3">
            <w:pPr>
              <w:rPr>
                <w:rFonts w:cstheme="minorHAnsi"/>
              </w:rPr>
            </w:pPr>
          </w:p>
          <w:p w14:paraId="1E108DB9" w14:textId="39316B2A" w:rsidR="00842A6E" w:rsidRPr="00C3696C" w:rsidRDefault="009877E3" w:rsidP="005A7162">
            <w:pPr>
              <w:rPr>
                <w:rFonts w:cstheme="minorHAnsi"/>
              </w:rPr>
            </w:pPr>
            <w:r w:rsidRPr="00C3696C">
              <w:rPr>
                <w:rFonts w:cstheme="minorHAnsi"/>
                <w:b/>
              </w:rPr>
              <w:t>Dopad:</w:t>
            </w:r>
            <w:r w:rsidRPr="00C3696C">
              <w:rPr>
                <w:rFonts w:cstheme="minorHAnsi"/>
              </w:rPr>
              <w:t xml:space="preserve"> Neohrožuje činnost </w:t>
            </w:r>
            <w:r w:rsidR="005A7162">
              <w:rPr>
                <w:rFonts w:cstheme="minorHAnsi"/>
              </w:rPr>
              <w:t>Objednatele</w:t>
            </w:r>
            <w:r w:rsidRPr="00C3696C">
              <w:rPr>
                <w:rFonts w:cstheme="minorHAnsi"/>
              </w:rPr>
              <w:t xml:space="preserve"> jako orgánu státní správy nebo jeho povinnosti vyplývající ze zákona.</w:t>
            </w:r>
          </w:p>
        </w:tc>
      </w:tr>
    </w:tbl>
    <w:p w14:paraId="1390395F" w14:textId="366006BA" w:rsidR="00704EE0" w:rsidRDefault="00572C19" w:rsidP="00C3696C">
      <w:pPr>
        <w:pStyle w:val="Titulek"/>
      </w:pPr>
      <w:bookmarkStart w:id="2" w:name="_Ref504908290"/>
      <w:bookmarkStart w:id="3" w:name="_Ref503780004"/>
      <w:r>
        <w:t xml:space="preserve">Tabulka </w:t>
      </w:r>
      <w:r w:rsidR="00746D79">
        <w:fldChar w:fldCharType="begin"/>
      </w:r>
      <w:r w:rsidR="00746D79">
        <w:instrText xml:space="preserve"> SEQ Tabulka \* ARABIC </w:instrText>
      </w:r>
      <w:r w:rsidR="00746D79">
        <w:fldChar w:fldCharType="separate"/>
      </w:r>
      <w:r w:rsidR="00575958">
        <w:rPr>
          <w:noProof/>
        </w:rPr>
        <w:t>1</w:t>
      </w:r>
      <w:r w:rsidR="00746D79">
        <w:rPr>
          <w:noProof/>
        </w:rPr>
        <w:fldChar w:fldCharType="end"/>
      </w:r>
      <w:r>
        <w:t xml:space="preserve"> - klasifikace stupňů závažnosti chyb</w:t>
      </w:r>
      <w:bookmarkEnd w:id="2"/>
    </w:p>
    <w:p w14:paraId="7CB88E20" w14:textId="1B79326D" w:rsidR="00842A6E" w:rsidRDefault="00842A6E" w:rsidP="00842A6E">
      <w:pPr>
        <w:pStyle w:val="Nadpis1"/>
      </w:pPr>
      <w:bookmarkStart w:id="4" w:name="_Ref504907874"/>
      <w:r w:rsidRPr="00842A6E">
        <w:t>Doby reakce (SLA)</w:t>
      </w:r>
      <w:bookmarkEnd w:id="3"/>
      <w:bookmarkEnd w:id="4"/>
    </w:p>
    <w:p w14:paraId="4A12D973" w14:textId="0BE217BD" w:rsidR="005A7162" w:rsidRDefault="005A7162" w:rsidP="005A7162">
      <w:pPr>
        <w:rPr>
          <w:rFonts w:cstheme="minorHAnsi"/>
        </w:rPr>
      </w:pPr>
      <w:r w:rsidRPr="00C3696C">
        <w:rPr>
          <w:rFonts w:cstheme="minorHAnsi"/>
        </w:rPr>
        <w:t xml:space="preserve">V závislosti na stupni závažnosti chyby </w:t>
      </w:r>
      <w:r>
        <w:rPr>
          <w:rFonts w:cstheme="minorHAnsi"/>
        </w:rPr>
        <w:t xml:space="preserve">zajistí Zhotovitel </w:t>
      </w:r>
      <w:r w:rsidRPr="00C3696C">
        <w:rPr>
          <w:rFonts w:cstheme="minorHAnsi"/>
        </w:rPr>
        <w:t>reakční dob</w:t>
      </w:r>
      <w:r>
        <w:rPr>
          <w:rFonts w:cstheme="minorHAnsi"/>
        </w:rPr>
        <w:t>u</w:t>
      </w:r>
      <w:r w:rsidRPr="00C3696C">
        <w:rPr>
          <w:rFonts w:cstheme="minorHAnsi"/>
        </w:rPr>
        <w:t xml:space="preserve"> a do</w:t>
      </w:r>
      <w:r>
        <w:rPr>
          <w:rFonts w:cstheme="minorHAnsi"/>
        </w:rPr>
        <w:t>bu vy</w:t>
      </w:r>
      <w:r w:rsidRPr="00C3696C">
        <w:rPr>
          <w:rFonts w:cstheme="minorHAnsi"/>
        </w:rPr>
        <w:t>řešení</w:t>
      </w:r>
      <w:r>
        <w:rPr>
          <w:rFonts w:cstheme="minorHAnsi"/>
        </w:rPr>
        <w:t xml:space="preserve"> uvedené v tabulce „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REF _Ref504908497 \h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575958">
        <w:t xml:space="preserve">Tabulka </w:t>
      </w:r>
      <w:r w:rsidR="00575958">
        <w:rPr>
          <w:noProof/>
        </w:rPr>
        <w:t>2</w:t>
      </w:r>
      <w:r w:rsidR="00575958">
        <w:t xml:space="preserve"> - reakční doby a doby vyřešení</w:t>
      </w:r>
      <w:r>
        <w:rPr>
          <w:rFonts w:cstheme="minorHAnsi"/>
        </w:rPr>
        <w:fldChar w:fldCharType="end"/>
      </w:r>
      <w:r>
        <w:rPr>
          <w:rFonts w:cstheme="minorHAnsi"/>
        </w:rPr>
        <w:t>“ při pokrytí Po - Pá 6:00 – 18:00</w:t>
      </w:r>
      <w:r w:rsidRPr="00C3696C">
        <w:rPr>
          <w:rFonts w:cstheme="minorHAnsi"/>
        </w:rPr>
        <w:t>.</w:t>
      </w:r>
    </w:p>
    <w:tbl>
      <w:tblPr>
        <w:tblW w:w="8997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814"/>
        <w:gridCol w:w="1701"/>
        <w:gridCol w:w="3250"/>
      </w:tblGrid>
      <w:tr w:rsidR="00D00998" w:rsidRPr="00D00998" w14:paraId="6ABD59BC" w14:textId="77777777" w:rsidTr="00C3696C">
        <w:trPr>
          <w:trHeight w:val="758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3EA53" w14:textId="77777777" w:rsidR="00572C19" w:rsidRPr="002C556F" w:rsidRDefault="00572C19" w:rsidP="00C3696C">
            <w:pPr>
              <w:jc w:val="center"/>
              <w:rPr>
                <w:b/>
              </w:rPr>
            </w:pPr>
            <w:r w:rsidRPr="002C556F">
              <w:rPr>
                <w:b/>
              </w:rPr>
              <w:t>Stupeň závažnosti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13B0F" w14:textId="77777777" w:rsidR="00572C19" w:rsidRPr="002C556F" w:rsidRDefault="00572C19">
            <w:pPr>
              <w:rPr>
                <w:b/>
              </w:rPr>
            </w:pPr>
            <w:r w:rsidRPr="002C556F">
              <w:rPr>
                <w:b/>
              </w:rPr>
              <w:t>Klasifikace závady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37E2D" w14:textId="77777777" w:rsidR="00572C19" w:rsidRPr="002C556F" w:rsidRDefault="00572C19">
            <w:pPr>
              <w:rPr>
                <w:b/>
              </w:rPr>
            </w:pPr>
            <w:r w:rsidRPr="002C556F">
              <w:rPr>
                <w:b/>
              </w:rPr>
              <w:t>Reakční doba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C4203" w14:textId="77777777" w:rsidR="00572C19" w:rsidRPr="002C556F" w:rsidRDefault="00572C19">
            <w:pPr>
              <w:rPr>
                <w:b/>
              </w:rPr>
            </w:pPr>
            <w:r w:rsidRPr="002C556F">
              <w:rPr>
                <w:b/>
              </w:rPr>
              <w:t>Doba vyřešení</w:t>
            </w:r>
          </w:p>
        </w:tc>
      </w:tr>
      <w:tr w:rsidR="00D00998" w:rsidRPr="00D00998" w14:paraId="4EB500DB" w14:textId="77777777" w:rsidTr="00C3696C">
        <w:trPr>
          <w:trHeight w:val="584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869AB" w14:textId="77777777" w:rsidR="00572C19" w:rsidRPr="002C556F" w:rsidRDefault="00572C19" w:rsidP="00C3696C">
            <w:pPr>
              <w:jc w:val="center"/>
            </w:pPr>
            <w:r w:rsidRPr="002C556F"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C64D" w14:textId="77777777" w:rsidR="00572C19" w:rsidRPr="002C556F" w:rsidRDefault="00572C19">
            <w:r w:rsidRPr="002C556F">
              <w:t>Kritická chyba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63125" w14:textId="77777777" w:rsidR="00572C19" w:rsidRPr="002C556F" w:rsidRDefault="00572C19">
            <w:r w:rsidRPr="002C556F">
              <w:t>1 hodina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822A0" w14:textId="77777777" w:rsidR="00572C19" w:rsidRPr="002C556F" w:rsidRDefault="00572C19">
            <w:r w:rsidRPr="002C556F">
              <w:t>4 hodiny</w:t>
            </w:r>
          </w:p>
        </w:tc>
      </w:tr>
      <w:tr w:rsidR="00D00998" w:rsidRPr="00D00998" w14:paraId="7D4190FE" w14:textId="77777777" w:rsidTr="00C3696C">
        <w:trPr>
          <w:trHeight w:val="50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EBC42" w14:textId="77777777" w:rsidR="00572C19" w:rsidRPr="002C556F" w:rsidRDefault="00572C19" w:rsidP="00C3696C">
            <w:pPr>
              <w:jc w:val="center"/>
            </w:pPr>
            <w:r w:rsidRPr="002C556F"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8FCA1" w14:textId="77777777" w:rsidR="00572C19" w:rsidRPr="002C556F" w:rsidRDefault="00572C19">
            <w:r w:rsidRPr="002C556F">
              <w:t>Závažná chyba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07F5C" w14:textId="77777777" w:rsidR="00572C19" w:rsidRPr="002C556F" w:rsidRDefault="00572C19">
            <w:r w:rsidRPr="002C556F">
              <w:t>2 hodiny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2C238" w14:textId="4AAEB849" w:rsidR="00572C19" w:rsidRPr="002C556F" w:rsidRDefault="00572C19" w:rsidP="00AC6E83">
            <w:r w:rsidRPr="002C556F">
              <w:t>NBD (</w:t>
            </w:r>
            <w:r w:rsidR="00AC6E83">
              <w:t xml:space="preserve">do konce </w:t>
            </w:r>
            <w:r w:rsidRPr="002C556F">
              <w:t>následující</w:t>
            </w:r>
            <w:r w:rsidR="00AC6E83">
              <w:t>ho</w:t>
            </w:r>
            <w:r w:rsidRPr="002C556F">
              <w:t xml:space="preserve"> pracovní</w:t>
            </w:r>
            <w:r w:rsidR="00AC6E83">
              <w:t>ho</w:t>
            </w:r>
            <w:r w:rsidRPr="002C556F">
              <w:t xml:space="preserve"> dn</w:t>
            </w:r>
            <w:r w:rsidR="00AC6E83">
              <w:t>e</w:t>
            </w:r>
            <w:r w:rsidRPr="002C556F">
              <w:t>)</w:t>
            </w:r>
          </w:p>
        </w:tc>
      </w:tr>
      <w:tr w:rsidR="00D00998" w:rsidRPr="00D00998" w14:paraId="4FC99CA6" w14:textId="77777777" w:rsidTr="00C3696C">
        <w:trPr>
          <w:trHeight w:val="50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45862" w14:textId="77777777" w:rsidR="00572C19" w:rsidRPr="002C556F" w:rsidRDefault="00572C19" w:rsidP="00C3696C">
            <w:pPr>
              <w:jc w:val="center"/>
            </w:pPr>
            <w:r w:rsidRPr="002C556F"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F8809" w14:textId="77777777" w:rsidR="00572C19" w:rsidRPr="002C556F" w:rsidRDefault="00572C19">
            <w:r w:rsidRPr="002C556F">
              <w:t>Chyba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29257" w14:textId="77777777" w:rsidR="00572C19" w:rsidRPr="002C556F" w:rsidRDefault="00572C19">
            <w:r w:rsidRPr="002C556F">
              <w:t>3 pracovní dny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501FA" w14:textId="77777777" w:rsidR="00572C19" w:rsidRPr="002C556F" w:rsidRDefault="00572C19">
            <w:r w:rsidRPr="002C556F">
              <w:t>10 pracovních dnů</w:t>
            </w:r>
          </w:p>
        </w:tc>
      </w:tr>
      <w:tr w:rsidR="00D00998" w:rsidRPr="00D00998" w14:paraId="15CD6293" w14:textId="77777777" w:rsidTr="00C3696C">
        <w:trPr>
          <w:trHeight w:val="521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B7B6D" w14:textId="77777777" w:rsidR="00572C19" w:rsidRPr="002C556F" w:rsidRDefault="00572C19" w:rsidP="00C3696C">
            <w:pPr>
              <w:jc w:val="center"/>
            </w:pPr>
            <w:r w:rsidRPr="002C556F"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AC662" w14:textId="77777777" w:rsidR="00572C19" w:rsidRPr="002C556F" w:rsidRDefault="00572C19">
            <w:r w:rsidRPr="002C556F">
              <w:t>Drobná chyba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989E0" w14:textId="77777777" w:rsidR="00572C19" w:rsidRPr="002C556F" w:rsidRDefault="00572C19">
            <w:r w:rsidRPr="002C556F">
              <w:t>5 pracovních dnů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B1BFB" w14:textId="77777777" w:rsidR="00572C19" w:rsidRPr="002C556F" w:rsidRDefault="00572C19">
            <w:r w:rsidRPr="002C556F">
              <w:t>30 pracovních dnů</w:t>
            </w:r>
          </w:p>
        </w:tc>
      </w:tr>
    </w:tbl>
    <w:p w14:paraId="034B5495" w14:textId="54988877" w:rsidR="00572C19" w:rsidRDefault="00572C19" w:rsidP="00C3696C">
      <w:pPr>
        <w:pStyle w:val="Titulek"/>
        <w:rPr>
          <w:rFonts w:ascii="Calibri" w:hAnsi="Calibri" w:cs="Calibri"/>
          <w:color w:val="1F497D"/>
        </w:rPr>
      </w:pPr>
      <w:bookmarkStart w:id="5" w:name="_Ref504908497"/>
      <w:r>
        <w:t xml:space="preserve">Tabulka </w:t>
      </w:r>
      <w:r w:rsidR="00746D79">
        <w:fldChar w:fldCharType="begin"/>
      </w:r>
      <w:r w:rsidR="00746D79">
        <w:instrText xml:space="preserve"> SEQ Tabulka \* ARABIC </w:instrText>
      </w:r>
      <w:r w:rsidR="00746D79">
        <w:fldChar w:fldCharType="separate"/>
      </w:r>
      <w:r w:rsidR="00575958">
        <w:rPr>
          <w:noProof/>
        </w:rPr>
        <w:t>2</w:t>
      </w:r>
      <w:r w:rsidR="00746D79">
        <w:rPr>
          <w:noProof/>
        </w:rPr>
        <w:fldChar w:fldCharType="end"/>
      </w:r>
      <w:r>
        <w:t xml:space="preserve"> - reakční doby a do</w:t>
      </w:r>
      <w:r w:rsidR="00571BCB">
        <w:t>by vy</w:t>
      </w:r>
      <w:r>
        <w:t>řešení</w:t>
      </w:r>
      <w:bookmarkEnd w:id="5"/>
    </w:p>
    <w:p w14:paraId="3042257F" w14:textId="55F6C4EF" w:rsidR="00842A6E" w:rsidRPr="00C3696C" w:rsidRDefault="00842A6E" w:rsidP="00842A6E">
      <w:pPr>
        <w:rPr>
          <w:rFonts w:cstheme="minorHAnsi"/>
        </w:rPr>
      </w:pPr>
      <w:r w:rsidRPr="00C3696C">
        <w:rPr>
          <w:rFonts w:cstheme="minorHAnsi"/>
        </w:rPr>
        <w:t xml:space="preserve">Pokud se nebude jednat o chybu ISKN spadající do záručního servisu a toto zjištění bude oboustranně odsouhlaseno, bude požadavek dále řešen buď v rámci </w:t>
      </w:r>
      <w:r w:rsidR="00516EF7">
        <w:rPr>
          <w:rFonts w:cstheme="minorHAnsi"/>
        </w:rPr>
        <w:t>PÚ</w:t>
      </w:r>
      <w:r w:rsidRPr="00C3696C">
        <w:rPr>
          <w:rFonts w:cstheme="minorHAnsi"/>
        </w:rPr>
        <w:t>, případně v rámci</w:t>
      </w:r>
      <w:r w:rsidR="009877E3" w:rsidRPr="00572C19">
        <w:rPr>
          <w:rFonts w:cstheme="minorHAnsi"/>
        </w:rPr>
        <w:t xml:space="preserve"> </w:t>
      </w:r>
      <w:r w:rsidR="009877E3" w:rsidRPr="00C3696C">
        <w:rPr>
          <w:rFonts w:cstheme="minorHAnsi"/>
        </w:rPr>
        <w:t>činností</w:t>
      </w:r>
      <w:r w:rsidRPr="00C3696C">
        <w:rPr>
          <w:rFonts w:cstheme="minorHAnsi"/>
        </w:rPr>
        <w:t xml:space="preserve"> na objednávku.</w:t>
      </w:r>
    </w:p>
    <w:p w14:paraId="74A55884" w14:textId="33722AF5" w:rsidR="00842A6E" w:rsidRPr="00C3696C" w:rsidRDefault="00842A6E" w:rsidP="00842A6E">
      <w:pPr>
        <w:rPr>
          <w:rFonts w:cstheme="minorHAnsi"/>
        </w:rPr>
      </w:pPr>
      <w:r w:rsidRPr="00C3696C">
        <w:rPr>
          <w:rFonts w:cstheme="minorHAnsi"/>
        </w:rPr>
        <w:lastRenderedPageBreak/>
        <w:t>Pokud se bude jednat o požadavek spadající do provozní údržby se stupněm závažnosti 1 (kritická chyba), bude řešen dle příslušné SLA.</w:t>
      </w:r>
    </w:p>
    <w:p w14:paraId="4ACB9F8C" w14:textId="77777777" w:rsidR="005A7162" w:rsidRPr="00C3696C" w:rsidRDefault="005A7162" w:rsidP="005A7162">
      <w:pPr>
        <w:rPr>
          <w:rFonts w:cstheme="minorHAnsi"/>
        </w:rPr>
      </w:pPr>
      <w:r>
        <w:rPr>
          <w:rFonts w:cstheme="minorHAnsi"/>
        </w:rPr>
        <w:t xml:space="preserve">Objednatel </w:t>
      </w:r>
      <w:r w:rsidRPr="00C3696C">
        <w:rPr>
          <w:rFonts w:cstheme="minorHAnsi"/>
        </w:rPr>
        <w:t xml:space="preserve">bude </w:t>
      </w:r>
      <w:r>
        <w:rPr>
          <w:rFonts w:cstheme="minorHAnsi"/>
        </w:rPr>
        <w:t>Zhotoviteli</w:t>
      </w:r>
      <w:r w:rsidRPr="00C3696C">
        <w:rPr>
          <w:rFonts w:cstheme="minorHAnsi"/>
        </w:rPr>
        <w:t xml:space="preserve"> poskytovat přiměřenou součinnost při analýze požadavku, a to v závislosti na stupni závažnosti. </w:t>
      </w:r>
    </w:p>
    <w:p w14:paraId="6A09E79B" w14:textId="77777777" w:rsidR="00842A6E" w:rsidRPr="00C3696C" w:rsidRDefault="00842A6E" w:rsidP="00842A6E">
      <w:pPr>
        <w:pStyle w:val="Nadpis1"/>
        <w:rPr>
          <w:rFonts w:asciiTheme="minorHAnsi" w:hAnsiTheme="minorHAnsi" w:cstheme="minorHAnsi"/>
        </w:rPr>
      </w:pPr>
      <w:r w:rsidRPr="00C3696C">
        <w:rPr>
          <w:rFonts w:asciiTheme="minorHAnsi" w:hAnsiTheme="minorHAnsi" w:cstheme="minorHAnsi"/>
        </w:rPr>
        <w:t>Doba poskytování služeb</w:t>
      </w:r>
    </w:p>
    <w:p w14:paraId="025A654C" w14:textId="264DA329" w:rsidR="00842A6E" w:rsidRPr="00C3696C" w:rsidRDefault="00842A6E" w:rsidP="00842A6E">
      <w:pPr>
        <w:rPr>
          <w:rFonts w:cstheme="minorHAnsi"/>
        </w:rPr>
      </w:pPr>
      <w:r w:rsidRPr="00C3696C">
        <w:rPr>
          <w:rFonts w:cstheme="minorHAnsi"/>
        </w:rPr>
        <w:t xml:space="preserve">Opravy ISKN řešené v rámci záručního servisu bude </w:t>
      </w:r>
      <w:r w:rsidR="005A7162">
        <w:rPr>
          <w:rFonts w:cstheme="minorHAnsi"/>
        </w:rPr>
        <w:t>Zhotovitel</w:t>
      </w:r>
      <w:r w:rsidRPr="00C3696C">
        <w:rPr>
          <w:rFonts w:cstheme="minorHAnsi"/>
        </w:rPr>
        <w:t xml:space="preserve"> předávat </w:t>
      </w:r>
      <w:r w:rsidR="005A7162">
        <w:rPr>
          <w:rFonts w:cstheme="minorHAnsi"/>
        </w:rPr>
        <w:t>Objednateli</w:t>
      </w:r>
      <w:r w:rsidRPr="00C3696C">
        <w:rPr>
          <w:rFonts w:cstheme="minorHAnsi"/>
        </w:rPr>
        <w:t xml:space="preserve"> průběžně a pokud možno rovnoměrně v jednotlivých verzích ISKN tak, aby v poslední předávané verzi ISKN (dále též „poslední dodávka“) byly dořešeny všechny záruční vady spadající do záručního servisu, které byly </w:t>
      </w:r>
      <w:r w:rsidR="005A7162">
        <w:rPr>
          <w:rFonts w:cstheme="minorHAnsi"/>
        </w:rPr>
        <w:t>Zhotoviteli</w:t>
      </w:r>
      <w:r w:rsidRPr="00C3696C">
        <w:rPr>
          <w:rFonts w:cstheme="minorHAnsi"/>
        </w:rPr>
        <w:t xml:space="preserve"> nahlášeny do doby zahájení funkčních testů poslední dodávky ISKN dle </w:t>
      </w:r>
      <w:r w:rsidR="005A7162">
        <w:rPr>
          <w:rFonts w:cstheme="minorHAnsi"/>
        </w:rPr>
        <w:t>Rámcové dohody</w:t>
      </w:r>
      <w:r w:rsidRPr="00C3696C">
        <w:rPr>
          <w:rFonts w:cstheme="minorHAnsi"/>
        </w:rPr>
        <w:t xml:space="preserve">. </w:t>
      </w:r>
    </w:p>
    <w:p w14:paraId="23D7179D" w14:textId="77777777" w:rsidR="002A5AB6" w:rsidRPr="00A60418" w:rsidRDefault="002A5AB6" w:rsidP="002A5AB6">
      <w:r w:rsidRPr="00C3696C">
        <w:rPr>
          <w:rFonts w:cstheme="minorHAnsi"/>
        </w:rPr>
        <w:t xml:space="preserve">Požadavky spadající do záručního servisu nahlášené </w:t>
      </w:r>
      <w:r>
        <w:rPr>
          <w:rFonts w:cstheme="minorHAnsi"/>
        </w:rPr>
        <w:t>Zhotoviteli</w:t>
      </w:r>
      <w:r w:rsidRPr="00C3696C">
        <w:rPr>
          <w:rFonts w:cstheme="minorHAnsi"/>
        </w:rPr>
        <w:t xml:space="preserve"> v období od termínu zahájení funkčních testů poslední dodávky ISKN do ukončení platnosti Rámcové dohody budou v plném rozsahu vyřešeny nejpozději do 3 měsíců po ukončení platnosti Rámcové dohody</w:t>
      </w:r>
      <w:r>
        <w:rPr>
          <w:rFonts w:cstheme="minorHAnsi"/>
        </w:rPr>
        <w:t>.</w:t>
      </w:r>
    </w:p>
    <w:p w14:paraId="2139D945" w14:textId="77777777" w:rsidR="00E82BA1" w:rsidRPr="00A60418" w:rsidRDefault="00E82BA1"/>
    <w:sectPr w:rsidR="00E82BA1" w:rsidRPr="00A6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2057B" w14:textId="77777777" w:rsidR="00855598" w:rsidRDefault="00855598" w:rsidP="00F36AA8">
      <w:r>
        <w:separator/>
      </w:r>
    </w:p>
  </w:endnote>
  <w:endnote w:type="continuationSeparator" w:id="0">
    <w:p w14:paraId="0D8DF663" w14:textId="77777777" w:rsidR="00855598" w:rsidRDefault="00855598" w:rsidP="00F36AA8">
      <w:r>
        <w:continuationSeparator/>
      </w:r>
    </w:p>
    <w:p w14:paraId="1A31FB73" w14:textId="77777777" w:rsidR="00855598" w:rsidRDefault="00855598" w:rsidP="00F36AA8"/>
    <w:p w14:paraId="0A882932" w14:textId="77777777" w:rsidR="00855598" w:rsidRPr="00D336C1" w:rsidRDefault="00855598" w:rsidP="00F36AA8">
      <w:r w:rsidRPr="00D336C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B1AEF2" wp14:editId="3F915879">
            <wp:simplePos x="0" y="0"/>
            <wp:positionH relativeFrom="column">
              <wp:posOffset>4815205</wp:posOffset>
            </wp:positionH>
            <wp:positionV relativeFrom="paragraph">
              <wp:posOffset>-71120</wp:posOffset>
            </wp:positionV>
            <wp:extent cx="971550" cy="323850"/>
            <wp:effectExtent l="19050" t="0" r="0" b="0"/>
            <wp:wrapNone/>
            <wp:docPr id="1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D79">
        <w:fldChar w:fldCharType="begin"/>
      </w:r>
      <w:r w:rsidR="00746D79">
        <w:instrText xml:space="preserve"> FILENAME \* MERGEFORMAT </w:instrText>
      </w:r>
      <w:r w:rsidR="00746D79">
        <w:fldChar w:fldCharType="separate"/>
      </w:r>
      <w:r>
        <w:rPr>
          <w:noProof/>
        </w:rPr>
        <w:t>Příloha RD05 - Zásady záručního servisu.docx</w:t>
      </w:r>
      <w:r w:rsidR="00746D79">
        <w:rPr>
          <w:noProof/>
        </w:rPr>
        <w:fldChar w:fldCharType="end"/>
      </w:r>
    </w:p>
    <w:p w14:paraId="24A12268" w14:textId="77777777" w:rsidR="00855598" w:rsidRDefault="00855598" w:rsidP="00F36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E9B1" w14:textId="77777777" w:rsidR="00E03CB7" w:rsidRDefault="00E03C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B61F1" w14:textId="6E9DC3D5" w:rsidR="00B66207" w:rsidRDefault="00FA7F33" w:rsidP="00F36AA8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4B640C" wp14:editId="63B4D3FE">
                  <wp:simplePos x="0" y="0"/>
                  <wp:positionH relativeFrom="margin">
                    <wp:align>left</wp:align>
                  </wp:positionH>
                  <wp:positionV relativeFrom="paragraph">
                    <wp:posOffset>-38100</wp:posOffset>
                  </wp:positionV>
                  <wp:extent cx="5778500" cy="0"/>
                  <wp:effectExtent l="0" t="0" r="0" b="0"/>
                  <wp:wrapNone/>
                  <wp:docPr id="4" name="Přímá spojnic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2871ECA3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pt" to="4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" strokecolor="black [3200]" strokeweight=".25pt">
                  <v:stroke joinstyle="miter"/>
                  <w10:wrap anchorx="margin"/>
                </v:line>
              </w:pict>
            </mc:Fallback>
          </mc:AlternateContent>
        </w:r>
        <w:r w:rsidR="00B66207">
          <w:t xml:space="preserve">Strana 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PAGE </w:instrText>
        </w:r>
        <w:r w:rsidR="00B66207">
          <w:rPr>
            <w:rStyle w:val="slostrnky"/>
          </w:rPr>
          <w:fldChar w:fldCharType="separate"/>
        </w:r>
        <w:r w:rsidR="00746D79">
          <w:rPr>
            <w:rStyle w:val="slostrnky"/>
            <w:noProof/>
          </w:rPr>
          <w:t>4</w:t>
        </w:r>
        <w:r w:rsidR="00B66207">
          <w:rPr>
            <w:rStyle w:val="slostrnky"/>
          </w:rPr>
          <w:fldChar w:fldCharType="end"/>
        </w:r>
        <w:r w:rsidR="00B66207">
          <w:rPr>
            <w:rStyle w:val="slostrnky"/>
          </w:rPr>
          <w:t>/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NUMPAGES </w:instrText>
        </w:r>
        <w:r w:rsidR="00B66207">
          <w:rPr>
            <w:rStyle w:val="slostrnky"/>
          </w:rPr>
          <w:fldChar w:fldCharType="separate"/>
        </w:r>
        <w:r w:rsidR="00746D79">
          <w:rPr>
            <w:rStyle w:val="slostrnky"/>
            <w:noProof/>
          </w:rPr>
          <w:t>4</w:t>
        </w:r>
        <w:r w:rsidR="00B66207"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6916" w14:textId="77777777" w:rsidR="00E03CB7" w:rsidRDefault="00E03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C5321" w14:textId="77777777" w:rsidR="00855598" w:rsidRDefault="00855598" w:rsidP="00F36AA8">
      <w:r>
        <w:separator/>
      </w:r>
    </w:p>
  </w:footnote>
  <w:footnote w:type="continuationSeparator" w:id="0">
    <w:p w14:paraId="632D2367" w14:textId="77777777" w:rsidR="00855598" w:rsidRDefault="00855598" w:rsidP="00F3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2243" w14:textId="77777777" w:rsidR="00E03CB7" w:rsidRDefault="00E03C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_Hlk492873332"/>
  <w:bookmarkStart w:id="7" w:name="_Hlk492873333"/>
  <w:bookmarkStart w:id="8" w:name="_Hlk492873334"/>
  <w:bookmarkStart w:id="9" w:name="_Hlk492873648"/>
  <w:bookmarkStart w:id="10" w:name="_Hlk492873649"/>
  <w:bookmarkStart w:id="11" w:name="_Hlk492873650"/>
  <w:bookmarkStart w:id="12" w:name="_Hlk492873371"/>
  <w:p w14:paraId="28893F9D" w14:textId="00E9A07F" w:rsidR="00F36AA8" w:rsidRPr="00D336C1" w:rsidRDefault="00FA7F33" w:rsidP="00FA7F33">
    <w:pPr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EC2D79" wp14:editId="23AF3B17">
              <wp:simplePos x="0" y="0"/>
              <wp:positionH relativeFrom="margin">
                <wp:align>left</wp:align>
              </wp:positionH>
              <wp:positionV relativeFrom="paragraph">
                <wp:posOffset>310515</wp:posOffset>
              </wp:positionV>
              <wp:extent cx="577850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85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8CEB4B" id="Přímá spojnice 6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45pt" to="4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" strokecolor="black [3200]" strokeweight=".25pt">
              <v:stroke joinstyle="miter"/>
              <w10:wrap anchorx="margin"/>
            </v:line>
          </w:pict>
        </mc:Fallback>
      </mc:AlternateContent>
    </w:r>
    <w:r w:rsidR="00B66207" w:rsidRPr="00D336C1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ED1B2A1" wp14:editId="7DBEC032">
          <wp:simplePos x="0" y="0"/>
          <wp:positionH relativeFrom="column">
            <wp:posOffset>4815205</wp:posOffset>
          </wp:positionH>
          <wp:positionV relativeFrom="paragraph">
            <wp:posOffset>-71120</wp:posOffset>
          </wp:positionV>
          <wp:extent cx="971550" cy="323850"/>
          <wp:effectExtent l="19050" t="0" r="0" b="0"/>
          <wp:wrapNone/>
          <wp:docPr id="3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FILENAME \* MERGEFORMAT ">
      <w:r w:rsidR="00575958">
        <w:rPr>
          <w:noProof/>
        </w:rPr>
        <w:t>Příloha RD05 - Zásady záručního servisu.docx</w:t>
      </w:r>
    </w:fldSimple>
    <w:bookmarkEnd w:id="6"/>
    <w:bookmarkEnd w:id="7"/>
    <w:bookmarkEnd w:id="8"/>
    <w:bookmarkEnd w:id="9"/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4E29" w14:textId="77777777" w:rsidR="00E03CB7" w:rsidRDefault="00E03C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86C"/>
    <w:multiLevelType w:val="hybridMultilevel"/>
    <w:tmpl w:val="31B6887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38F"/>
    <w:multiLevelType w:val="hybridMultilevel"/>
    <w:tmpl w:val="DA68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371"/>
    <w:multiLevelType w:val="hybridMultilevel"/>
    <w:tmpl w:val="CB7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33EF"/>
    <w:multiLevelType w:val="hybridMultilevel"/>
    <w:tmpl w:val="3E84A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170A0741"/>
    <w:multiLevelType w:val="hybridMultilevel"/>
    <w:tmpl w:val="F5AC82E6"/>
    <w:lvl w:ilvl="0" w:tplc="8D3A7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6F89"/>
    <w:multiLevelType w:val="hybridMultilevel"/>
    <w:tmpl w:val="34D8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50E8"/>
    <w:multiLevelType w:val="hybridMultilevel"/>
    <w:tmpl w:val="A4DC26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12BE"/>
    <w:multiLevelType w:val="hybridMultilevel"/>
    <w:tmpl w:val="50623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3151"/>
    <w:multiLevelType w:val="hybridMultilevel"/>
    <w:tmpl w:val="4420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517B"/>
    <w:multiLevelType w:val="hybridMultilevel"/>
    <w:tmpl w:val="DF0E969E"/>
    <w:lvl w:ilvl="0" w:tplc="35148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5F54"/>
    <w:multiLevelType w:val="hybridMultilevel"/>
    <w:tmpl w:val="DBD64C80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32E1"/>
    <w:multiLevelType w:val="hybridMultilevel"/>
    <w:tmpl w:val="5A4CA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6735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08D48F1"/>
    <w:multiLevelType w:val="multilevel"/>
    <w:tmpl w:val="EDEC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2734BB"/>
    <w:multiLevelType w:val="hybridMultilevel"/>
    <w:tmpl w:val="5846EB9E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9F2"/>
    <w:multiLevelType w:val="hybridMultilevel"/>
    <w:tmpl w:val="A25C2CA0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D3AF2"/>
    <w:multiLevelType w:val="hybridMultilevel"/>
    <w:tmpl w:val="418E57FA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25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B85229"/>
    <w:multiLevelType w:val="hybridMultilevel"/>
    <w:tmpl w:val="F2AC563A"/>
    <w:lvl w:ilvl="0" w:tplc="0252776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4106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A2105AE"/>
    <w:multiLevelType w:val="hybridMultilevel"/>
    <w:tmpl w:val="F79CB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B75D2"/>
    <w:multiLevelType w:val="hybridMultilevel"/>
    <w:tmpl w:val="B68A53D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 w15:restartNumberingAfterBreak="0">
    <w:nsid w:val="549E6DBB"/>
    <w:multiLevelType w:val="hybridMultilevel"/>
    <w:tmpl w:val="CFA0A23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26FF"/>
    <w:multiLevelType w:val="hybridMultilevel"/>
    <w:tmpl w:val="788C026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7232"/>
    <w:multiLevelType w:val="hybridMultilevel"/>
    <w:tmpl w:val="054477F6"/>
    <w:lvl w:ilvl="0" w:tplc="298414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0C49B9"/>
    <w:multiLevelType w:val="hybridMultilevel"/>
    <w:tmpl w:val="D3E0E1C4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E3C22F2">
      <w:numFmt w:val="bullet"/>
      <w:lvlText w:val="•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1BF"/>
    <w:multiLevelType w:val="hybridMultilevel"/>
    <w:tmpl w:val="DB166208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2432B"/>
    <w:multiLevelType w:val="hybridMultilevel"/>
    <w:tmpl w:val="7326E182"/>
    <w:lvl w:ilvl="0" w:tplc="62EC89B6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FD6"/>
    <w:multiLevelType w:val="hybridMultilevel"/>
    <w:tmpl w:val="3BE0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758F8"/>
    <w:multiLevelType w:val="multilevel"/>
    <w:tmpl w:val="672A4F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Nadpis3"/>
      <w:suff w:val="nothing"/>
      <w:lvlText w:val="%1.%2.%3  "/>
      <w:lvlJc w:val="left"/>
      <w:pPr>
        <w:ind w:left="568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31" w15:restartNumberingAfterBreak="0">
    <w:nsid w:val="7C080A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30"/>
  </w:num>
  <w:num w:numId="3">
    <w:abstractNumId w:val="31"/>
  </w:num>
  <w:num w:numId="4">
    <w:abstractNumId w:val="13"/>
  </w:num>
  <w:num w:numId="5">
    <w:abstractNumId w:val="2"/>
  </w:num>
  <w:num w:numId="6">
    <w:abstractNumId w:val="2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9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3"/>
  </w:num>
  <w:num w:numId="21">
    <w:abstractNumId w:val="21"/>
  </w:num>
  <w:num w:numId="22">
    <w:abstractNumId w:val="8"/>
  </w:num>
  <w:num w:numId="23">
    <w:abstractNumId w:val="11"/>
  </w:num>
  <w:num w:numId="24">
    <w:abstractNumId w:val="26"/>
  </w:num>
  <w:num w:numId="25">
    <w:abstractNumId w:val="28"/>
  </w:num>
  <w:num w:numId="26">
    <w:abstractNumId w:val="15"/>
  </w:num>
  <w:num w:numId="27">
    <w:abstractNumId w:val="17"/>
  </w:num>
  <w:num w:numId="28">
    <w:abstractNumId w:val="27"/>
  </w:num>
  <w:num w:numId="29">
    <w:abstractNumId w:val="5"/>
  </w:num>
  <w:num w:numId="30">
    <w:abstractNumId w:val="0"/>
  </w:num>
  <w:num w:numId="31">
    <w:abstractNumId w:val="24"/>
  </w:num>
  <w:num w:numId="32">
    <w:abstractNumId w:val="19"/>
  </w:num>
  <w:num w:numId="33">
    <w:abstractNumId w:val="30"/>
  </w:num>
  <w:num w:numId="34">
    <w:abstractNumId w:val="23"/>
  </w:num>
  <w:num w:numId="35">
    <w:abstractNumId w:val="16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7"/>
  </w:num>
  <w:num w:numId="41">
    <w:abstractNumId w:val="2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32261"/>
    <w:rsid w:val="000370C6"/>
    <w:rsid w:val="00040D87"/>
    <w:rsid w:val="0004614A"/>
    <w:rsid w:val="0004672D"/>
    <w:rsid w:val="00054847"/>
    <w:rsid w:val="000748A3"/>
    <w:rsid w:val="00082F5B"/>
    <w:rsid w:val="00094FBA"/>
    <w:rsid w:val="00095F66"/>
    <w:rsid w:val="00096121"/>
    <w:rsid w:val="000A5F78"/>
    <w:rsid w:val="000C4A91"/>
    <w:rsid w:val="000C5694"/>
    <w:rsid w:val="000C6A4F"/>
    <w:rsid w:val="000D1C8A"/>
    <w:rsid w:val="000D68B0"/>
    <w:rsid w:val="000E1E53"/>
    <w:rsid w:val="000E610A"/>
    <w:rsid w:val="000F7667"/>
    <w:rsid w:val="00103D9C"/>
    <w:rsid w:val="0010408A"/>
    <w:rsid w:val="0011190D"/>
    <w:rsid w:val="00115C79"/>
    <w:rsid w:val="001228D3"/>
    <w:rsid w:val="00122F2E"/>
    <w:rsid w:val="00127D46"/>
    <w:rsid w:val="00130388"/>
    <w:rsid w:val="00131FE3"/>
    <w:rsid w:val="00134ED8"/>
    <w:rsid w:val="001417FD"/>
    <w:rsid w:val="001450CA"/>
    <w:rsid w:val="00145555"/>
    <w:rsid w:val="001468E5"/>
    <w:rsid w:val="00160BD0"/>
    <w:rsid w:val="00161AAE"/>
    <w:rsid w:val="001711EE"/>
    <w:rsid w:val="00195D8B"/>
    <w:rsid w:val="00196176"/>
    <w:rsid w:val="001A0554"/>
    <w:rsid w:val="001A160B"/>
    <w:rsid w:val="001A17C7"/>
    <w:rsid w:val="001A20C2"/>
    <w:rsid w:val="001A5CB8"/>
    <w:rsid w:val="001A702E"/>
    <w:rsid w:val="001A74EF"/>
    <w:rsid w:val="001B3E4E"/>
    <w:rsid w:val="001B47B0"/>
    <w:rsid w:val="001C2F59"/>
    <w:rsid w:val="001C45D5"/>
    <w:rsid w:val="001D165D"/>
    <w:rsid w:val="001E3D20"/>
    <w:rsid w:val="001E42CF"/>
    <w:rsid w:val="00200743"/>
    <w:rsid w:val="0020360B"/>
    <w:rsid w:val="0020410A"/>
    <w:rsid w:val="00207188"/>
    <w:rsid w:val="00207C44"/>
    <w:rsid w:val="002161E4"/>
    <w:rsid w:val="00217D01"/>
    <w:rsid w:val="00226A42"/>
    <w:rsid w:val="00236960"/>
    <w:rsid w:val="00240B99"/>
    <w:rsid w:val="002465B3"/>
    <w:rsid w:val="00247DA1"/>
    <w:rsid w:val="00250FC7"/>
    <w:rsid w:val="00261521"/>
    <w:rsid w:val="0026799F"/>
    <w:rsid w:val="00267A6F"/>
    <w:rsid w:val="00272208"/>
    <w:rsid w:val="00276C8D"/>
    <w:rsid w:val="002867BA"/>
    <w:rsid w:val="0028725D"/>
    <w:rsid w:val="00292E71"/>
    <w:rsid w:val="00293874"/>
    <w:rsid w:val="002945CC"/>
    <w:rsid w:val="00295B2C"/>
    <w:rsid w:val="002A43AC"/>
    <w:rsid w:val="002A5AB6"/>
    <w:rsid w:val="002A77C6"/>
    <w:rsid w:val="002A79C7"/>
    <w:rsid w:val="002B1660"/>
    <w:rsid w:val="002B1E2E"/>
    <w:rsid w:val="002B22E0"/>
    <w:rsid w:val="002C556F"/>
    <w:rsid w:val="002C56BF"/>
    <w:rsid w:val="002D02F0"/>
    <w:rsid w:val="002D1286"/>
    <w:rsid w:val="002D2A33"/>
    <w:rsid w:val="002D3554"/>
    <w:rsid w:val="002D3630"/>
    <w:rsid w:val="002E45BD"/>
    <w:rsid w:val="002E4F73"/>
    <w:rsid w:val="002F0387"/>
    <w:rsid w:val="002F13F6"/>
    <w:rsid w:val="002F3763"/>
    <w:rsid w:val="002F7476"/>
    <w:rsid w:val="00300ABF"/>
    <w:rsid w:val="00304290"/>
    <w:rsid w:val="003111D5"/>
    <w:rsid w:val="00321A46"/>
    <w:rsid w:val="00327E5C"/>
    <w:rsid w:val="003331F3"/>
    <w:rsid w:val="00333A78"/>
    <w:rsid w:val="0033455A"/>
    <w:rsid w:val="003347C4"/>
    <w:rsid w:val="003357FB"/>
    <w:rsid w:val="00341436"/>
    <w:rsid w:val="00342349"/>
    <w:rsid w:val="00344A9F"/>
    <w:rsid w:val="00353A71"/>
    <w:rsid w:val="00354A1E"/>
    <w:rsid w:val="00354D39"/>
    <w:rsid w:val="00357C36"/>
    <w:rsid w:val="0036228A"/>
    <w:rsid w:val="00364E48"/>
    <w:rsid w:val="00367251"/>
    <w:rsid w:val="00381D0D"/>
    <w:rsid w:val="00386D21"/>
    <w:rsid w:val="003A39FF"/>
    <w:rsid w:val="003B3452"/>
    <w:rsid w:val="003B417A"/>
    <w:rsid w:val="003B7609"/>
    <w:rsid w:val="003B7D0F"/>
    <w:rsid w:val="003D2176"/>
    <w:rsid w:val="003D3CB5"/>
    <w:rsid w:val="003D40C0"/>
    <w:rsid w:val="003D531D"/>
    <w:rsid w:val="003E01E8"/>
    <w:rsid w:val="003E5725"/>
    <w:rsid w:val="003E736D"/>
    <w:rsid w:val="00410A19"/>
    <w:rsid w:val="00417559"/>
    <w:rsid w:val="004202A9"/>
    <w:rsid w:val="00421AE7"/>
    <w:rsid w:val="004224EB"/>
    <w:rsid w:val="004232D2"/>
    <w:rsid w:val="00434F40"/>
    <w:rsid w:val="00436983"/>
    <w:rsid w:val="00441BA5"/>
    <w:rsid w:val="00447E1D"/>
    <w:rsid w:val="00452017"/>
    <w:rsid w:val="00456314"/>
    <w:rsid w:val="00465971"/>
    <w:rsid w:val="00466D28"/>
    <w:rsid w:val="00466F82"/>
    <w:rsid w:val="00472E4E"/>
    <w:rsid w:val="00482F40"/>
    <w:rsid w:val="00486786"/>
    <w:rsid w:val="004A36D3"/>
    <w:rsid w:val="004A69B7"/>
    <w:rsid w:val="004B0308"/>
    <w:rsid w:val="004B0F69"/>
    <w:rsid w:val="004B1037"/>
    <w:rsid w:val="004B42F3"/>
    <w:rsid w:val="004C1BF3"/>
    <w:rsid w:val="004C213D"/>
    <w:rsid w:val="004D34EF"/>
    <w:rsid w:val="004E032D"/>
    <w:rsid w:val="004E1FAB"/>
    <w:rsid w:val="004E234E"/>
    <w:rsid w:val="004E4B34"/>
    <w:rsid w:val="004F3E83"/>
    <w:rsid w:val="005019FC"/>
    <w:rsid w:val="0050437D"/>
    <w:rsid w:val="00506EF5"/>
    <w:rsid w:val="00507958"/>
    <w:rsid w:val="00513D14"/>
    <w:rsid w:val="00516EF7"/>
    <w:rsid w:val="0053026A"/>
    <w:rsid w:val="00532439"/>
    <w:rsid w:val="00543FB9"/>
    <w:rsid w:val="005522B0"/>
    <w:rsid w:val="005541E3"/>
    <w:rsid w:val="0055529B"/>
    <w:rsid w:val="00566AA7"/>
    <w:rsid w:val="00571BCB"/>
    <w:rsid w:val="00572C19"/>
    <w:rsid w:val="00575958"/>
    <w:rsid w:val="00593A96"/>
    <w:rsid w:val="005946A4"/>
    <w:rsid w:val="00594911"/>
    <w:rsid w:val="005A7162"/>
    <w:rsid w:val="005A7C7F"/>
    <w:rsid w:val="005B0C0A"/>
    <w:rsid w:val="005C6DF2"/>
    <w:rsid w:val="005D6781"/>
    <w:rsid w:val="005E14F5"/>
    <w:rsid w:val="005E2DC5"/>
    <w:rsid w:val="005E5884"/>
    <w:rsid w:val="005F2A09"/>
    <w:rsid w:val="005F7AB7"/>
    <w:rsid w:val="00602357"/>
    <w:rsid w:val="00606C82"/>
    <w:rsid w:val="0060789C"/>
    <w:rsid w:val="00617DB3"/>
    <w:rsid w:val="0062236F"/>
    <w:rsid w:val="006364DA"/>
    <w:rsid w:val="00640B0F"/>
    <w:rsid w:val="00644056"/>
    <w:rsid w:val="006449D3"/>
    <w:rsid w:val="006544AB"/>
    <w:rsid w:val="00655401"/>
    <w:rsid w:val="00664611"/>
    <w:rsid w:val="0067240D"/>
    <w:rsid w:val="0067273E"/>
    <w:rsid w:val="006732C5"/>
    <w:rsid w:val="00673DF6"/>
    <w:rsid w:val="0067570B"/>
    <w:rsid w:val="00675D7D"/>
    <w:rsid w:val="00680FA0"/>
    <w:rsid w:val="00686DA0"/>
    <w:rsid w:val="00696C19"/>
    <w:rsid w:val="006A0057"/>
    <w:rsid w:val="006A2BE0"/>
    <w:rsid w:val="006A7643"/>
    <w:rsid w:val="006B2205"/>
    <w:rsid w:val="006C0DEB"/>
    <w:rsid w:val="006D769F"/>
    <w:rsid w:val="006F27A3"/>
    <w:rsid w:val="006F2A0C"/>
    <w:rsid w:val="00704EE0"/>
    <w:rsid w:val="00705ED6"/>
    <w:rsid w:val="00713926"/>
    <w:rsid w:val="00735B2F"/>
    <w:rsid w:val="007364A8"/>
    <w:rsid w:val="007419DE"/>
    <w:rsid w:val="00746D79"/>
    <w:rsid w:val="007663D9"/>
    <w:rsid w:val="00781FB5"/>
    <w:rsid w:val="00790700"/>
    <w:rsid w:val="0079672D"/>
    <w:rsid w:val="007A0E72"/>
    <w:rsid w:val="007A22CE"/>
    <w:rsid w:val="007B42D7"/>
    <w:rsid w:val="007B5CAD"/>
    <w:rsid w:val="007B70CA"/>
    <w:rsid w:val="007C0B97"/>
    <w:rsid w:val="007D1005"/>
    <w:rsid w:val="007D16CB"/>
    <w:rsid w:val="007D38C3"/>
    <w:rsid w:val="007D3CFD"/>
    <w:rsid w:val="007E2835"/>
    <w:rsid w:val="007F23F6"/>
    <w:rsid w:val="007F43AD"/>
    <w:rsid w:val="007F6E51"/>
    <w:rsid w:val="008305F8"/>
    <w:rsid w:val="00831A86"/>
    <w:rsid w:val="00842A4C"/>
    <w:rsid w:val="00842A6E"/>
    <w:rsid w:val="00854E50"/>
    <w:rsid w:val="00855317"/>
    <w:rsid w:val="00855598"/>
    <w:rsid w:val="00861C20"/>
    <w:rsid w:val="00874D77"/>
    <w:rsid w:val="00891B1B"/>
    <w:rsid w:val="008A03E8"/>
    <w:rsid w:val="008A06CE"/>
    <w:rsid w:val="008A08C2"/>
    <w:rsid w:val="008A5401"/>
    <w:rsid w:val="008E0791"/>
    <w:rsid w:val="008F10B2"/>
    <w:rsid w:val="008F6085"/>
    <w:rsid w:val="009048F2"/>
    <w:rsid w:val="00910AFB"/>
    <w:rsid w:val="00915770"/>
    <w:rsid w:val="00923C54"/>
    <w:rsid w:val="00927B0B"/>
    <w:rsid w:val="00933E8C"/>
    <w:rsid w:val="00933F00"/>
    <w:rsid w:val="00940438"/>
    <w:rsid w:val="0094141B"/>
    <w:rsid w:val="00941580"/>
    <w:rsid w:val="00945930"/>
    <w:rsid w:val="00950DF5"/>
    <w:rsid w:val="00950F57"/>
    <w:rsid w:val="00951113"/>
    <w:rsid w:val="0095185B"/>
    <w:rsid w:val="00951C0C"/>
    <w:rsid w:val="00952638"/>
    <w:rsid w:val="00960835"/>
    <w:rsid w:val="009610DD"/>
    <w:rsid w:val="00971DB5"/>
    <w:rsid w:val="00975B5E"/>
    <w:rsid w:val="00984319"/>
    <w:rsid w:val="00984CC3"/>
    <w:rsid w:val="00986053"/>
    <w:rsid w:val="009877E3"/>
    <w:rsid w:val="009907B0"/>
    <w:rsid w:val="009A19EE"/>
    <w:rsid w:val="009B3C29"/>
    <w:rsid w:val="009C02C8"/>
    <w:rsid w:val="009C08ED"/>
    <w:rsid w:val="009C1BF3"/>
    <w:rsid w:val="009C3D98"/>
    <w:rsid w:val="009D720F"/>
    <w:rsid w:val="009F0823"/>
    <w:rsid w:val="009F59F1"/>
    <w:rsid w:val="00A017AE"/>
    <w:rsid w:val="00A03680"/>
    <w:rsid w:val="00A1231A"/>
    <w:rsid w:val="00A32CCB"/>
    <w:rsid w:val="00A56F07"/>
    <w:rsid w:val="00A60418"/>
    <w:rsid w:val="00A6727E"/>
    <w:rsid w:val="00A717A5"/>
    <w:rsid w:val="00A73D68"/>
    <w:rsid w:val="00A82B10"/>
    <w:rsid w:val="00A83F48"/>
    <w:rsid w:val="00A84A72"/>
    <w:rsid w:val="00A86F57"/>
    <w:rsid w:val="00AA511F"/>
    <w:rsid w:val="00AA551B"/>
    <w:rsid w:val="00AB648D"/>
    <w:rsid w:val="00AB7498"/>
    <w:rsid w:val="00AC381D"/>
    <w:rsid w:val="00AC6975"/>
    <w:rsid w:val="00AC6E83"/>
    <w:rsid w:val="00AE4053"/>
    <w:rsid w:val="00AE6BBD"/>
    <w:rsid w:val="00AE7260"/>
    <w:rsid w:val="00AF16F7"/>
    <w:rsid w:val="00AF42F3"/>
    <w:rsid w:val="00B05DB0"/>
    <w:rsid w:val="00B0753B"/>
    <w:rsid w:val="00B11608"/>
    <w:rsid w:val="00B20370"/>
    <w:rsid w:val="00B206F7"/>
    <w:rsid w:val="00B3551B"/>
    <w:rsid w:val="00B36C5D"/>
    <w:rsid w:val="00B42E0E"/>
    <w:rsid w:val="00B43266"/>
    <w:rsid w:val="00B452C0"/>
    <w:rsid w:val="00B52F99"/>
    <w:rsid w:val="00B534EA"/>
    <w:rsid w:val="00B54748"/>
    <w:rsid w:val="00B56586"/>
    <w:rsid w:val="00B66207"/>
    <w:rsid w:val="00B66E89"/>
    <w:rsid w:val="00B70D7E"/>
    <w:rsid w:val="00B76FEE"/>
    <w:rsid w:val="00B84D97"/>
    <w:rsid w:val="00B91028"/>
    <w:rsid w:val="00B9263F"/>
    <w:rsid w:val="00B93F69"/>
    <w:rsid w:val="00B94266"/>
    <w:rsid w:val="00BA6CA1"/>
    <w:rsid w:val="00BD04FA"/>
    <w:rsid w:val="00BD29E1"/>
    <w:rsid w:val="00BE3069"/>
    <w:rsid w:val="00BF0E7E"/>
    <w:rsid w:val="00BF6C2B"/>
    <w:rsid w:val="00C01C95"/>
    <w:rsid w:val="00C02BF5"/>
    <w:rsid w:val="00C12FA1"/>
    <w:rsid w:val="00C148A4"/>
    <w:rsid w:val="00C2049E"/>
    <w:rsid w:val="00C27368"/>
    <w:rsid w:val="00C303B1"/>
    <w:rsid w:val="00C34F4A"/>
    <w:rsid w:val="00C3696C"/>
    <w:rsid w:val="00C37630"/>
    <w:rsid w:val="00C55AAA"/>
    <w:rsid w:val="00C60E0E"/>
    <w:rsid w:val="00C62CD8"/>
    <w:rsid w:val="00C63B6A"/>
    <w:rsid w:val="00C6715E"/>
    <w:rsid w:val="00C70218"/>
    <w:rsid w:val="00C866C6"/>
    <w:rsid w:val="00C86763"/>
    <w:rsid w:val="00C878DE"/>
    <w:rsid w:val="00C87F48"/>
    <w:rsid w:val="00C913F4"/>
    <w:rsid w:val="00C91E25"/>
    <w:rsid w:val="00C95A7E"/>
    <w:rsid w:val="00CA1C40"/>
    <w:rsid w:val="00CA3FA2"/>
    <w:rsid w:val="00CA5949"/>
    <w:rsid w:val="00CB1414"/>
    <w:rsid w:val="00CB1791"/>
    <w:rsid w:val="00CC422A"/>
    <w:rsid w:val="00CE1C57"/>
    <w:rsid w:val="00CF48C0"/>
    <w:rsid w:val="00D00998"/>
    <w:rsid w:val="00D15FF3"/>
    <w:rsid w:val="00D32612"/>
    <w:rsid w:val="00D41572"/>
    <w:rsid w:val="00D46467"/>
    <w:rsid w:val="00D57301"/>
    <w:rsid w:val="00D60E1D"/>
    <w:rsid w:val="00D653BE"/>
    <w:rsid w:val="00D65995"/>
    <w:rsid w:val="00D737C5"/>
    <w:rsid w:val="00D73CD5"/>
    <w:rsid w:val="00D76AC8"/>
    <w:rsid w:val="00D84248"/>
    <w:rsid w:val="00D84AAA"/>
    <w:rsid w:val="00D87870"/>
    <w:rsid w:val="00D9514E"/>
    <w:rsid w:val="00D95704"/>
    <w:rsid w:val="00D95B1F"/>
    <w:rsid w:val="00DA39FD"/>
    <w:rsid w:val="00DA43CE"/>
    <w:rsid w:val="00DB0EF8"/>
    <w:rsid w:val="00DC2147"/>
    <w:rsid w:val="00DC2E67"/>
    <w:rsid w:val="00DC595A"/>
    <w:rsid w:val="00DD2437"/>
    <w:rsid w:val="00DE7D44"/>
    <w:rsid w:val="00E03CB7"/>
    <w:rsid w:val="00E0620A"/>
    <w:rsid w:val="00E07A63"/>
    <w:rsid w:val="00E1241A"/>
    <w:rsid w:val="00E13EAA"/>
    <w:rsid w:val="00E23F86"/>
    <w:rsid w:val="00E32106"/>
    <w:rsid w:val="00E332CE"/>
    <w:rsid w:val="00E550EC"/>
    <w:rsid w:val="00E56326"/>
    <w:rsid w:val="00E56CB0"/>
    <w:rsid w:val="00E63D0E"/>
    <w:rsid w:val="00E65C52"/>
    <w:rsid w:val="00E7125D"/>
    <w:rsid w:val="00E73D5F"/>
    <w:rsid w:val="00E744DA"/>
    <w:rsid w:val="00E76925"/>
    <w:rsid w:val="00E774AA"/>
    <w:rsid w:val="00E77E4A"/>
    <w:rsid w:val="00E8265A"/>
    <w:rsid w:val="00E82BA1"/>
    <w:rsid w:val="00E85657"/>
    <w:rsid w:val="00E86A17"/>
    <w:rsid w:val="00E9751A"/>
    <w:rsid w:val="00EA05E8"/>
    <w:rsid w:val="00EB4F21"/>
    <w:rsid w:val="00EB73BB"/>
    <w:rsid w:val="00EC1980"/>
    <w:rsid w:val="00EE5E34"/>
    <w:rsid w:val="00EE7CA9"/>
    <w:rsid w:val="00EE7FDC"/>
    <w:rsid w:val="00EF4C50"/>
    <w:rsid w:val="00F00AA0"/>
    <w:rsid w:val="00F10C6D"/>
    <w:rsid w:val="00F1419A"/>
    <w:rsid w:val="00F167DD"/>
    <w:rsid w:val="00F209A1"/>
    <w:rsid w:val="00F22D3C"/>
    <w:rsid w:val="00F323FF"/>
    <w:rsid w:val="00F346EC"/>
    <w:rsid w:val="00F36AA8"/>
    <w:rsid w:val="00F43FD8"/>
    <w:rsid w:val="00F44A56"/>
    <w:rsid w:val="00F5268C"/>
    <w:rsid w:val="00F60779"/>
    <w:rsid w:val="00F617E2"/>
    <w:rsid w:val="00F62338"/>
    <w:rsid w:val="00F6570D"/>
    <w:rsid w:val="00F73BB4"/>
    <w:rsid w:val="00F8646A"/>
    <w:rsid w:val="00F906FE"/>
    <w:rsid w:val="00FA7F33"/>
    <w:rsid w:val="00FB0AE0"/>
    <w:rsid w:val="00FB7DEF"/>
    <w:rsid w:val="00FC1016"/>
    <w:rsid w:val="00FD42A4"/>
    <w:rsid w:val="00FE1CE8"/>
    <w:rsid w:val="00FE2CF5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9F8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AA8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C5694"/>
    <w:pPr>
      <w:keepNext/>
      <w:keepLines/>
      <w:numPr>
        <w:numId w:val="8"/>
      </w:numPr>
      <w:spacing w:before="12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D0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A09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09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69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3B7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866C6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F2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3E736D"/>
    <w:pPr>
      <w:spacing w:after="200" w:line="240" w:lineRule="auto"/>
      <w:jc w:val="center"/>
    </w:pPr>
    <w:rPr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3E7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7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73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36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6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6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569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0418"/>
    <w:rPr>
      <w:color w:val="808080"/>
      <w:shd w:val="clear" w:color="auto" w:fill="E6E6E6"/>
    </w:rPr>
  </w:style>
  <w:style w:type="paragraph" w:customStyle="1" w:styleId="Default">
    <w:name w:val="Default"/>
    <w:basedOn w:val="Normln"/>
    <w:rsid w:val="00842A6E"/>
    <w:pPr>
      <w:autoSpaceDE w:val="0"/>
      <w:autoSpaceDN w:val="0"/>
      <w:spacing w:after="0" w:line="240" w:lineRule="auto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Normalbullet1">
    <w:name w:val="Normal bullet 1"/>
    <w:basedOn w:val="Normln"/>
    <w:link w:val="Normalbullet1Char"/>
    <w:uiPriority w:val="99"/>
    <w:qFormat/>
    <w:rsid w:val="00842A6E"/>
    <w:pPr>
      <w:spacing w:before="60" w:after="60" w:line="240" w:lineRule="auto"/>
      <w:ind w:left="714" w:hanging="357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Normalbullet1Char">
    <w:name w:val="Normal bullet 1 Char"/>
    <w:basedOn w:val="Standardnpsmoodstavce"/>
    <w:link w:val="Normalbullet1"/>
    <w:uiPriority w:val="99"/>
    <w:locked/>
    <w:rsid w:val="00842A6E"/>
    <w:rPr>
      <w:rFonts w:ascii="Arial" w:eastAsia="Times New Roman" w:hAnsi="Arial" w:cs="Times New Roman"/>
      <w:sz w:val="20"/>
      <w:szCs w:val="24"/>
    </w:rPr>
  </w:style>
  <w:style w:type="paragraph" w:customStyle="1" w:styleId="Arial10">
    <w:name w:val="Arial 10"/>
    <w:basedOn w:val="Normln"/>
    <w:link w:val="Arial10Char"/>
    <w:qFormat/>
    <w:rsid w:val="00842A6E"/>
    <w:pPr>
      <w:spacing w:after="200" w:line="276" w:lineRule="auto"/>
      <w:jc w:val="left"/>
    </w:pPr>
    <w:rPr>
      <w:rFonts w:ascii="Arial" w:hAnsi="Arial" w:cs="Arial"/>
      <w:sz w:val="20"/>
      <w:szCs w:val="20"/>
    </w:rPr>
  </w:style>
  <w:style w:type="character" w:customStyle="1" w:styleId="Arial10Char">
    <w:name w:val="Arial 10 Char"/>
    <w:basedOn w:val="Standardnpsmoodstavce"/>
    <w:link w:val="Arial10"/>
    <w:rsid w:val="00842A6E"/>
    <w:rPr>
      <w:rFonts w:ascii="Arial" w:hAnsi="Arial" w:cs="Arial"/>
      <w:sz w:val="20"/>
      <w:szCs w:val="20"/>
    </w:rPr>
  </w:style>
  <w:style w:type="paragraph" w:customStyle="1" w:styleId="Bullet6">
    <w:name w:val="Bullet6"/>
    <w:basedOn w:val="Normln"/>
    <w:rsid w:val="002D2A33"/>
    <w:pPr>
      <w:numPr>
        <w:numId w:val="43"/>
      </w:numPr>
      <w:tabs>
        <w:tab w:val="clear" w:pos="360"/>
        <w:tab w:val="num" w:pos="357"/>
        <w:tab w:val="left" w:pos="992"/>
      </w:tabs>
      <w:spacing w:before="120" w:after="120" w:line="276" w:lineRule="auto"/>
      <w:ind w:left="357" w:hanging="357"/>
      <w:jc w:val="left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2022-12-14T11:32:00Z</dcterms:created>
  <dcterms:modified xsi:type="dcterms:W3CDTF">2022-12-14T11:32:00Z</dcterms:modified>
</cp:coreProperties>
</file>