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17" w:rsidRDefault="004511C8">
      <w:pPr>
        <w:pStyle w:val="Zkladntext30"/>
        <w:shd w:val="clear" w:color="auto" w:fill="auto"/>
      </w:pPr>
      <w:r>
        <w:t xml:space="preserve">                                       </w:t>
      </w:r>
      <w:r w:rsidR="00CE2CEA">
        <w:t xml:space="preserve">Licenční </w:t>
      </w:r>
      <w:proofErr w:type="gramStart"/>
      <w:r w:rsidR="00CE2CEA">
        <w:t>smlouva</w:t>
      </w:r>
      <w:r>
        <w:t xml:space="preserve">                        </w:t>
      </w:r>
      <w:r w:rsidRPr="004511C8">
        <w:rPr>
          <w:sz w:val="24"/>
          <w:szCs w:val="24"/>
        </w:rPr>
        <w:t>8014401122</w:t>
      </w:r>
      <w:proofErr w:type="gramEnd"/>
    </w:p>
    <w:p w:rsidR="00971617" w:rsidRDefault="00CE2CEA">
      <w:pPr>
        <w:pStyle w:val="Zkladntext1"/>
        <w:shd w:val="clear" w:color="auto" w:fill="auto"/>
        <w:spacing w:after="280"/>
        <w:jc w:val="center"/>
      </w:pPr>
      <w:r>
        <w:t xml:space="preserve">uzavřená ve smyslu </w:t>
      </w:r>
      <w:proofErr w:type="spellStart"/>
      <w:r>
        <w:t>ust</w:t>
      </w:r>
      <w:proofErr w:type="spellEnd"/>
      <w:r>
        <w:t>. § 2358 a násl. zák. č. 89/2012 Sb., občanský zákoník, ve znění</w:t>
      </w:r>
      <w:r>
        <w:br/>
        <w:t xml:space="preserve">pozdějších předpisů (dále jen </w:t>
      </w:r>
      <w:r>
        <w:rPr>
          <w:b/>
          <w:bCs/>
        </w:rPr>
        <w:t>„NOZ"),</w:t>
      </w:r>
    </w:p>
    <w:p w:rsidR="00971617" w:rsidRDefault="00CE2CEA">
      <w:pPr>
        <w:pStyle w:val="Zkladntext1"/>
        <w:shd w:val="clear" w:color="auto" w:fill="auto"/>
        <w:spacing w:after="520"/>
        <w:jc w:val="both"/>
      </w:pPr>
      <w:r>
        <w:t xml:space="preserve">Tato Licenční smlouva (dále jen </w:t>
      </w:r>
      <w:r>
        <w:rPr>
          <w:b/>
          <w:bCs/>
        </w:rPr>
        <w:t xml:space="preserve">„Smlouva") </w:t>
      </w:r>
      <w:r>
        <w:t>byla níže uvedeného dne, měsíce a roku uzavřená mezi stranami:</w:t>
      </w:r>
    </w:p>
    <w:p w:rsidR="00971617" w:rsidRDefault="00CE2CEA">
      <w:pPr>
        <w:pStyle w:val="Nadpis20"/>
        <w:keepNext/>
        <w:keepLines/>
        <w:shd w:val="clear" w:color="auto" w:fill="auto"/>
        <w:jc w:val="left"/>
      </w:pPr>
      <w:bookmarkStart w:id="0" w:name="bookmark0"/>
      <w:bookmarkStart w:id="1" w:name="bookmark1"/>
      <w:r>
        <w:t xml:space="preserve">Spolek pro budování a implementaci sdílených </w:t>
      </w:r>
      <w:r>
        <w:rPr>
          <w:lang w:val="en-US" w:eastAsia="en-US" w:bidi="en-US"/>
        </w:rPr>
        <w:t xml:space="preserve">open source </w:t>
      </w:r>
      <w:r>
        <w:t xml:space="preserve">nástrojů, z. </w:t>
      </w:r>
      <w:proofErr w:type="gramStart"/>
      <w:r>
        <w:t>s.</w:t>
      </w:r>
      <w:proofErr w:type="gramEnd"/>
      <w:r>
        <w:t>,</w:t>
      </w:r>
      <w:bookmarkEnd w:id="0"/>
      <w:bookmarkEnd w:id="1"/>
    </w:p>
    <w:p w:rsidR="00971617" w:rsidRDefault="00CE2CEA">
      <w:pPr>
        <w:pStyle w:val="Zkladntext1"/>
        <w:shd w:val="clear" w:color="auto" w:fill="auto"/>
        <w:spacing w:after="0"/>
      </w:pPr>
      <w:r>
        <w:t>IČO: 05730732,</w:t>
      </w:r>
    </w:p>
    <w:p w:rsidR="00971617" w:rsidRPr="00EE010A" w:rsidRDefault="00CE2CEA">
      <w:pPr>
        <w:pStyle w:val="Zkladntext1"/>
        <w:shd w:val="clear" w:color="auto" w:fill="auto"/>
        <w:spacing w:after="0"/>
      </w:pPr>
      <w:r>
        <w:t xml:space="preserve">se sídlem: Žižkova 1872/89, 586 01 Jihlava, spisová značka: L 22325 vedený u Krajského soudu v Brně </w:t>
      </w:r>
      <w:r w:rsidRPr="00EE010A">
        <w:t xml:space="preserve">zastoupená </w:t>
      </w:r>
      <w:r w:rsidR="004511C8" w:rsidRPr="00EE010A">
        <w:t>XXXX</w:t>
      </w:r>
    </w:p>
    <w:p w:rsidR="00971617" w:rsidRPr="00EE010A" w:rsidRDefault="00CE2CEA">
      <w:pPr>
        <w:pStyle w:val="Zkladntext1"/>
        <w:shd w:val="clear" w:color="auto" w:fill="auto"/>
        <w:spacing w:after="280"/>
      </w:pPr>
      <w:r w:rsidRPr="00EE010A">
        <w:t xml:space="preserve">(dále jen </w:t>
      </w:r>
      <w:r w:rsidRPr="00EE010A">
        <w:rPr>
          <w:b/>
          <w:bCs/>
        </w:rPr>
        <w:t xml:space="preserve">„BISON, z. </w:t>
      </w:r>
      <w:proofErr w:type="gramStart"/>
      <w:r w:rsidRPr="00EE010A">
        <w:rPr>
          <w:b/>
          <w:bCs/>
        </w:rPr>
        <w:t>s.</w:t>
      </w:r>
      <w:proofErr w:type="gramEnd"/>
      <w:r w:rsidRPr="00EE010A">
        <w:rPr>
          <w:b/>
          <w:bCs/>
        </w:rPr>
        <w:t xml:space="preserve">" </w:t>
      </w:r>
      <w:r w:rsidRPr="00EE010A">
        <w:t xml:space="preserve">nebo </w:t>
      </w:r>
      <w:r w:rsidRPr="00EE010A">
        <w:rPr>
          <w:b/>
          <w:bCs/>
        </w:rPr>
        <w:t>„Poskytovatel")</w:t>
      </w:r>
    </w:p>
    <w:p w:rsidR="00971617" w:rsidRPr="00EE010A" w:rsidRDefault="00CE2CEA">
      <w:pPr>
        <w:pStyle w:val="Zkladntext1"/>
        <w:shd w:val="clear" w:color="auto" w:fill="auto"/>
        <w:spacing w:after="520"/>
        <w:jc w:val="both"/>
      </w:pPr>
      <w:r w:rsidRPr="00EE010A">
        <w:t>a</w:t>
      </w:r>
    </w:p>
    <w:p w:rsidR="00971617" w:rsidRPr="00EE010A" w:rsidRDefault="00CE2CEA">
      <w:pPr>
        <w:pStyle w:val="Nadpis20"/>
        <w:keepNext/>
        <w:keepLines/>
        <w:shd w:val="clear" w:color="auto" w:fill="auto"/>
        <w:jc w:val="left"/>
      </w:pPr>
      <w:bookmarkStart w:id="2" w:name="bookmark2"/>
      <w:bookmarkStart w:id="3" w:name="bookmark3"/>
      <w:r w:rsidRPr="00EE010A">
        <w:t>Nemocnice Nové Město na Moravě, příspěvková organizace</w:t>
      </w:r>
      <w:bookmarkEnd w:id="2"/>
      <w:bookmarkEnd w:id="3"/>
    </w:p>
    <w:p w:rsidR="00971617" w:rsidRPr="00EE010A" w:rsidRDefault="00CE2CEA">
      <w:pPr>
        <w:pStyle w:val="Zkladntext1"/>
        <w:shd w:val="clear" w:color="auto" w:fill="auto"/>
        <w:spacing w:after="0"/>
      </w:pPr>
      <w:r w:rsidRPr="00EE010A">
        <w:t>IČO: 00842001</w:t>
      </w:r>
    </w:p>
    <w:p w:rsidR="004511C8" w:rsidRPr="00EE010A" w:rsidRDefault="00CE2CEA" w:rsidP="004511C8">
      <w:pPr>
        <w:pStyle w:val="Zkladntext1"/>
        <w:shd w:val="clear" w:color="auto" w:fill="auto"/>
        <w:spacing w:after="0"/>
        <w:jc w:val="both"/>
      </w:pPr>
      <w:r w:rsidRPr="00EE010A">
        <w:t xml:space="preserve">se sídlem: </w:t>
      </w:r>
      <w:proofErr w:type="spellStart"/>
      <w:r w:rsidRPr="00EE010A">
        <w:t>Ždarská</w:t>
      </w:r>
      <w:proofErr w:type="spellEnd"/>
      <w:r w:rsidRPr="00EE010A">
        <w:t xml:space="preserve"> 610, 59231 Nové Město na Moravě </w:t>
      </w:r>
    </w:p>
    <w:p w:rsidR="004511C8" w:rsidRPr="00EE010A" w:rsidRDefault="00CE2CEA" w:rsidP="004511C8">
      <w:pPr>
        <w:pStyle w:val="Zkladntext1"/>
        <w:shd w:val="clear" w:color="auto" w:fill="auto"/>
        <w:spacing w:after="0"/>
        <w:jc w:val="both"/>
      </w:pPr>
      <w:r w:rsidRPr="00EE010A">
        <w:t xml:space="preserve">zastoupený: </w:t>
      </w:r>
      <w:r w:rsidR="004511C8" w:rsidRPr="00EE010A">
        <w:t>XXXX</w:t>
      </w:r>
      <w:r w:rsidRPr="00EE010A">
        <w:t xml:space="preserve"> </w:t>
      </w:r>
    </w:p>
    <w:p w:rsidR="00971617" w:rsidRDefault="00CE2CEA" w:rsidP="004511C8">
      <w:pPr>
        <w:pStyle w:val="Zkladntext1"/>
        <w:shd w:val="clear" w:color="auto" w:fill="auto"/>
        <w:spacing w:after="0"/>
        <w:jc w:val="both"/>
      </w:pPr>
      <w:r w:rsidRPr="00EE010A">
        <w:t>zapsaná v obchodním</w:t>
      </w:r>
      <w:r>
        <w:t xml:space="preserve"> rejstříku pod spisovou značkou </w:t>
      </w:r>
      <w:proofErr w:type="spellStart"/>
      <w:r>
        <w:t>Pr</w:t>
      </w:r>
      <w:proofErr w:type="spellEnd"/>
      <w:r>
        <w:t xml:space="preserve"> 1446 vedenou Krajským soudem v Brně (dále jen </w:t>
      </w:r>
      <w:r>
        <w:rPr>
          <w:b/>
          <w:bCs/>
        </w:rPr>
        <w:t>„Nabyvatel")</w:t>
      </w:r>
    </w:p>
    <w:p w:rsidR="00971617" w:rsidRDefault="00CE2CEA">
      <w:pPr>
        <w:pStyle w:val="Nadpis20"/>
        <w:keepNext/>
        <w:keepLines/>
        <w:shd w:val="clear" w:color="auto" w:fill="auto"/>
      </w:pPr>
      <w:bookmarkStart w:id="4" w:name="bookmark4"/>
      <w:bookmarkStart w:id="5" w:name="bookmark5"/>
      <w:r>
        <w:t>Preambule</w:t>
      </w:r>
      <w:bookmarkEnd w:id="4"/>
      <w:bookmarkEnd w:id="5"/>
    </w:p>
    <w:p w:rsidR="00971617" w:rsidRDefault="00CE2CEA">
      <w:pPr>
        <w:pStyle w:val="Zkladntext1"/>
        <w:numPr>
          <w:ilvl w:val="0"/>
          <w:numId w:val="1"/>
        </w:numPr>
        <w:shd w:val="clear" w:color="auto" w:fill="auto"/>
        <w:tabs>
          <w:tab w:val="left" w:pos="576"/>
        </w:tabs>
        <w:spacing w:after="0"/>
        <w:ind w:left="580" w:hanging="580"/>
        <w:jc w:val="both"/>
      </w:pPr>
      <w:r>
        <w:t>Poskytovatel je spolkem ve smyslu ustanovení § 214 a násl. zákona č. 89/2012 Sb., občanský zákoník, ve znění pozdějších předpisů, jehož hlavním cílem je</w:t>
      </w:r>
    </w:p>
    <w:p w:rsidR="00971617" w:rsidRDefault="00CE2CEA">
      <w:pPr>
        <w:pStyle w:val="Zkladntext1"/>
        <w:shd w:val="clear" w:color="auto" w:fill="auto"/>
        <w:spacing w:after="0"/>
        <w:ind w:left="1000" w:firstLine="20"/>
        <w:jc w:val="both"/>
      </w:pPr>
      <w:r>
        <w:t>zajistit optimální a efektivní podporu výkonu veřejné správy prostřednictvím jedinečných SW řešení vyvíjených v podmínkách veřejné správy subjekty veřejné správy,</w:t>
      </w:r>
    </w:p>
    <w:p w:rsidR="00971617" w:rsidRDefault="00CE2CEA">
      <w:pPr>
        <w:pStyle w:val="Zkladntext1"/>
        <w:shd w:val="clear" w:color="auto" w:fill="auto"/>
        <w:spacing w:after="0"/>
        <w:ind w:left="1000" w:firstLine="20"/>
        <w:jc w:val="both"/>
      </w:pPr>
      <w:r>
        <w:t xml:space="preserve">vytvořit jednotnou, jasně definovanou platformu pro rozvoj a šíření </w:t>
      </w:r>
      <w:r>
        <w:rPr>
          <w:lang w:val="en-US" w:eastAsia="en-US" w:bidi="en-US"/>
        </w:rPr>
        <w:t xml:space="preserve">open-source </w:t>
      </w:r>
      <w:r>
        <w:t>software projektů v rámci veřejné správy, a to za účelem podpory co nejkvalitnějšího výkonu veřejné správy a optimalizace zdrojů nutných pro další vývoj otevřených a sdílených softwarových řešení ve veřejné správě,</w:t>
      </w:r>
    </w:p>
    <w:p w:rsidR="00971617" w:rsidRDefault="00CE2CEA">
      <w:pPr>
        <w:pStyle w:val="Zkladntext1"/>
        <w:shd w:val="clear" w:color="auto" w:fill="auto"/>
        <w:spacing w:after="0"/>
        <w:ind w:left="1000" w:firstLine="20"/>
        <w:jc w:val="both"/>
      </w:pPr>
      <w:r>
        <w:t>poskytovat subjektům veřejné správy jistotu implementace prověřených a již fungujících softwarových řešení, včetně podpory, poradenství a přenosu zkušeností a</w:t>
      </w:r>
    </w:p>
    <w:p w:rsidR="00971617" w:rsidRDefault="00CE2CEA">
      <w:pPr>
        <w:pStyle w:val="Zkladntext1"/>
        <w:shd w:val="clear" w:color="auto" w:fill="auto"/>
        <w:spacing w:after="400"/>
        <w:ind w:left="1000" w:firstLine="20"/>
        <w:jc w:val="both"/>
        <w:sectPr w:rsidR="00971617">
          <w:headerReference w:type="even" r:id="rId8"/>
          <w:headerReference w:type="default" r:id="rId9"/>
          <w:footerReference w:type="even" r:id="rId10"/>
          <w:footerReference w:type="default" r:id="rId11"/>
          <w:headerReference w:type="first" r:id="rId12"/>
          <w:footerReference w:type="first" r:id="rId13"/>
          <w:pgSz w:w="11900" w:h="16840"/>
          <w:pgMar w:top="3536" w:right="1112" w:bottom="776" w:left="1078" w:header="0" w:footer="3" w:gutter="0"/>
          <w:pgNumType w:start="1"/>
          <w:cols w:space="720"/>
          <w:noEndnote/>
          <w:docGrid w:linePitch="360"/>
        </w:sectPr>
      </w:pPr>
      <w:r>
        <w:t xml:space="preserve">sdílet </w:t>
      </w:r>
      <w:r>
        <w:rPr>
          <w:lang w:val="en-US" w:eastAsia="en-US" w:bidi="en-US"/>
        </w:rPr>
        <w:t xml:space="preserve">know-how </w:t>
      </w:r>
      <w:r>
        <w:t>jednotlivých subjektů veřejné správy mezi další subjekty veřejné správy, a to s nejvyšší možnou mírou minimalizace nákladů.</w:t>
      </w:r>
    </w:p>
    <w:p w:rsidR="00971617" w:rsidRDefault="00CE2CEA">
      <w:pPr>
        <w:pStyle w:val="Nadpis10"/>
        <w:keepNext/>
        <w:keepLines/>
        <w:shd w:val="clear" w:color="auto" w:fill="auto"/>
        <w:spacing w:after="120"/>
      </w:pPr>
      <w:bookmarkStart w:id="6" w:name="bookmark6"/>
      <w:bookmarkStart w:id="7" w:name="bookmark7"/>
      <w:r>
        <w:lastRenderedPageBreak/>
        <w:t>3IS0N</w:t>
      </w:r>
      <w:bookmarkEnd w:id="6"/>
      <w:bookmarkEnd w:id="7"/>
    </w:p>
    <w:p w:rsidR="00971617" w:rsidRDefault="00CE2CEA">
      <w:pPr>
        <w:pStyle w:val="Zkladntext1"/>
        <w:shd w:val="clear" w:color="auto" w:fill="auto"/>
        <w:spacing w:after="280" w:line="262" w:lineRule="auto"/>
        <w:jc w:val="center"/>
      </w:pPr>
      <w:r>
        <w:t xml:space="preserve">Spolek pro budování a implementace softwarových </w:t>
      </w:r>
      <w:r>
        <w:rPr>
          <w:lang w:val="en-US" w:eastAsia="en-US" w:bidi="en-US"/>
        </w:rPr>
        <w:t xml:space="preserve">open source </w:t>
      </w:r>
      <w:r>
        <w:t>nástrojů</w:t>
      </w:r>
    </w:p>
    <w:p w:rsidR="00971617" w:rsidRDefault="00CE2CEA">
      <w:pPr>
        <w:pStyle w:val="Zkladntext1"/>
        <w:numPr>
          <w:ilvl w:val="0"/>
          <w:numId w:val="1"/>
        </w:numPr>
        <w:shd w:val="clear" w:color="auto" w:fill="auto"/>
        <w:tabs>
          <w:tab w:val="left" w:pos="573"/>
        </w:tabs>
        <w:spacing w:after="240"/>
        <w:ind w:left="560" w:hanging="560"/>
        <w:jc w:val="both"/>
      </w:pPr>
      <w:r>
        <w:t xml:space="preserve">Nabyvatel se hlásí k cílům spolku </w:t>
      </w:r>
      <w:r>
        <w:rPr>
          <w:lang w:val="en-US" w:eastAsia="en-US" w:bidi="en-US"/>
        </w:rPr>
        <w:t xml:space="preserve">BISON, </w:t>
      </w:r>
      <w:r>
        <w:t xml:space="preserve">z. </w:t>
      </w:r>
      <w:proofErr w:type="gramStart"/>
      <w:r>
        <w:t>s.</w:t>
      </w:r>
      <w:proofErr w:type="gramEnd"/>
      <w:r>
        <w:t xml:space="preserve"> a má zájem využívat a rozvíjet jedinečná SW řešení, která jsou spravována Poskytovatelem.</w:t>
      </w:r>
    </w:p>
    <w:p w:rsidR="00971617" w:rsidRDefault="00CE2CEA">
      <w:pPr>
        <w:pStyle w:val="Zkladntext1"/>
        <w:shd w:val="clear" w:color="auto" w:fill="auto"/>
        <w:spacing w:after="0" w:line="262" w:lineRule="auto"/>
        <w:jc w:val="center"/>
      </w:pPr>
      <w:r>
        <w:rPr>
          <w:b/>
          <w:bCs/>
        </w:rPr>
        <w:t>I.</w:t>
      </w:r>
    </w:p>
    <w:p w:rsidR="00971617" w:rsidRDefault="00CE2CEA">
      <w:pPr>
        <w:pStyle w:val="Nadpis20"/>
        <w:keepNext/>
        <w:keepLines/>
        <w:shd w:val="clear" w:color="auto" w:fill="auto"/>
        <w:spacing w:after="120" w:line="262" w:lineRule="auto"/>
      </w:pPr>
      <w:bookmarkStart w:id="8" w:name="bookmark8"/>
      <w:bookmarkStart w:id="9" w:name="bookmark9"/>
      <w:r>
        <w:t>Předmět Smlouvy</w:t>
      </w:r>
      <w:bookmarkEnd w:id="8"/>
      <w:bookmarkEnd w:id="9"/>
    </w:p>
    <w:p w:rsidR="00971617" w:rsidRDefault="00CE2CEA">
      <w:pPr>
        <w:pStyle w:val="Zkladntext1"/>
        <w:numPr>
          <w:ilvl w:val="0"/>
          <w:numId w:val="2"/>
        </w:numPr>
        <w:shd w:val="clear" w:color="auto" w:fill="auto"/>
        <w:tabs>
          <w:tab w:val="left" w:pos="573"/>
        </w:tabs>
        <w:spacing w:after="120"/>
        <w:ind w:left="560" w:hanging="560"/>
        <w:jc w:val="both"/>
      </w:pPr>
      <w:r>
        <w:t xml:space="preserve">Předmětem této Smlouvy je ve smyslu NOZ a zákona č. 121/2000 </w:t>
      </w:r>
      <w:proofErr w:type="spellStart"/>
      <w:r>
        <w:t>Sb</w:t>
      </w:r>
      <w:proofErr w:type="spellEnd"/>
      <w:r>
        <w:t xml:space="preserve">„ o právu autorském, o právech souvisejících s právem autorským a o změně některých zákonů (autorský zákon), ve znění pozdějších předpisů, poskytnutí oprávnění k výkonu práva duševního vlastnictví (licenci) v neomezeném rozsahu, v souladu se Smlouvou. Nabyvatel je oprávněn užít autorské dílo nebo autorská díla (licence), která jsou uvedena v Příloze č. 1 Smlouvy (dále společně jen </w:t>
      </w:r>
      <w:r>
        <w:rPr>
          <w:b/>
          <w:bCs/>
        </w:rPr>
        <w:t>„Díla").</w:t>
      </w:r>
    </w:p>
    <w:p w:rsidR="00971617" w:rsidRDefault="00CE2CEA">
      <w:pPr>
        <w:pStyle w:val="Zkladntext1"/>
        <w:numPr>
          <w:ilvl w:val="0"/>
          <w:numId w:val="2"/>
        </w:numPr>
        <w:shd w:val="clear" w:color="auto" w:fill="auto"/>
        <w:tabs>
          <w:tab w:val="left" w:pos="573"/>
        </w:tabs>
        <w:spacing w:after="120"/>
        <w:ind w:left="560" w:hanging="560"/>
        <w:jc w:val="both"/>
      </w:pPr>
      <w:r>
        <w:t>Poskytovatel licence prohlašuje, že je oprávněn bez omezení udělit třetím osobám oprávnění k výkonu práv užít Díla, tedy je oprávněn poskytnout licenci k Dílům v rozsahu stanoveném touto Smlouvou.</w:t>
      </w:r>
    </w:p>
    <w:p w:rsidR="00971617" w:rsidRDefault="00CE2CEA">
      <w:pPr>
        <w:pStyle w:val="Zkladntext1"/>
        <w:numPr>
          <w:ilvl w:val="0"/>
          <w:numId w:val="2"/>
        </w:numPr>
        <w:shd w:val="clear" w:color="auto" w:fill="auto"/>
        <w:tabs>
          <w:tab w:val="left" w:pos="573"/>
        </w:tabs>
        <w:spacing w:after="120" w:line="259" w:lineRule="auto"/>
        <w:ind w:left="560" w:hanging="560"/>
        <w:jc w:val="both"/>
      </w:pPr>
      <w:r>
        <w:t>Nabyvatel se zavazuje přijmout poskytnutou licenci k Dílům a dodržovat licenční podmínky stanovené touto Smlouvou.</w:t>
      </w:r>
    </w:p>
    <w:p w:rsidR="00971617" w:rsidRDefault="00CE2CEA">
      <w:pPr>
        <w:pStyle w:val="Zkladntext1"/>
        <w:numPr>
          <w:ilvl w:val="0"/>
          <w:numId w:val="2"/>
        </w:numPr>
        <w:shd w:val="clear" w:color="auto" w:fill="auto"/>
        <w:tabs>
          <w:tab w:val="left" w:pos="573"/>
        </w:tabs>
        <w:spacing w:after="120"/>
        <w:ind w:left="560" w:hanging="560"/>
        <w:jc w:val="both"/>
      </w:pPr>
      <w:r>
        <w:t>Poskytovatel licence závazně prohlašuje a zaručuje, že mu není známa jakákoli okolnost, která by bránila uzavření této Smlouvy a že mu nejsou známy jakékoli vady Děl, které by bránily Nabyvateli nebo osobám, které od Nabyvatele budou odvozovat svá oprávnění nabytá Nabyvatelem, v řádném výkonu práv poskytnutých touto Smlouvou.</w:t>
      </w:r>
    </w:p>
    <w:p w:rsidR="00971617" w:rsidRDefault="00CE2CEA">
      <w:pPr>
        <w:pStyle w:val="Zkladntext1"/>
        <w:numPr>
          <w:ilvl w:val="0"/>
          <w:numId w:val="2"/>
        </w:numPr>
        <w:shd w:val="clear" w:color="auto" w:fill="auto"/>
        <w:tabs>
          <w:tab w:val="left" w:pos="573"/>
        </w:tabs>
        <w:spacing w:after="120" w:line="259" w:lineRule="auto"/>
        <w:ind w:left="560" w:hanging="560"/>
        <w:jc w:val="both"/>
      </w:pPr>
      <w:r>
        <w:t>Poskytovatel se zavazuje učinit všechna nezbytná opatření nutná pro zabezpečení nerušeného výkonu práv vyplývajících z této smlouvy pro Nabyvatele.</w:t>
      </w:r>
    </w:p>
    <w:p w:rsidR="00971617" w:rsidRDefault="00CE2CEA">
      <w:pPr>
        <w:pStyle w:val="Zkladntext1"/>
        <w:numPr>
          <w:ilvl w:val="0"/>
          <w:numId w:val="2"/>
        </w:numPr>
        <w:shd w:val="clear" w:color="auto" w:fill="auto"/>
        <w:tabs>
          <w:tab w:val="left" w:pos="573"/>
        </w:tabs>
        <w:spacing w:after="240" w:line="262" w:lineRule="auto"/>
        <w:ind w:left="560" w:hanging="560"/>
        <w:jc w:val="both"/>
      </w:pPr>
      <w:r>
        <w:t>Poskytovatel dále prohlašuje, že je oprávněn udělit licenci dle této Smlouvy. Pokud Poskytovatel zjistí, že nebude moci dostát prohlášení dle předchozí věty, je povinen na takovou skutečnost Nabyvatele neprodleně písemně upozornit.</w:t>
      </w:r>
    </w:p>
    <w:p w:rsidR="00971617" w:rsidRDefault="00CE2CEA">
      <w:pPr>
        <w:pStyle w:val="Zkladntext1"/>
        <w:shd w:val="clear" w:color="auto" w:fill="auto"/>
        <w:spacing w:after="0" w:line="262" w:lineRule="auto"/>
        <w:jc w:val="center"/>
      </w:pPr>
      <w:r>
        <w:rPr>
          <w:b/>
          <w:bCs/>
        </w:rPr>
        <w:t>II.</w:t>
      </w:r>
    </w:p>
    <w:p w:rsidR="00971617" w:rsidRDefault="00CE2CEA">
      <w:pPr>
        <w:pStyle w:val="Nadpis20"/>
        <w:keepNext/>
        <w:keepLines/>
        <w:shd w:val="clear" w:color="auto" w:fill="auto"/>
        <w:spacing w:after="120" w:line="262" w:lineRule="auto"/>
      </w:pPr>
      <w:bookmarkStart w:id="10" w:name="bookmark10"/>
      <w:bookmarkStart w:id="11" w:name="bookmark11"/>
      <w:r>
        <w:t>Licenční ujednání</w:t>
      </w:r>
      <w:bookmarkEnd w:id="10"/>
      <w:bookmarkEnd w:id="11"/>
    </w:p>
    <w:p w:rsidR="00971617" w:rsidRDefault="00CE2CEA">
      <w:pPr>
        <w:pStyle w:val="Zkladntext1"/>
        <w:numPr>
          <w:ilvl w:val="0"/>
          <w:numId w:val="3"/>
        </w:numPr>
        <w:shd w:val="clear" w:color="auto" w:fill="auto"/>
        <w:tabs>
          <w:tab w:val="left" w:pos="573"/>
        </w:tabs>
        <w:spacing w:after="120" w:line="262" w:lineRule="auto"/>
        <w:ind w:left="560" w:hanging="560"/>
        <w:jc w:val="both"/>
      </w:pPr>
      <w:r>
        <w:t>Poskytovatel licence uděluje touto Smlouvou Nabyvateli nevýhradní, nepřevoditelné oprávnění k výkonu práva užívat Díla. Nabyvatel je oprávněn využívat Díla pouze pro vlastní činnosti související s výkonem veřejné správy a případně činnost svěřené Nabyvateli subjektem veřejné správy. Nabyvatel licence není oprávněn poskytnout licenci nebo jednotlivá oprávnění licenci tvořící třetím osobám.</w:t>
      </w:r>
    </w:p>
    <w:p w:rsidR="00971617" w:rsidRDefault="00CE2CEA">
      <w:pPr>
        <w:pStyle w:val="Zkladntext1"/>
        <w:numPr>
          <w:ilvl w:val="0"/>
          <w:numId w:val="3"/>
        </w:numPr>
        <w:shd w:val="clear" w:color="auto" w:fill="auto"/>
        <w:tabs>
          <w:tab w:val="left" w:pos="573"/>
        </w:tabs>
        <w:spacing w:after="0" w:line="259" w:lineRule="auto"/>
        <w:jc w:val="both"/>
      </w:pPr>
      <w:r>
        <w:t>Nabyvatel je oprávněn:</w:t>
      </w:r>
    </w:p>
    <w:p w:rsidR="00971617" w:rsidRDefault="00CE2CEA">
      <w:pPr>
        <w:pStyle w:val="Zkladntext1"/>
        <w:numPr>
          <w:ilvl w:val="0"/>
          <w:numId w:val="4"/>
        </w:numPr>
        <w:shd w:val="clear" w:color="auto" w:fill="auto"/>
        <w:tabs>
          <w:tab w:val="left" w:pos="1000"/>
        </w:tabs>
        <w:spacing w:after="0" w:line="259" w:lineRule="auto"/>
        <w:ind w:left="960" w:hanging="380"/>
        <w:jc w:val="both"/>
      </w:pPr>
      <w:r>
        <w:t>realizovat přístup a používat jakoukoli část Děl nebo Díla dohromady, jednotlivě či ve spojení s jinými díly,</w:t>
      </w:r>
    </w:p>
    <w:p w:rsidR="00971617" w:rsidRDefault="00CE2CEA">
      <w:pPr>
        <w:pStyle w:val="Zkladntext1"/>
        <w:numPr>
          <w:ilvl w:val="0"/>
          <w:numId w:val="4"/>
        </w:numPr>
        <w:shd w:val="clear" w:color="auto" w:fill="auto"/>
        <w:tabs>
          <w:tab w:val="left" w:pos="1000"/>
        </w:tabs>
        <w:spacing w:after="0" w:line="259" w:lineRule="auto"/>
        <w:ind w:firstLine="560"/>
        <w:jc w:val="both"/>
      </w:pPr>
      <w:r>
        <w:t>měnit a upravovat Díla;</w:t>
      </w:r>
    </w:p>
    <w:p w:rsidR="00971617" w:rsidRDefault="00CE2CEA">
      <w:pPr>
        <w:pStyle w:val="Zkladntext1"/>
        <w:numPr>
          <w:ilvl w:val="0"/>
          <w:numId w:val="4"/>
        </w:numPr>
        <w:shd w:val="clear" w:color="auto" w:fill="auto"/>
        <w:tabs>
          <w:tab w:val="left" w:pos="1000"/>
        </w:tabs>
        <w:spacing w:after="0" w:line="259" w:lineRule="auto"/>
        <w:ind w:firstLine="560"/>
        <w:jc w:val="both"/>
      </w:pPr>
      <w:r>
        <w:t>zařadit Díla do děl souborných;</w:t>
      </w:r>
    </w:p>
    <w:p w:rsidR="00971617" w:rsidRDefault="00CE2CEA">
      <w:pPr>
        <w:pStyle w:val="Zkladntext1"/>
        <w:numPr>
          <w:ilvl w:val="0"/>
          <w:numId w:val="4"/>
        </w:numPr>
        <w:shd w:val="clear" w:color="auto" w:fill="auto"/>
        <w:tabs>
          <w:tab w:val="left" w:pos="1000"/>
        </w:tabs>
        <w:spacing w:after="0" w:line="259" w:lineRule="auto"/>
        <w:ind w:left="960" w:hanging="380"/>
        <w:jc w:val="both"/>
      </w:pPr>
      <w:r>
        <w:t>Díla užívat všemi způsoby známými ke dni uzavření této Smlouvy, včetně práva dílo dokončit, rozšířit, přeložit a změnit;</w:t>
      </w:r>
    </w:p>
    <w:p w:rsidR="00971617" w:rsidRDefault="00CE2CEA">
      <w:pPr>
        <w:pStyle w:val="Zkladntext1"/>
        <w:numPr>
          <w:ilvl w:val="0"/>
          <w:numId w:val="4"/>
        </w:numPr>
        <w:shd w:val="clear" w:color="auto" w:fill="auto"/>
        <w:tabs>
          <w:tab w:val="left" w:pos="1000"/>
        </w:tabs>
        <w:spacing w:after="0" w:line="259" w:lineRule="auto"/>
        <w:ind w:firstLine="560"/>
        <w:jc w:val="both"/>
      </w:pPr>
      <w:r>
        <w:t>provádět implementaci a poskytovat podporu k Dílům,</w:t>
      </w:r>
    </w:p>
    <w:p w:rsidR="00971617" w:rsidRDefault="00CE2CEA">
      <w:pPr>
        <w:pStyle w:val="Zkladntext1"/>
        <w:numPr>
          <w:ilvl w:val="0"/>
          <w:numId w:val="4"/>
        </w:numPr>
        <w:shd w:val="clear" w:color="auto" w:fill="auto"/>
        <w:tabs>
          <w:tab w:val="left" w:pos="1000"/>
        </w:tabs>
        <w:spacing w:after="120" w:line="259" w:lineRule="auto"/>
        <w:ind w:left="960" w:hanging="380"/>
        <w:jc w:val="both"/>
      </w:pPr>
      <w:r>
        <w:t xml:space="preserve">vyvolat nebo umožnit </w:t>
      </w:r>
      <w:proofErr w:type="spellStart"/>
      <w:r>
        <w:t>dekompilaci</w:t>
      </w:r>
      <w:proofErr w:type="spellEnd"/>
      <w:r>
        <w:t xml:space="preserve">, rozebrání, rozkrývání nebo reverse </w:t>
      </w:r>
      <w:r>
        <w:rPr>
          <w:lang w:val="en-US" w:eastAsia="en-US" w:bidi="en-US"/>
        </w:rPr>
        <w:t xml:space="preserve">engineering </w:t>
      </w:r>
      <w:r>
        <w:t xml:space="preserve">software, který je součástí Děl, za účelem zajištění </w:t>
      </w:r>
      <w:r>
        <w:rPr>
          <w:lang w:val="en-US" w:eastAsia="en-US" w:bidi="en-US"/>
        </w:rPr>
        <w:t xml:space="preserve">interoperability </w:t>
      </w:r>
      <w:r>
        <w:t>software;</w:t>
      </w:r>
    </w:p>
    <w:p w:rsidR="00971617" w:rsidRDefault="00CE2CEA">
      <w:pPr>
        <w:pStyle w:val="Nadpis10"/>
        <w:keepNext/>
        <w:keepLines/>
        <w:shd w:val="clear" w:color="auto" w:fill="auto"/>
        <w:spacing w:after="140"/>
      </w:pPr>
      <w:bookmarkStart w:id="12" w:name="bookmark12"/>
      <w:bookmarkStart w:id="13" w:name="bookmark13"/>
      <w:r>
        <w:lastRenderedPageBreak/>
        <w:t>3IS0N</w:t>
      </w:r>
      <w:bookmarkEnd w:id="12"/>
      <w:bookmarkEnd w:id="13"/>
    </w:p>
    <w:p w:rsidR="00971617" w:rsidRDefault="00CE2CEA">
      <w:pPr>
        <w:pStyle w:val="Zkladntext1"/>
        <w:shd w:val="clear" w:color="auto" w:fill="auto"/>
        <w:spacing w:after="280"/>
        <w:jc w:val="center"/>
      </w:pPr>
      <w:r>
        <w:t xml:space="preserve">Spolek pro budování a implementace softwarových </w:t>
      </w:r>
      <w:r>
        <w:rPr>
          <w:lang w:val="en-US" w:eastAsia="en-US" w:bidi="en-US"/>
        </w:rPr>
        <w:t xml:space="preserve">open source </w:t>
      </w:r>
      <w:r>
        <w:t>nástrojů</w:t>
      </w:r>
    </w:p>
    <w:p w:rsidR="00971617" w:rsidRDefault="00CE2CEA">
      <w:pPr>
        <w:pStyle w:val="Zkladntext1"/>
        <w:numPr>
          <w:ilvl w:val="0"/>
          <w:numId w:val="4"/>
        </w:numPr>
        <w:shd w:val="clear" w:color="auto" w:fill="auto"/>
        <w:tabs>
          <w:tab w:val="left" w:pos="1002"/>
        </w:tabs>
        <w:ind w:firstLine="580"/>
        <w:jc w:val="both"/>
      </w:pPr>
      <w:r>
        <w:t>využívat Díla ke školení třetích stran o obsahu a/nebo funkcionalitě Děl.</w:t>
      </w:r>
    </w:p>
    <w:p w:rsidR="00971617" w:rsidRDefault="00CE2CEA">
      <w:pPr>
        <w:pStyle w:val="Zkladntext1"/>
        <w:shd w:val="clear" w:color="auto" w:fill="auto"/>
        <w:ind w:left="580"/>
        <w:jc w:val="both"/>
      </w:pPr>
      <w:r>
        <w:t>Všechny v tomto odstavci Smlouvy uvedené činnosti, změny a úpravy Děl je Nabyvatel oprávněn provádět výlučně prostřednictvím vlastních zaměstnanců nebo prostřednictvím Poskytovatele.</w:t>
      </w:r>
    </w:p>
    <w:p w:rsidR="00971617" w:rsidRDefault="00CE2CEA">
      <w:pPr>
        <w:pStyle w:val="Zkladntext1"/>
        <w:numPr>
          <w:ilvl w:val="0"/>
          <w:numId w:val="3"/>
        </w:numPr>
        <w:shd w:val="clear" w:color="auto" w:fill="auto"/>
        <w:tabs>
          <w:tab w:val="left" w:pos="571"/>
        </w:tabs>
        <w:spacing w:line="269" w:lineRule="auto"/>
        <w:ind w:left="580" w:hanging="580"/>
        <w:jc w:val="both"/>
      </w:pPr>
      <w:r>
        <w:t>Poskytovatelem udělená licence se vztahuje ve shora uvedeném rozsahu i na jakékoli rozšíření, upgrady, updaty a další změny Děl.</w:t>
      </w:r>
    </w:p>
    <w:p w:rsidR="00971617" w:rsidRDefault="00CE2CEA">
      <w:pPr>
        <w:pStyle w:val="Zkladntext1"/>
        <w:numPr>
          <w:ilvl w:val="0"/>
          <w:numId w:val="3"/>
        </w:numPr>
        <w:shd w:val="clear" w:color="auto" w:fill="auto"/>
        <w:tabs>
          <w:tab w:val="left" w:pos="571"/>
        </w:tabs>
        <w:spacing w:line="266" w:lineRule="auto"/>
        <w:ind w:left="580" w:hanging="580"/>
        <w:jc w:val="both"/>
      </w:pPr>
      <w:r>
        <w:t xml:space="preserve">Pro vyloučení pochybností Nabyvatel poskytuje Poskytovateli nevýhradní, </w:t>
      </w:r>
      <w:proofErr w:type="spellStart"/>
      <w:r>
        <w:t>převodítelné</w:t>
      </w:r>
      <w:proofErr w:type="spellEnd"/>
      <w:r>
        <w:t xml:space="preserve"> a nikterak omezené právo užití a výkon majetkových práv ke změnám a rozšíření Děl provedené na základě využití této licence, a to i v takovém případě, že by takové změny nebo rozšíření splňovaly náležitosti samostatného autorského díla.</w:t>
      </w:r>
    </w:p>
    <w:p w:rsidR="00971617" w:rsidRDefault="00CE2CEA">
      <w:pPr>
        <w:pStyle w:val="Zkladntext1"/>
        <w:numPr>
          <w:ilvl w:val="0"/>
          <w:numId w:val="3"/>
        </w:numPr>
        <w:shd w:val="clear" w:color="auto" w:fill="auto"/>
        <w:tabs>
          <w:tab w:val="left" w:pos="571"/>
        </w:tabs>
        <w:spacing w:after="220" w:line="266" w:lineRule="auto"/>
        <w:ind w:left="580" w:hanging="580"/>
        <w:jc w:val="both"/>
      </w:pPr>
      <w:r>
        <w:t xml:space="preserve">Při porušení odst. 1 a </w:t>
      </w:r>
      <w:r>
        <w:rPr>
          <w:i/>
          <w:iCs/>
        </w:rPr>
        <w:t>2</w:t>
      </w:r>
      <w:r>
        <w:t xml:space="preserve"> článku II. smlouvy je Poskytovatel oprávněn účtovat Nabyvateli smluvní pokutu ve výši až 500 000 Kč, a to za jakékoliv porušení odst. 1 a 2 článku II. smlouvy. Uplatněním smluvní pokuty není dotčeno právo Poskytovatele na náhradu škody.</w:t>
      </w:r>
    </w:p>
    <w:p w:rsidR="00971617" w:rsidRDefault="00CE2CEA">
      <w:pPr>
        <w:pStyle w:val="Zkladntext1"/>
        <w:shd w:val="clear" w:color="auto" w:fill="auto"/>
        <w:spacing w:after="0"/>
        <w:jc w:val="center"/>
      </w:pPr>
      <w:proofErr w:type="gramStart"/>
      <w:r>
        <w:rPr>
          <w:b/>
          <w:bCs/>
          <w:lang w:val="en-US" w:eastAsia="en-US" w:bidi="en-US"/>
        </w:rPr>
        <w:t>III.</w:t>
      </w:r>
      <w:proofErr w:type="gramEnd"/>
    </w:p>
    <w:p w:rsidR="00971617" w:rsidRDefault="00CE2CEA">
      <w:pPr>
        <w:pStyle w:val="Nadpis20"/>
        <w:keepNext/>
        <w:keepLines/>
        <w:shd w:val="clear" w:color="auto" w:fill="auto"/>
      </w:pPr>
      <w:bookmarkStart w:id="14" w:name="bookmark14"/>
      <w:bookmarkStart w:id="15" w:name="bookmark15"/>
      <w:r>
        <w:t>Licenční odměna</w:t>
      </w:r>
      <w:bookmarkEnd w:id="14"/>
      <w:bookmarkEnd w:id="15"/>
    </w:p>
    <w:p w:rsidR="00971617" w:rsidRDefault="00CE2CEA">
      <w:pPr>
        <w:pStyle w:val="Zkladntext1"/>
        <w:numPr>
          <w:ilvl w:val="0"/>
          <w:numId w:val="5"/>
        </w:numPr>
        <w:shd w:val="clear" w:color="auto" w:fill="auto"/>
        <w:tabs>
          <w:tab w:val="left" w:pos="571"/>
        </w:tabs>
        <w:spacing w:after="220"/>
        <w:jc w:val="both"/>
      </w:pPr>
      <w:r>
        <w:t>Uvedená licence je poskytována jako bezúplatná.</w:t>
      </w:r>
    </w:p>
    <w:p w:rsidR="00971617" w:rsidRDefault="00CE2CEA">
      <w:pPr>
        <w:pStyle w:val="Zkladntext1"/>
        <w:shd w:val="clear" w:color="auto" w:fill="auto"/>
        <w:spacing w:after="0"/>
        <w:jc w:val="center"/>
      </w:pPr>
      <w:r>
        <w:rPr>
          <w:b/>
          <w:bCs/>
        </w:rPr>
        <w:t>IV.</w:t>
      </w:r>
    </w:p>
    <w:p w:rsidR="00971617" w:rsidRDefault="00CE2CEA">
      <w:pPr>
        <w:pStyle w:val="Nadpis20"/>
        <w:keepNext/>
        <w:keepLines/>
        <w:shd w:val="clear" w:color="auto" w:fill="auto"/>
      </w:pPr>
      <w:bookmarkStart w:id="16" w:name="bookmark16"/>
      <w:bookmarkStart w:id="17" w:name="bookmark17"/>
      <w:r>
        <w:t>Závěrečná ustanovení</w:t>
      </w:r>
      <w:bookmarkEnd w:id="16"/>
      <w:bookmarkEnd w:id="17"/>
    </w:p>
    <w:p w:rsidR="00971617" w:rsidRDefault="00CE2CEA">
      <w:pPr>
        <w:pStyle w:val="Zkladntext1"/>
        <w:numPr>
          <w:ilvl w:val="0"/>
          <w:numId w:val="6"/>
        </w:numPr>
        <w:shd w:val="clear" w:color="auto" w:fill="auto"/>
        <w:tabs>
          <w:tab w:val="left" w:pos="571"/>
        </w:tabs>
        <w:spacing w:line="266" w:lineRule="auto"/>
        <w:ind w:left="580" w:hanging="580"/>
        <w:jc w:val="both"/>
      </w:pPr>
      <w:r>
        <w:t>Součást a obsah této Smlouvy tvoří vlastní text této Smlouvy a její Příloha č. 1. Smluvní strany prohlašují, že tato Smlouvaje úplným a výhradním projevem jejich společné vůle k dohodě ohledně předmětu této Smlouvy. Tato Smlouva nahrazuje veškerá předchozí ústní i písemná ujednání a návrhy Smluvních stran týkající se předmětu této Smlouvy.</w:t>
      </w:r>
    </w:p>
    <w:p w:rsidR="00971617" w:rsidRDefault="00CE2CEA">
      <w:pPr>
        <w:pStyle w:val="Zkladntext1"/>
        <w:numPr>
          <w:ilvl w:val="0"/>
          <w:numId w:val="6"/>
        </w:numPr>
        <w:shd w:val="clear" w:color="auto" w:fill="auto"/>
        <w:tabs>
          <w:tab w:val="left" w:pos="571"/>
        </w:tabs>
        <w:spacing w:line="269" w:lineRule="auto"/>
        <w:ind w:left="580" w:hanging="580"/>
        <w:jc w:val="both"/>
      </w:pPr>
      <w:r>
        <w:t>Tato Smlouva se uzavírá na dobu neurčitou. Smluvní strany mohou tuto Smlouvu vypovědět bez udání důvodu, výpovědní lhůta činí 5 měsíců.</w:t>
      </w:r>
    </w:p>
    <w:p w:rsidR="00971617" w:rsidRDefault="00CE2CEA">
      <w:pPr>
        <w:pStyle w:val="Zkladntext1"/>
        <w:numPr>
          <w:ilvl w:val="0"/>
          <w:numId w:val="6"/>
        </w:numPr>
        <w:shd w:val="clear" w:color="auto" w:fill="auto"/>
        <w:tabs>
          <w:tab w:val="left" w:pos="571"/>
        </w:tabs>
        <w:ind w:left="580" w:hanging="580"/>
        <w:jc w:val="both"/>
      </w:pPr>
      <w:r>
        <w:t>Pokud není ve Smlouvě stanoveno jinak, veškeré změny a doplnění této Smlouvy musí být provedeny písemnými dodatky ke Smlouvě uzavřenými Smluvními stranami.</w:t>
      </w:r>
    </w:p>
    <w:p w:rsidR="00971617" w:rsidRDefault="00CE2CEA">
      <w:pPr>
        <w:pStyle w:val="Zkladntext1"/>
        <w:numPr>
          <w:ilvl w:val="0"/>
          <w:numId w:val="6"/>
        </w:numPr>
        <w:shd w:val="clear" w:color="auto" w:fill="auto"/>
        <w:tabs>
          <w:tab w:val="left" w:pos="571"/>
        </w:tabs>
        <w:ind w:left="580" w:hanging="580"/>
        <w:jc w:val="both"/>
      </w:pPr>
      <w:r>
        <w:t xml:space="preserve">Ustanovení této smlouvy se vztahují i na další verze díla předaná poskytovatelem nabyvateli na základě předávacího protokolu. Vzor předávacího </w:t>
      </w:r>
      <w:proofErr w:type="gramStart"/>
      <w:r>
        <w:t>protokoluje příloho</w:t>
      </w:r>
      <w:proofErr w:type="gramEnd"/>
      <w:r>
        <w:t xml:space="preserve"> č. 2 této smlouvy.</w:t>
      </w:r>
    </w:p>
    <w:p w:rsidR="00971617" w:rsidRDefault="00CE2CEA">
      <w:pPr>
        <w:pStyle w:val="Zkladntext1"/>
        <w:numPr>
          <w:ilvl w:val="0"/>
          <w:numId w:val="6"/>
        </w:numPr>
        <w:shd w:val="clear" w:color="auto" w:fill="auto"/>
        <w:tabs>
          <w:tab w:val="left" w:pos="571"/>
        </w:tabs>
        <w:ind w:left="580" w:hanging="580"/>
        <w:jc w:val="both"/>
      </w:pPr>
      <w:r>
        <w:t>Pokud se kterékoli ustanovení této Smlouvy stane z jakéhokoli důvodu neplatným, nezákonným nebo neúčinným, nedotkne se neplatnost takového ustanovení ostatních ustanovení Smlouvy a Smlouva bude vykládána bez takového vadného ustanovení. V případě, že bude neplatností čí neúčinností stiženo některé z ustanovení Smlouvy zásadního významu, vstoupí Smluvní strany v dobré víře v jednání za účelem nahradit neplatné či neúplné ustanovení tak, aby byl nejlépe naplněn účel této Smlouvy.</w:t>
      </w:r>
    </w:p>
    <w:p w:rsidR="00971617" w:rsidRDefault="00CE2CEA">
      <w:pPr>
        <w:pStyle w:val="Zkladntext1"/>
        <w:numPr>
          <w:ilvl w:val="0"/>
          <w:numId w:val="6"/>
        </w:numPr>
        <w:shd w:val="clear" w:color="auto" w:fill="auto"/>
        <w:tabs>
          <w:tab w:val="left" w:pos="571"/>
        </w:tabs>
        <w:ind w:left="580" w:hanging="580"/>
        <w:jc w:val="both"/>
      </w:pPr>
      <w:r>
        <w:t>Smluvní strany souhlasí s uveřejněním celého textu smlouvy včetně podpisů v Registru smluv. Uveřejnění v Registru smluv provede Poskytovatel. Tato smlouva nabývá účinnosti dnem uveřejnění v Registru smluv.</w:t>
      </w:r>
    </w:p>
    <w:p w:rsidR="00971617" w:rsidRDefault="00CE2CEA">
      <w:pPr>
        <w:pStyle w:val="Zkladntext1"/>
        <w:numPr>
          <w:ilvl w:val="0"/>
          <w:numId w:val="6"/>
        </w:numPr>
        <w:shd w:val="clear" w:color="auto" w:fill="auto"/>
        <w:tabs>
          <w:tab w:val="left" w:pos="571"/>
        </w:tabs>
        <w:jc w:val="both"/>
      </w:pPr>
      <w:r>
        <w:t>Na důkaz výše uvedeného Smluvní strany připojují podpisy svých oprávněných zástupců.</w:t>
      </w:r>
    </w:p>
    <w:p w:rsidR="00971617" w:rsidRDefault="00CE2CEA">
      <w:pPr>
        <w:pStyle w:val="Zkladntext1"/>
        <w:numPr>
          <w:ilvl w:val="0"/>
          <w:numId w:val="6"/>
        </w:numPr>
        <w:shd w:val="clear" w:color="auto" w:fill="auto"/>
        <w:tabs>
          <w:tab w:val="left" w:pos="571"/>
        </w:tabs>
        <w:jc w:val="both"/>
        <w:sectPr w:rsidR="00971617">
          <w:headerReference w:type="default" r:id="rId14"/>
          <w:footerReference w:type="default" r:id="rId15"/>
          <w:pgSz w:w="11900" w:h="16840"/>
          <w:pgMar w:top="764" w:right="1142" w:bottom="914" w:left="1033" w:header="336" w:footer="3" w:gutter="0"/>
          <w:cols w:space="720"/>
          <w:noEndnote/>
          <w:docGrid w:linePitch="360"/>
        </w:sectPr>
      </w:pPr>
      <w:r>
        <w:t xml:space="preserve">Tato </w:t>
      </w:r>
      <w:proofErr w:type="gramStart"/>
      <w:r>
        <w:t>Smlouvaje</w:t>
      </w:r>
      <w:proofErr w:type="gramEnd"/>
      <w:r>
        <w:t xml:space="preserve"> vyhotovena ve dvou výtiscích, přičemž každá ze stran si ponechá jeden z nich.</w:t>
      </w:r>
    </w:p>
    <w:p w:rsidR="00971617" w:rsidRDefault="00CE2CEA">
      <w:pPr>
        <w:pStyle w:val="Zkladntext1"/>
        <w:shd w:val="clear" w:color="auto" w:fill="auto"/>
        <w:spacing w:after="140" w:line="240" w:lineRule="auto"/>
      </w:pPr>
      <w:r>
        <w:lastRenderedPageBreak/>
        <w:t>Seznam příloh:</w:t>
      </w:r>
    </w:p>
    <w:p w:rsidR="00971617" w:rsidRDefault="00CE2CEA">
      <w:pPr>
        <w:pStyle w:val="Zkladntext1"/>
        <w:shd w:val="clear" w:color="auto" w:fill="auto"/>
        <w:spacing w:after="140" w:line="240" w:lineRule="auto"/>
      </w:pPr>
      <w:r>
        <w:t>Příloha č. 1 - Tabulka poskytnutých licencí</w:t>
      </w:r>
    </w:p>
    <w:p w:rsidR="00971617" w:rsidRDefault="00CE2CEA">
      <w:pPr>
        <w:pStyle w:val="Zkladntext1"/>
        <w:shd w:val="clear" w:color="auto" w:fill="auto"/>
        <w:spacing w:after="140" w:line="240" w:lineRule="auto"/>
      </w:pPr>
      <w:r>
        <w:t>Příloha č. 2 - Vzor předávacího protokolu</w:t>
      </w:r>
    </w:p>
    <w:p w:rsidR="00971617" w:rsidRDefault="00CE2CEA">
      <w:pPr>
        <w:spacing w:line="1" w:lineRule="exact"/>
      </w:pPr>
      <w:r>
        <w:rPr>
          <w:noProof/>
          <w:lang w:bidi="ar-SA"/>
        </w:rPr>
        <w:lastRenderedPageBreak/>
        <mc:AlternateContent>
          <mc:Choice Requires="wps">
            <w:drawing>
              <wp:anchor distT="520700" distB="1402080" distL="0" distR="0" simplePos="0" relativeHeight="125829380" behindDoc="0" locked="0" layoutInCell="1" allowOverlap="1" wp14:anchorId="2863EA86" wp14:editId="1C28E090">
                <wp:simplePos x="0" y="0"/>
                <wp:positionH relativeFrom="page">
                  <wp:posOffset>4286250</wp:posOffset>
                </wp:positionH>
                <wp:positionV relativeFrom="paragraph">
                  <wp:posOffset>517525</wp:posOffset>
                </wp:positionV>
                <wp:extent cx="2581275" cy="11156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581275" cy="1115695"/>
                        </a:xfrm>
                        <a:prstGeom prst="rect">
                          <a:avLst/>
                        </a:prstGeom>
                        <a:noFill/>
                      </wps:spPr>
                      <wps:txbx>
                        <w:txbxContent>
                          <w:p w:rsidR="00971617" w:rsidRDefault="00CE2CEA">
                            <w:pPr>
                              <w:pStyle w:val="Zkladntext1"/>
                              <w:shd w:val="clear" w:color="auto" w:fill="auto"/>
                              <w:spacing w:after="200" w:line="240" w:lineRule="auto"/>
                            </w:pPr>
                            <w:r>
                              <w:t xml:space="preserve">V Novém Městě na Moravě dne: </w:t>
                            </w:r>
                            <w:proofErr w:type="gramStart"/>
                            <w:r>
                              <w:t>26.09.2022</w:t>
                            </w:r>
                            <w:proofErr w:type="gramEnd"/>
                          </w:p>
                          <w:p w:rsidR="00971617" w:rsidRDefault="00CE2CEA">
                            <w:pPr>
                              <w:pStyle w:val="Zkladntext1"/>
                              <w:shd w:val="clear" w:color="auto" w:fill="auto"/>
                              <w:spacing w:after="200" w:line="240" w:lineRule="auto"/>
                            </w:pPr>
                            <w:r>
                              <w:t>Nabyvatel:</w:t>
                            </w:r>
                          </w:p>
                          <w:p w:rsidR="00971617" w:rsidRDefault="00CE2CEA">
                            <w:pPr>
                              <w:pStyle w:val="Zkladntext1"/>
                              <w:shd w:val="clear" w:color="auto" w:fill="auto"/>
                              <w:spacing w:after="200" w:line="240" w:lineRule="auto"/>
                            </w:pPr>
                            <w:r>
                              <w:t>Za Nemocnici Nové Město na Moravě,</w:t>
                            </w:r>
                          </w:p>
                          <w:p w:rsidR="00971617" w:rsidRDefault="00CE2CEA">
                            <w:pPr>
                              <w:pStyle w:val="Zkladntext1"/>
                              <w:shd w:val="clear" w:color="auto" w:fill="auto"/>
                              <w:spacing w:after="200" w:line="240" w:lineRule="auto"/>
                            </w:pPr>
                            <w:r>
                              <w:t>příspěvková organizace</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37.5pt;margin-top:40.75pt;width:203.25pt;height:87.85pt;z-index:125829380;visibility:visible;mso-wrap-style:square;mso-width-percent:0;mso-wrap-distance-left:0;mso-wrap-distance-top:41pt;mso-wrap-distance-right:0;mso-wrap-distance-bottom:110.4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" filled="f" stroked="f">
                <v:textbox inset="0,0,0,0">
                  <w:txbxContent>
                    <w:p w:rsidR="00971617" w:rsidRDefault="00CE2CEA">
                      <w:pPr>
                        <w:pStyle w:val="Zkladntext1"/>
                        <w:shd w:val="clear" w:color="auto" w:fill="auto"/>
                        <w:spacing w:after="200" w:line="240" w:lineRule="auto"/>
                      </w:pPr>
                      <w:bookmarkStart w:id="19" w:name="_GoBack"/>
                      <w:r>
                        <w:t xml:space="preserve">V Novém Městě na Moravě dne: </w:t>
                      </w:r>
                      <w:proofErr w:type="gramStart"/>
                      <w:r>
                        <w:t>26.09.2022</w:t>
                      </w:r>
                      <w:proofErr w:type="gramEnd"/>
                    </w:p>
                    <w:p w:rsidR="00971617" w:rsidRDefault="00CE2CEA">
                      <w:pPr>
                        <w:pStyle w:val="Zkladntext1"/>
                        <w:shd w:val="clear" w:color="auto" w:fill="auto"/>
                        <w:spacing w:after="200" w:line="240" w:lineRule="auto"/>
                      </w:pPr>
                      <w:r>
                        <w:t>Nabyvatel:</w:t>
                      </w:r>
                    </w:p>
                    <w:p w:rsidR="00971617" w:rsidRDefault="00CE2CEA">
                      <w:pPr>
                        <w:pStyle w:val="Zkladntext1"/>
                        <w:shd w:val="clear" w:color="auto" w:fill="auto"/>
                        <w:spacing w:after="200" w:line="240" w:lineRule="auto"/>
                      </w:pPr>
                      <w:r>
                        <w:t>Za Nemocnici Nové Město na Moravě,</w:t>
                      </w:r>
                    </w:p>
                    <w:p w:rsidR="00971617" w:rsidRDefault="00CE2CEA">
                      <w:pPr>
                        <w:pStyle w:val="Zkladntext1"/>
                        <w:shd w:val="clear" w:color="auto" w:fill="auto"/>
                        <w:spacing w:after="200" w:line="240" w:lineRule="auto"/>
                      </w:pPr>
                      <w:r>
                        <w:t>příspěvková organizace</w:t>
                      </w:r>
                      <w:bookmarkEnd w:id="19"/>
                    </w:p>
                  </w:txbxContent>
                </v:textbox>
                <w10:wrap type="topAndBottom" anchorx="page"/>
              </v:shape>
            </w:pict>
          </mc:Fallback>
        </mc:AlternateContent>
      </w:r>
      <w:r>
        <w:rPr>
          <w:noProof/>
          <w:lang w:bidi="ar-SA"/>
        </w:rPr>
        <mc:AlternateContent>
          <mc:Choice Requires="wps">
            <w:drawing>
              <wp:anchor distT="523875" distB="18415" distL="0" distR="0" simplePos="0" relativeHeight="125829378" behindDoc="0" locked="0" layoutInCell="1" allowOverlap="1" wp14:anchorId="36663EAC" wp14:editId="0B7F2966">
                <wp:simplePos x="0" y="0"/>
                <wp:positionH relativeFrom="page">
                  <wp:posOffset>687705</wp:posOffset>
                </wp:positionH>
                <wp:positionV relativeFrom="paragraph">
                  <wp:posOffset>523875</wp:posOffset>
                </wp:positionV>
                <wp:extent cx="2355850" cy="24961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55850" cy="2496185"/>
                        </a:xfrm>
                        <a:prstGeom prst="rect">
                          <a:avLst/>
                        </a:prstGeom>
                        <a:noFill/>
                      </wps:spPr>
                      <wps:txbx>
                        <w:txbxContent>
                          <w:p w:rsidR="00971617" w:rsidRDefault="00CE2CEA">
                            <w:pPr>
                              <w:pStyle w:val="Zkladntext1"/>
                              <w:shd w:val="clear" w:color="auto" w:fill="auto"/>
                              <w:spacing w:after="0" w:line="430" w:lineRule="auto"/>
                            </w:pPr>
                            <w:r>
                              <w:t xml:space="preserve">V Jihlavě dne: </w:t>
                            </w:r>
                            <w:proofErr w:type="gramStart"/>
                            <w:r>
                              <w:t>14.11.2022</w:t>
                            </w:r>
                            <w:proofErr w:type="gramEnd"/>
                          </w:p>
                          <w:p w:rsidR="00971617" w:rsidRDefault="00CE2CEA">
                            <w:pPr>
                              <w:pStyle w:val="Zkladntext1"/>
                              <w:shd w:val="clear" w:color="auto" w:fill="auto"/>
                              <w:spacing w:after="0" w:line="430" w:lineRule="auto"/>
                            </w:pPr>
                            <w:r>
                              <w:t>Poskytovatel:</w:t>
                            </w:r>
                          </w:p>
                          <w:p w:rsidR="00971617" w:rsidRDefault="00CE2CEA">
                            <w:pPr>
                              <w:pStyle w:val="Zkladntext1"/>
                              <w:shd w:val="clear" w:color="auto" w:fill="auto"/>
                              <w:spacing w:after="1420" w:line="430" w:lineRule="auto"/>
                            </w:pPr>
                            <w:r>
                              <w:t xml:space="preserve">Za Spolek pro budování a implementaci sdílených </w:t>
                            </w:r>
                            <w:r>
                              <w:rPr>
                                <w:lang w:val="en-US" w:eastAsia="en-US" w:bidi="en-US"/>
                              </w:rPr>
                              <w:t xml:space="preserve">open source </w:t>
                            </w:r>
                            <w:proofErr w:type="gramStart"/>
                            <w:r>
                              <w:t>nástrojů, z. s.</w:t>
                            </w:r>
                            <w:proofErr w:type="gramEnd"/>
                          </w:p>
                          <w:p w:rsidR="00971617" w:rsidRDefault="00CE2CEA" w:rsidP="00CE2CEA">
                            <w:pPr>
                              <w:pStyle w:val="Zkladntext1"/>
                              <w:shd w:val="clear" w:color="auto" w:fill="auto"/>
                              <w:spacing w:after="0" w:line="240" w:lineRule="auto"/>
                              <w:ind w:firstLine="800"/>
                            </w:pPr>
                            <w:r w:rsidRPr="00EE010A">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54.15pt;margin-top:41.25pt;width:185.5pt;height:196.55pt;z-index:125829378;visibility:visible;mso-wrap-style:square;mso-wrap-distance-left:0;mso-wrap-distance-top:41.25pt;mso-wrap-distance-right:0;mso-wrap-distance-bottom: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DUhQEAAAQ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" filled="f" stroked="f">
                <v:textbox inset="0,0,0,0">
                  <w:txbxContent>
                    <w:p w:rsidR="00971617" w:rsidRDefault="00CE2CEA">
                      <w:pPr>
                        <w:pStyle w:val="Zkladntext1"/>
                        <w:shd w:val="clear" w:color="auto" w:fill="auto"/>
                        <w:spacing w:after="0" w:line="430" w:lineRule="auto"/>
                      </w:pPr>
                      <w:r>
                        <w:t xml:space="preserve">V Jihlavě dne: </w:t>
                      </w:r>
                      <w:proofErr w:type="gramStart"/>
                      <w:r>
                        <w:t>14.11.2022</w:t>
                      </w:r>
                      <w:proofErr w:type="gramEnd"/>
                    </w:p>
                    <w:p w:rsidR="00971617" w:rsidRDefault="00CE2CEA">
                      <w:pPr>
                        <w:pStyle w:val="Zkladntext1"/>
                        <w:shd w:val="clear" w:color="auto" w:fill="auto"/>
                        <w:spacing w:after="0" w:line="430" w:lineRule="auto"/>
                      </w:pPr>
                      <w:r>
                        <w:t>Poskytovatel:</w:t>
                      </w:r>
                    </w:p>
                    <w:p w:rsidR="00971617" w:rsidRDefault="00CE2CEA">
                      <w:pPr>
                        <w:pStyle w:val="Zkladntext1"/>
                        <w:shd w:val="clear" w:color="auto" w:fill="auto"/>
                        <w:spacing w:after="1420" w:line="430" w:lineRule="auto"/>
                      </w:pPr>
                      <w:r>
                        <w:t xml:space="preserve">Za Spolek pro budování a implementaci sdílených </w:t>
                      </w:r>
                      <w:r>
                        <w:rPr>
                          <w:lang w:val="en-US" w:eastAsia="en-US" w:bidi="en-US"/>
                        </w:rPr>
                        <w:t xml:space="preserve">open source </w:t>
                      </w:r>
                      <w:proofErr w:type="gramStart"/>
                      <w:r>
                        <w:t>nástrojů, z. s.</w:t>
                      </w:r>
                      <w:proofErr w:type="gramEnd"/>
                    </w:p>
                    <w:p w:rsidR="00971617" w:rsidRDefault="00CE2CEA" w:rsidP="00CE2CEA">
                      <w:pPr>
                        <w:pStyle w:val="Zkladntext1"/>
                        <w:shd w:val="clear" w:color="auto" w:fill="auto"/>
                        <w:spacing w:after="0" w:line="240" w:lineRule="auto"/>
                        <w:ind w:firstLine="800"/>
                      </w:pPr>
                      <w:r w:rsidRPr="00EE010A">
                        <w:t>XXXX</w:t>
                      </w:r>
                    </w:p>
                  </w:txbxContent>
                </v:textbox>
                <w10:wrap type="topAndBottom" anchorx="page"/>
              </v:shape>
            </w:pict>
          </mc:Fallback>
        </mc:AlternateContent>
      </w:r>
      <w:r>
        <w:rPr>
          <w:noProof/>
          <w:lang w:bidi="ar-SA"/>
        </w:rPr>
        <mc:AlternateContent>
          <mc:Choice Requires="wps">
            <w:drawing>
              <wp:anchor distT="2005330" distB="533400" distL="0" distR="0" simplePos="0" relativeHeight="125829382" behindDoc="0" locked="0" layoutInCell="1" allowOverlap="1">
                <wp:simplePos x="0" y="0"/>
                <wp:positionH relativeFrom="page">
                  <wp:posOffset>4244975</wp:posOffset>
                </wp:positionH>
                <wp:positionV relativeFrom="paragraph">
                  <wp:posOffset>2005330</wp:posOffset>
                </wp:positionV>
                <wp:extent cx="1563370" cy="49974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563370" cy="499745"/>
                        </a:xfrm>
                        <a:prstGeom prst="rect">
                          <a:avLst/>
                        </a:prstGeom>
                        <a:noFill/>
                      </wps:spPr>
                      <wps:txbx>
                        <w:txbxContent>
                          <w:p w:rsidR="00971617" w:rsidRDefault="00CE2CEA">
                            <w:pPr>
                              <w:pStyle w:val="Zkladntext20"/>
                              <w:shd w:val="clear" w:color="auto" w:fill="auto"/>
                            </w:pPr>
                            <w:r w:rsidRPr="00EE010A">
                              <w:t>XXXX</w:t>
                            </w:r>
                          </w:p>
                        </w:txbxContent>
                      </wps:txbx>
                      <wps:bodyPr lIns="0" tIns="0" rIns="0" bIns="0"/>
                    </wps:wsp>
                  </a:graphicData>
                </a:graphic>
              </wp:anchor>
            </w:drawing>
          </mc:Choice>
          <mc:Fallback>
            <w:pict>
              <v:shape id="Shape 11" o:spid="_x0000_s1028" type="#_x0000_t202" style="position:absolute;margin-left:334.25pt;margin-top:157.9pt;width:123.1pt;height:39.35pt;z-index:125829382;visibility:visible;mso-wrap-style:square;mso-wrap-distance-left:0;mso-wrap-distance-top:157.9pt;mso-wrap-distance-right:0;mso-wrap-distance-bottom: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" filled="f" stroked="f">
                <v:textbox inset="0,0,0,0">
                  <w:txbxContent>
                    <w:p w:rsidR="00971617" w:rsidRDefault="00CE2CEA">
                      <w:pPr>
                        <w:pStyle w:val="Zkladntext20"/>
                        <w:shd w:val="clear" w:color="auto" w:fill="auto"/>
                      </w:pPr>
                      <w:r w:rsidRPr="00EE010A">
                        <w:t>XXXX</w:t>
                      </w:r>
                    </w:p>
                  </w:txbxContent>
                </v:textbox>
                <w10:wrap type="topAndBottom" anchorx="page"/>
              </v:shape>
            </w:pict>
          </mc:Fallback>
        </mc:AlternateContent>
      </w:r>
      <w:r>
        <w:rPr>
          <w:noProof/>
          <w:lang w:bidi="ar-SA"/>
        </w:rPr>
        <mc:AlternateContent>
          <mc:Choice Requires="wps">
            <w:drawing>
              <wp:anchor distT="2642235" distB="0" distL="0" distR="0" simplePos="0" relativeHeight="125829384" behindDoc="0" locked="0" layoutInCell="1" allowOverlap="1">
                <wp:simplePos x="0" y="0"/>
                <wp:positionH relativeFrom="page">
                  <wp:posOffset>4741545</wp:posOffset>
                </wp:positionH>
                <wp:positionV relativeFrom="paragraph">
                  <wp:posOffset>2642235</wp:posOffset>
                </wp:positionV>
                <wp:extent cx="1264920" cy="39624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4920" cy="396240"/>
                        </a:xfrm>
                        <a:prstGeom prst="rect">
                          <a:avLst/>
                        </a:prstGeom>
                        <a:noFill/>
                      </wps:spPr>
                      <wps:txbx>
                        <w:txbxContent>
                          <w:p w:rsidR="00971617" w:rsidRDefault="00CE2CEA">
                            <w:pPr>
                              <w:pStyle w:val="Zkladntext1"/>
                              <w:shd w:val="clear" w:color="auto" w:fill="auto"/>
                              <w:spacing w:after="0"/>
                              <w:jc w:val="center"/>
                            </w:pPr>
                            <w:r w:rsidRPr="00EE010A">
                              <w:t>XXXX</w:t>
                            </w:r>
                          </w:p>
                        </w:txbxContent>
                      </wps:txbx>
                      <wps:bodyPr lIns="0" tIns="0" rIns="0" bIns="0"/>
                    </wps:wsp>
                  </a:graphicData>
                </a:graphic>
              </wp:anchor>
            </w:drawing>
          </mc:Choice>
          <mc:Fallback>
            <w:pict>
              <v:shape id="Shape 13" o:spid="_x0000_s1029" type="#_x0000_t202" style="position:absolute;margin-left:373.35pt;margin-top:208.05pt;width:99.6pt;height:31.2pt;z-index:125829384;visibility:visible;mso-wrap-style:square;mso-wrap-distance-left:0;mso-wrap-distance-top:208.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" filled="f" stroked="f">
                <v:textbox inset="0,0,0,0">
                  <w:txbxContent>
                    <w:p w:rsidR="00971617" w:rsidRDefault="00CE2CEA">
                      <w:pPr>
                        <w:pStyle w:val="Zkladntext1"/>
                        <w:shd w:val="clear" w:color="auto" w:fill="auto"/>
                        <w:spacing w:after="0"/>
                        <w:jc w:val="center"/>
                      </w:pPr>
                      <w:r w:rsidRPr="00EE010A">
                        <w:t>XXXX</w:t>
                      </w:r>
                    </w:p>
                  </w:txbxContent>
                </v:textbox>
                <w10:wrap type="topAndBottom" anchorx="page"/>
              </v:shape>
            </w:pict>
          </mc:Fallback>
        </mc:AlternateContent>
      </w:r>
    </w:p>
    <w:p w:rsidR="00971617" w:rsidRDefault="00CE2CEA">
      <w:pPr>
        <w:pStyle w:val="Zkladntext1"/>
        <w:shd w:val="clear" w:color="auto" w:fill="auto"/>
        <w:spacing w:after="172" w:line="240" w:lineRule="auto"/>
      </w:pPr>
      <w:r>
        <w:t>Příloha č. 1 - Tabulka poskytnutých licencí</w:t>
      </w:r>
    </w:p>
    <w:p w:rsidR="00971617" w:rsidRDefault="00CE2CEA">
      <w:pPr>
        <w:pStyle w:val="Zkladntext1"/>
        <w:pBdr>
          <w:top w:val="single" w:sz="0" w:space="2" w:color="3AA9ED"/>
          <w:left w:val="single" w:sz="0" w:space="0" w:color="3AA9ED"/>
          <w:bottom w:val="single" w:sz="0" w:space="2" w:color="3AA9ED"/>
          <w:right w:val="single" w:sz="0" w:space="0" w:color="3AA9ED"/>
        </w:pBdr>
        <w:shd w:val="clear" w:color="auto" w:fill="3AA9ED"/>
        <w:tabs>
          <w:tab w:val="left" w:pos="2933"/>
          <w:tab w:val="left" w:pos="5549"/>
        </w:tabs>
        <w:spacing w:after="0" w:line="240" w:lineRule="auto"/>
        <w:jc w:val="center"/>
      </w:pPr>
      <w:r>
        <w:rPr>
          <w:b/>
          <w:bCs/>
          <w:color w:val="FFFFFF"/>
        </w:rPr>
        <w:t>Dílo</w:t>
      </w:r>
      <w:r>
        <w:rPr>
          <w:b/>
          <w:bCs/>
          <w:color w:val="FFFFFF"/>
        </w:rPr>
        <w:tab/>
        <w:t>Verze</w:t>
      </w:r>
      <w:r>
        <w:rPr>
          <w:b/>
          <w:bCs/>
          <w:color w:val="FFFFFF"/>
        </w:rPr>
        <w:tab/>
        <w:t>Počet licencí</w:t>
      </w:r>
    </w:p>
    <w:p w:rsidR="00971617" w:rsidRDefault="00CE2CEA">
      <w:pPr>
        <w:pStyle w:val="Zkladntext1"/>
        <w:pBdr>
          <w:bottom w:val="single" w:sz="4" w:space="0" w:color="auto"/>
        </w:pBdr>
        <w:shd w:val="clear" w:color="auto" w:fill="auto"/>
        <w:tabs>
          <w:tab w:val="left" w:pos="3850"/>
          <w:tab w:val="left" w:pos="4806"/>
          <w:tab w:val="left" w:pos="7858"/>
        </w:tabs>
        <w:spacing w:after="120" w:line="240" w:lineRule="auto"/>
        <w:ind w:firstLine="140"/>
        <w:sectPr w:rsidR="00971617">
          <w:headerReference w:type="default" r:id="rId16"/>
          <w:footerReference w:type="default" r:id="rId17"/>
          <w:pgSz w:w="11900" w:h="16840"/>
          <w:pgMar w:top="2665" w:right="1160" w:bottom="8199" w:left="1016" w:header="0" w:footer="3" w:gutter="0"/>
          <w:cols w:space="720"/>
          <w:noEndnote/>
          <w:docGrid w:linePitch="360"/>
        </w:sectPr>
      </w:pPr>
      <w:proofErr w:type="spellStart"/>
      <w:r>
        <w:rPr>
          <w:b/>
          <w:bCs/>
        </w:rPr>
        <w:t>Technet</w:t>
      </w:r>
      <w:proofErr w:type="spellEnd"/>
      <w:r>
        <w:rPr>
          <w:b/>
          <w:bCs/>
        </w:rPr>
        <w:tab/>
        <w:t>|</w:t>
      </w:r>
      <w:r>
        <w:rPr>
          <w:b/>
          <w:bCs/>
        </w:rPr>
        <w:tab/>
      </w:r>
      <w:r>
        <w:t>2.11</w:t>
      </w:r>
      <w:r>
        <w:tab/>
        <w:t>1</w:t>
      </w:r>
    </w:p>
    <w:p w:rsidR="00971617" w:rsidRDefault="00971617">
      <w:pPr>
        <w:spacing w:line="219" w:lineRule="exact"/>
        <w:rPr>
          <w:sz w:val="18"/>
          <w:szCs w:val="18"/>
        </w:rPr>
      </w:pPr>
    </w:p>
    <w:p w:rsidR="00971617" w:rsidRDefault="00971617">
      <w:pPr>
        <w:spacing w:line="1" w:lineRule="exact"/>
        <w:sectPr w:rsidR="00971617">
          <w:pgSz w:w="11900" w:h="16840"/>
          <w:pgMar w:top="2374" w:right="1231" w:bottom="929" w:left="1049" w:header="0" w:footer="3" w:gutter="0"/>
          <w:cols w:space="720"/>
          <w:noEndnote/>
          <w:docGrid w:linePitch="360"/>
        </w:sectPr>
      </w:pPr>
    </w:p>
    <w:p w:rsidR="00971617" w:rsidRDefault="00CE2CEA">
      <w:pPr>
        <w:pStyle w:val="Zkladntext1"/>
        <w:framePr w:w="8208" w:h="250" w:wrap="none" w:vAnchor="text" w:hAnchor="page" w:x="1103" w:y="21"/>
        <w:shd w:val="clear" w:color="auto" w:fill="auto"/>
        <w:spacing w:after="0" w:line="240" w:lineRule="auto"/>
        <w:jc w:val="both"/>
      </w:pPr>
      <w:r>
        <w:t>Příloha č. 2 - Vzor předávacího protokolu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0"/>
        <w:gridCol w:w="5952"/>
      </w:tblGrid>
      <w:tr w:rsidR="00971617">
        <w:trPr>
          <w:trHeight w:hRule="exact" w:val="634"/>
        </w:trPr>
        <w:tc>
          <w:tcPr>
            <w:tcW w:w="3120" w:type="dxa"/>
            <w:tcBorders>
              <w:top w:val="single" w:sz="4" w:space="0" w:color="auto"/>
              <w:left w:val="single" w:sz="4" w:space="0" w:color="auto"/>
            </w:tcBorders>
            <w:shd w:val="clear" w:color="auto" w:fill="FFFFFF"/>
            <w:vAlign w:val="center"/>
          </w:tcPr>
          <w:p w:rsidR="00971617" w:rsidRDefault="00CE2CEA">
            <w:pPr>
              <w:pStyle w:val="Jin0"/>
              <w:framePr w:w="9072" w:h="2515" w:vSpace="317" w:wrap="none" w:vAnchor="text" w:hAnchor="page" w:x="1122" w:y="1019"/>
              <w:shd w:val="clear" w:color="auto" w:fill="auto"/>
              <w:spacing w:after="0" w:line="240" w:lineRule="auto"/>
            </w:pPr>
            <w:r>
              <w:rPr>
                <w:b/>
                <w:bCs/>
              </w:rPr>
              <w:t>Předmět předání:</w:t>
            </w:r>
          </w:p>
        </w:tc>
        <w:tc>
          <w:tcPr>
            <w:tcW w:w="5952" w:type="dxa"/>
            <w:tcBorders>
              <w:top w:val="single" w:sz="4" w:space="0" w:color="auto"/>
              <w:left w:val="single" w:sz="4" w:space="0" w:color="auto"/>
              <w:right w:val="single" w:sz="4" w:space="0" w:color="auto"/>
            </w:tcBorders>
            <w:shd w:val="clear" w:color="auto" w:fill="FFFFFF"/>
            <w:vAlign w:val="center"/>
          </w:tcPr>
          <w:p w:rsidR="00971617" w:rsidRDefault="00CE2CEA">
            <w:pPr>
              <w:pStyle w:val="Jin0"/>
              <w:framePr w:w="9072" w:h="2515" w:vSpace="317" w:wrap="none" w:vAnchor="text" w:hAnchor="page" w:x="1122" w:y="1019"/>
              <w:shd w:val="clear" w:color="auto" w:fill="auto"/>
              <w:spacing w:after="0" w:line="240" w:lineRule="auto"/>
            </w:pPr>
            <w:r>
              <w:t xml:space="preserve">Aplikace </w:t>
            </w:r>
            <w:proofErr w:type="spellStart"/>
            <w:r>
              <w:t>Technet</w:t>
            </w:r>
            <w:proofErr w:type="spellEnd"/>
            <w:r>
              <w:t xml:space="preserve"> </w:t>
            </w:r>
            <w:proofErr w:type="gramStart"/>
            <w:r>
              <w:t>verze X.X</w:t>
            </w:r>
            <w:proofErr w:type="gramEnd"/>
          </w:p>
        </w:tc>
      </w:tr>
      <w:tr w:rsidR="00971617">
        <w:trPr>
          <w:trHeight w:hRule="exact" w:val="624"/>
        </w:trPr>
        <w:tc>
          <w:tcPr>
            <w:tcW w:w="3120" w:type="dxa"/>
            <w:tcBorders>
              <w:top w:val="single" w:sz="4" w:space="0" w:color="auto"/>
              <w:left w:val="single" w:sz="4" w:space="0" w:color="auto"/>
            </w:tcBorders>
            <w:shd w:val="clear" w:color="auto" w:fill="FFFFFF"/>
            <w:vAlign w:val="center"/>
          </w:tcPr>
          <w:p w:rsidR="00971617" w:rsidRDefault="00CE2CEA">
            <w:pPr>
              <w:pStyle w:val="Jin0"/>
              <w:framePr w:w="9072" w:h="2515" w:vSpace="317" w:wrap="none" w:vAnchor="text" w:hAnchor="page" w:x="1122" w:y="1019"/>
              <w:shd w:val="clear" w:color="auto" w:fill="auto"/>
              <w:spacing w:after="0" w:line="240" w:lineRule="auto"/>
            </w:pPr>
            <w:r>
              <w:rPr>
                <w:b/>
                <w:bCs/>
              </w:rPr>
              <w:t>Nabyvatel:</w:t>
            </w:r>
          </w:p>
        </w:tc>
        <w:tc>
          <w:tcPr>
            <w:tcW w:w="5952" w:type="dxa"/>
            <w:tcBorders>
              <w:top w:val="single" w:sz="4" w:space="0" w:color="auto"/>
              <w:left w:val="single" w:sz="4" w:space="0" w:color="auto"/>
              <w:right w:val="single" w:sz="4" w:space="0" w:color="auto"/>
            </w:tcBorders>
            <w:shd w:val="clear" w:color="auto" w:fill="FFFFFF"/>
          </w:tcPr>
          <w:p w:rsidR="00971617" w:rsidRDefault="00971617">
            <w:pPr>
              <w:framePr w:w="9072" w:h="2515" w:vSpace="317" w:wrap="none" w:vAnchor="text" w:hAnchor="page" w:x="1122" w:y="1019"/>
              <w:rPr>
                <w:sz w:val="10"/>
                <w:szCs w:val="10"/>
              </w:rPr>
            </w:pPr>
          </w:p>
        </w:tc>
      </w:tr>
      <w:tr w:rsidR="00971617">
        <w:trPr>
          <w:trHeight w:hRule="exact" w:val="624"/>
        </w:trPr>
        <w:tc>
          <w:tcPr>
            <w:tcW w:w="3120" w:type="dxa"/>
            <w:tcBorders>
              <w:top w:val="single" w:sz="4" w:space="0" w:color="auto"/>
              <w:left w:val="single" w:sz="4" w:space="0" w:color="auto"/>
            </w:tcBorders>
            <w:shd w:val="clear" w:color="auto" w:fill="FFFFFF"/>
            <w:vAlign w:val="center"/>
          </w:tcPr>
          <w:p w:rsidR="00971617" w:rsidRDefault="00CE2CEA">
            <w:pPr>
              <w:pStyle w:val="Jin0"/>
              <w:framePr w:w="9072" w:h="2515" w:vSpace="317" w:wrap="none" w:vAnchor="text" w:hAnchor="page" w:x="1122" w:y="1019"/>
              <w:shd w:val="clear" w:color="auto" w:fill="auto"/>
              <w:spacing w:after="0" w:line="240" w:lineRule="auto"/>
            </w:pPr>
            <w:r>
              <w:rPr>
                <w:b/>
                <w:bCs/>
              </w:rPr>
              <w:t>Licenční smlouva:</w:t>
            </w:r>
          </w:p>
        </w:tc>
        <w:tc>
          <w:tcPr>
            <w:tcW w:w="5952" w:type="dxa"/>
            <w:tcBorders>
              <w:top w:val="single" w:sz="4" w:space="0" w:color="auto"/>
              <w:left w:val="single" w:sz="4" w:space="0" w:color="auto"/>
              <w:right w:val="single" w:sz="4" w:space="0" w:color="auto"/>
            </w:tcBorders>
            <w:shd w:val="clear" w:color="auto" w:fill="FFFFFF"/>
            <w:vAlign w:val="center"/>
          </w:tcPr>
          <w:p w:rsidR="00971617" w:rsidRDefault="00CE2CEA">
            <w:pPr>
              <w:pStyle w:val="Jin0"/>
              <w:framePr w:w="9072" w:h="2515" w:vSpace="317" w:wrap="none" w:vAnchor="text" w:hAnchor="page" w:x="1122" w:y="1019"/>
              <w:shd w:val="clear" w:color="auto" w:fill="auto"/>
              <w:spacing w:after="0" w:line="240" w:lineRule="auto"/>
              <w:jc w:val="both"/>
            </w:pPr>
            <w:r>
              <w:t>smlouva ze dne</w:t>
            </w:r>
          </w:p>
        </w:tc>
      </w:tr>
      <w:tr w:rsidR="00971617">
        <w:trPr>
          <w:trHeight w:hRule="exact" w:val="634"/>
        </w:trPr>
        <w:tc>
          <w:tcPr>
            <w:tcW w:w="3120" w:type="dxa"/>
            <w:tcBorders>
              <w:top w:val="single" w:sz="4" w:space="0" w:color="auto"/>
              <w:left w:val="single" w:sz="4" w:space="0" w:color="auto"/>
              <w:bottom w:val="single" w:sz="4" w:space="0" w:color="auto"/>
            </w:tcBorders>
            <w:shd w:val="clear" w:color="auto" w:fill="FFFFFF"/>
            <w:vAlign w:val="center"/>
          </w:tcPr>
          <w:p w:rsidR="00971617" w:rsidRDefault="00CE2CEA">
            <w:pPr>
              <w:pStyle w:val="Jin0"/>
              <w:framePr w:w="9072" w:h="2515" w:vSpace="317" w:wrap="none" w:vAnchor="text" w:hAnchor="page" w:x="1122" w:y="1019"/>
              <w:shd w:val="clear" w:color="auto" w:fill="auto"/>
              <w:spacing w:after="0" w:line="240" w:lineRule="auto"/>
            </w:pPr>
            <w:r>
              <w:rPr>
                <w:b/>
                <w:bCs/>
              </w:rPr>
              <w:t>Datum předání nové verze:</w:t>
            </w:r>
          </w:p>
        </w:tc>
        <w:tc>
          <w:tcPr>
            <w:tcW w:w="5952" w:type="dxa"/>
            <w:tcBorders>
              <w:top w:val="single" w:sz="4" w:space="0" w:color="auto"/>
              <w:left w:val="single" w:sz="4" w:space="0" w:color="auto"/>
              <w:bottom w:val="single" w:sz="4" w:space="0" w:color="auto"/>
              <w:right w:val="single" w:sz="4" w:space="0" w:color="auto"/>
            </w:tcBorders>
            <w:shd w:val="clear" w:color="auto" w:fill="FFFFFF"/>
          </w:tcPr>
          <w:p w:rsidR="00971617" w:rsidRDefault="00971617">
            <w:pPr>
              <w:framePr w:w="9072" w:h="2515" w:vSpace="317" w:wrap="none" w:vAnchor="text" w:hAnchor="page" w:x="1122" w:y="1019"/>
              <w:rPr>
                <w:sz w:val="10"/>
                <w:szCs w:val="10"/>
              </w:rPr>
            </w:pPr>
          </w:p>
        </w:tc>
      </w:tr>
    </w:tbl>
    <w:p w:rsidR="00971617" w:rsidRDefault="00971617">
      <w:pPr>
        <w:framePr w:w="9072" w:h="2515" w:vSpace="317" w:wrap="none" w:vAnchor="text" w:hAnchor="page" w:x="1122" w:y="1019"/>
        <w:spacing w:line="1" w:lineRule="exact"/>
      </w:pPr>
    </w:p>
    <w:p w:rsidR="00971617" w:rsidRDefault="00CE2CEA">
      <w:pPr>
        <w:pStyle w:val="Titulektabulky0"/>
        <w:framePr w:w="5486" w:h="302" w:wrap="none" w:vAnchor="text" w:hAnchor="page" w:x="3205" w:y="702"/>
        <w:shd w:val="clear" w:color="auto" w:fill="auto"/>
      </w:pPr>
      <w:r>
        <w:t>PŘEDÁVACÍ PROTOKOL NOVÉ VERZE APLIKACE TECHNET</w:t>
      </w:r>
    </w:p>
    <w:p w:rsidR="00971617" w:rsidRDefault="00CE2CEA">
      <w:pPr>
        <w:pStyle w:val="Zkladntext1"/>
        <w:framePr w:w="9619" w:h="970" w:wrap="none" w:vAnchor="text" w:hAnchor="page" w:x="1050" w:y="3687"/>
        <w:shd w:val="clear" w:color="auto" w:fill="auto"/>
        <w:spacing w:after="0" w:line="480" w:lineRule="auto"/>
      </w:pPr>
      <w:r>
        <w:t>Oprávněný zástupce Nabyvatele potvrzuje, že převzal novou verzi aplikace Technet2 s tímto výsledkem: □ splňuje v plném rozsahu</w:t>
      </w:r>
    </w:p>
    <w:p w:rsidR="00971617" w:rsidRDefault="00CE2CEA">
      <w:pPr>
        <w:pStyle w:val="Zkladntext1"/>
        <w:framePr w:w="2554" w:h="850" w:wrap="none" w:vAnchor="text" w:hAnchor="page" w:x="1804" w:y="4758"/>
        <w:shd w:val="clear" w:color="auto" w:fill="auto"/>
        <w:spacing w:after="260" w:line="240" w:lineRule="auto"/>
      </w:pPr>
      <w:r>
        <w:t>nesplňuje</w:t>
      </w:r>
    </w:p>
    <w:p w:rsidR="00971617" w:rsidRDefault="00CE2CEA">
      <w:pPr>
        <w:pStyle w:val="Zkladntext1"/>
        <w:framePr w:w="2554" w:h="850" w:wrap="none" w:vAnchor="text" w:hAnchor="page" w:x="1804" w:y="4758"/>
        <w:shd w:val="clear" w:color="auto" w:fill="auto"/>
        <w:spacing w:after="0" w:line="240" w:lineRule="auto"/>
      </w:pPr>
      <w:r>
        <w:t>splňuje s těmito výhradami:</w:t>
      </w:r>
    </w:p>
    <w:p w:rsidR="00971617" w:rsidRDefault="00CE2CEA">
      <w:pPr>
        <w:pStyle w:val="Zkladntext1"/>
        <w:framePr w:w="7862" w:h="317" w:wrap="none" w:vAnchor="text" w:hAnchor="page" w:x="1089" w:y="7863"/>
        <w:shd w:val="clear" w:color="auto" w:fill="auto"/>
        <w:tabs>
          <w:tab w:val="left" w:leader="dot" w:pos="7786"/>
        </w:tabs>
        <w:spacing w:after="0" w:line="240" w:lineRule="auto"/>
      </w:pPr>
      <w:r>
        <w:t>Termín postoupení Předmětu akceptace se zapracováním připomínek:</w:t>
      </w:r>
      <w:r>
        <w:tab/>
      </w:r>
    </w:p>
    <w:p w:rsidR="00971617" w:rsidRDefault="00CE2CEA">
      <w:pPr>
        <w:pStyle w:val="Zkladntext1"/>
        <w:framePr w:w="1301" w:h="302" w:wrap="none" w:vAnchor="text" w:hAnchor="page" w:x="1098" w:y="8449"/>
        <w:shd w:val="clear" w:color="auto" w:fill="auto"/>
        <w:spacing w:after="0" w:line="240" w:lineRule="auto"/>
      </w:pPr>
      <w:r>
        <w:t>V Jihlavě dne:</w:t>
      </w:r>
    </w:p>
    <w:p w:rsidR="00971617" w:rsidRDefault="00CE2CEA">
      <w:pPr>
        <w:pStyle w:val="Zkladntext1"/>
        <w:framePr w:w="1440" w:h="302" w:wrap="none" w:vAnchor="text" w:hAnchor="page" w:x="6762" w:y="8449"/>
        <w:shd w:val="clear" w:color="auto" w:fill="auto"/>
        <w:spacing w:after="0" w:line="240" w:lineRule="auto"/>
      </w:pPr>
      <w:r>
        <w:t xml:space="preserve">V </w:t>
      </w:r>
      <w:proofErr w:type="spellStart"/>
      <w:r>
        <w:t>xxxxxxxx</w:t>
      </w:r>
      <w:proofErr w:type="spellEnd"/>
      <w:r>
        <w:t xml:space="preserve"> dne:</w:t>
      </w:r>
    </w:p>
    <w:p w:rsidR="00971617" w:rsidRDefault="00CE2CEA">
      <w:pPr>
        <w:pStyle w:val="Zkladntext1"/>
        <w:framePr w:w="1238" w:h="317" w:wrap="none" w:vAnchor="text" w:hAnchor="page" w:x="1103" w:y="8924"/>
        <w:shd w:val="clear" w:color="auto" w:fill="auto"/>
        <w:spacing w:after="0" w:line="240" w:lineRule="auto"/>
      </w:pPr>
      <w:r>
        <w:t>Poskytovatel:</w:t>
      </w:r>
    </w:p>
    <w:p w:rsidR="00971617" w:rsidRDefault="00CE2CEA">
      <w:pPr>
        <w:pStyle w:val="Zkladntext1"/>
        <w:framePr w:w="1008" w:h="317" w:wrap="none" w:vAnchor="text" w:hAnchor="page" w:x="6767" w:y="8924"/>
        <w:shd w:val="clear" w:color="auto" w:fill="auto"/>
        <w:spacing w:after="0" w:line="240" w:lineRule="auto"/>
      </w:pPr>
      <w:r>
        <w:t>Nabyvatel:</w:t>
      </w:r>
    </w:p>
    <w:p w:rsidR="00971617" w:rsidRDefault="00CE2CEA">
      <w:pPr>
        <w:pStyle w:val="Zkladntext1"/>
        <w:framePr w:w="1877" w:h="322" w:wrap="none" w:vAnchor="text" w:hAnchor="page" w:x="1890" w:y="11113"/>
        <w:shd w:val="clear" w:color="auto" w:fill="auto"/>
        <w:spacing w:after="0" w:line="240" w:lineRule="auto"/>
      </w:pPr>
      <w:r>
        <w:rPr>
          <w:i/>
          <w:iCs/>
        </w:rPr>
        <w:t>oprávněný zástupce</w:t>
      </w:r>
    </w:p>
    <w:p w:rsidR="00971617" w:rsidRDefault="00CE2CEA">
      <w:pPr>
        <w:pStyle w:val="Zkladntext1"/>
        <w:framePr w:w="1877" w:h="312" w:wrap="none" w:vAnchor="text" w:hAnchor="page" w:x="7550" w:y="11113"/>
        <w:shd w:val="clear" w:color="auto" w:fill="auto"/>
        <w:spacing w:after="0" w:line="240" w:lineRule="auto"/>
      </w:pPr>
      <w:r>
        <w:rPr>
          <w:i/>
          <w:iCs/>
        </w:rPr>
        <w:t>oprávněný zástupce</w:t>
      </w: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line="360" w:lineRule="exact"/>
      </w:pPr>
    </w:p>
    <w:p w:rsidR="00971617" w:rsidRDefault="00971617">
      <w:pPr>
        <w:spacing w:after="633" w:line="1" w:lineRule="exact"/>
      </w:pPr>
    </w:p>
    <w:p w:rsidR="00971617" w:rsidRDefault="00971617">
      <w:pPr>
        <w:spacing w:line="1" w:lineRule="exact"/>
      </w:pPr>
    </w:p>
    <w:sectPr w:rsidR="00971617">
      <w:type w:val="continuous"/>
      <w:pgSz w:w="11900" w:h="16840"/>
      <w:pgMar w:top="2374" w:right="1231" w:bottom="929" w:left="10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2C" w:rsidRDefault="00CE2CEA">
      <w:r>
        <w:separator/>
      </w:r>
    </w:p>
  </w:endnote>
  <w:endnote w:type="continuationSeparator" w:id="0">
    <w:p w:rsidR="0053752C" w:rsidRDefault="00CE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0A" w:rsidRDefault="00EE01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17" w:rsidRDefault="00CE2CE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2482850</wp:posOffset>
              </wp:positionH>
              <wp:positionV relativeFrom="page">
                <wp:posOffset>10401935</wp:posOffset>
              </wp:positionV>
              <wp:extent cx="2569210" cy="222250"/>
              <wp:effectExtent l="0" t="0" r="0" b="0"/>
              <wp:wrapNone/>
              <wp:docPr id="3" name="Shape 3"/>
              <wp:cNvGraphicFramePr/>
              <a:graphic xmlns:a="http://schemas.openxmlformats.org/drawingml/2006/main">
                <a:graphicData uri="http://schemas.microsoft.com/office/word/2010/wordprocessingShape">
                  <wps:wsp>
                    <wps:cNvSpPr txBox="1"/>
                    <wps:spPr>
                      <a:xfrm>
                        <a:off x="0" y="0"/>
                        <a:ext cx="2569210" cy="222250"/>
                      </a:xfrm>
                      <a:prstGeom prst="rect">
                        <a:avLst/>
                      </a:prstGeom>
                      <a:noFill/>
                    </wps:spPr>
                    <wps:txbx>
                      <w:txbxContent>
                        <w:p w:rsidR="00971617" w:rsidRDefault="00CE2CEA">
                          <w:pPr>
                            <w:pStyle w:val="Zhlavnebozpat20"/>
                            <w:shd w:val="clear" w:color="auto" w:fill="auto"/>
                          </w:pPr>
                          <w:r>
                            <w:rPr>
                              <w:rFonts w:ascii="Segoe UI" w:eastAsia="Segoe UI" w:hAnsi="Segoe UI" w:cs="Segoe UI"/>
                              <w:lang w:val="en-US" w:eastAsia="en-US" w:bidi="en-US"/>
                            </w:rPr>
                            <w:t xml:space="preserve">www.spolek-bison.cz </w:t>
                          </w:r>
                          <w:r>
                            <w:rPr>
                              <w:rFonts w:ascii="Segoe UI" w:eastAsia="Segoe UI" w:hAnsi="Segoe UI" w:cs="Segoe UI"/>
                            </w:rPr>
                            <w:t xml:space="preserve">| </w:t>
                          </w:r>
                          <w:r w:rsidR="004511C8" w:rsidRPr="00EE010A">
                            <w:t>XXXX</w:t>
                          </w:r>
                        </w:p>
                        <w:p w:rsidR="00971617" w:rsidRDefault="00CE2CEA">
                          <w:pPr>
                            <w:pStyle w:val="Zhlavnebozpat20"/>
                            <w:shd w:val="clear" w:color="auto" w:fill="auto"/>
                            <w:rPr>
                              <w:sz w:val="11"/>
                              <w:szCs w:val="11"/>
                            </w:rPr>
                          </w:pPr>
                          <w:r>
                            <w:rPr>
                              <w:sz w:val="11"/>
                              <w:szCs w:val="11"/>
                            </w:rPr>
                            <w:t xml:space="preserve">7iŤkn\/a 1R77/RQ </w:t>
                          </w:r>
                          <w:proofErr w:type="spellStart"/>
                          <w:r>
                            <w:rPr>
                              <w:sz w:val="11"/>
                              <w:szCs w:val="11"/>
                            </w:rPr>
                            <w:t>SRř</w:t>
                          </w:r>
                          <w:proofErr w:type="spellEnd"/>
                          <w:r>
                            <w:rPr>
                              <w:sz w:val="11"/>
                              <w:szCs w:val="11"/>
                            </w:rPr>
                            <w:t xml:space="preserve">&gt; 01 </w:t>
                          </w:r>
                          <w:proofErr w:type="spellStart"/>
                          <w:r>
                            <w:rPr>
                              <w:sz w:val="11"/>
                              <w:szCs w:val="11"/>
                            </w:rPr>
                            <w:t>lihlawa</w:t>
                          </w:r>
                          <w:proofErr w:type="spellEnd"/>
                          <w:r>
                            <w:rPr>
                              <w:sz w:val="11"/>
                              <w:szCs w:val="11"/>
                            </w:rPr>
                            <w:t xml:space="preserve"> </w:t>
                          </w:r>
                          <w:proofErr w:type="spellStart"/>
                          <w:r>
                            <w:rPr>
                              <w:sz w:val="11"/>
                              <w:szCs w:val="11"/>
                            </w:rPr>
                            <w:t>lí</w:t>
                          </w:r>
                          <w:proofErr w:type="spellEnd"/>
                          <w:r>
                            <w:rPr>
                              <w:sz w:val="11"/>
                              <w:szCs w:val="11"/>
                            </w:rPr>
                            <w:t>*- 0^7 30 77?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195.5pt;margin-top:819.05pt;width:202.3pt;height:1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" filled="f" stroked="f">
              <v:textbox style="mso-fit-shape-to-text:t" inset="0,0,0,0">
                <w:txbxContent>
                  <w:p w:rsidR="00971617" w:rsidRDefault="00CE2CEA">
                    <w:pPr>
                      <w:pStyle w:val="Zhlavnebozpat20"/>
                      <w:shd w:val="clear" w:color="auto" w:fill="auto"/>
                    </w:pPr>
                    <w:r>
                      <w:rPr>
                        <w:rFonts w:ascii="Segoe UI" w:eastAsia="Segoe UI" w:hAnsi="Segoe UI" w:cs="Segoe UI"/>
                        <w:lang w:val="en-US" w:eastAsia="en-US" w:bidi="en-US"/>
                      </w:rPr>
                      <w:t xml:space="preserve">www.spolek-bison.cz </w:t>
                    </w:r>
                    <w:r>
                      <w:rPr>
                        <w:rFonts w:ascii="Segoe UI" w:eastAsia="Segoe UI" w:hAnsi="Segoe UI" w:cs="Segoe UI"/>
                      </w:rPr>
                      <w:t xml:space="preserve">| </w:t>
                    </w:r>
                    <w:r w:rsidR="004511C8" w:rsidRPr="00EE010A">
                      <w:t>XXXX</w:t>
                    </w:r>
                  </w:p>
                  <w:p w:rsidR="00971617" w:rsidRDefault="00CE2CEA">
                    <w:pPr>
                      <w:pStyle w:val="Zhlavnebozpat20"/>
                      <w:shd w:val="clear" w:color="auto" w:fill="auto"/>
                      <w:rPr>
                        <w:sz w:val="11"/>
                        <w:szCs w:val="11"/>
                      </w:rPr>
                    </w:pPr>
                    <w:r>
                      <w:rPr>
                        <w:sz w:val="11"/>
                        <w:szCs w:val="11"/>
                      </w:rPr>
                      <w:t xml:space="preserve">7iŤkn\/a 1R77/RQ </w:t>
                    </w:r>
                    <w:proofErr w:type="spellStart"/>
                    <w:r>
                      <w:rPr>
                        <w:sz w:val="11"/>
                        <w:szCs w:val="11"/>
                      </w:rPr>
                      <w:t>SRř</w:t>
                    </w:r>
                    <w:proofErr w:type="spellEnd"/>
                    <w:r>
                      <w:rPr>
                        <w:sz w:val="11"/>
                        <w:szCs w:val="11"/>
                      </w:rPr>
                      <w:t xml:space="preserve">&gt; 01 </w:t>
                    </w:r>
                    <w:proofErr w:type="spellStart"/>
                    <w:r>
                      <w:rPr>
                        <w:sz w:val="11"/>
                        <w:szCs w:val="11"/>
                      </w:rPr>
                      <w:t>lihlawa</w:t>
                    </w:r>
                    <w:proofErr w:type="spellEnd"/>
                    <w:r>
                      <w:rPr>
                        <w:sz w:val="11"/>
                        <w:szCs w:val="11"/>
                      </w:rPr>
                      <w:t xml:space="preserve"> </w:t>
                    </w:r>
                    <w:proofErr w:type="spellStart"/>
                    <w:r>
                      <w:rPr>
                        <w:sz w:val="11"/>
                        <w:szCs w:val="11"/>
                      </w:rPr>
                      <w:t>lí</w:t>
                    </w:r>
                    <w:proofErr w:type="spellEnd"/>
                    <w:r>
                      <w:rPr>
                        <w:sz w:val="11"/>
                        <w:szCs w:val="11"/>
                      </w:rPr>
                      <w:t>*- 0^7 30 77?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0A" w:rsidRDefault="00EE010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17" w:rsidRDefault="00CE2CE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2445385</wp:posOffset>
              </wp:positionH>
              <wp:positionV relativeFrom="page">
                <wp:posOffset>10176510</wp:posOffset>
              </wp:positionV>
              <wp:extent cx="2563495" cy="250190"/>
              <wp:effectExtent l="0" t="0" r="0" b="0"/>
              <wp:wrapNone/>
              <wp:docPr id="5" name="Shape 5"/>
              <wp:cNvGraphicFramePr/>
              <a:graphic xmlns:a="http://schemas.openxmlformats.org/drawingml/2006/main">
                <a:graphicData uri="http://schemas.microsoft.com/office/word/2010/wordprocessingShape">
                  <wps:wsp>
                    <wps:cNvSpPr txBox="1"/>
                    <wps:spPr>
                      <a:xfrm>
                        <a:off x="0" y="0"/>
                        <a:ext cx="2563495" cy="250190"/>
                      </a:xfrm>
                      <a:prstGeom prst="rect">
                        <a:avLst/>
                      </a:prstGeom>
                      <a:noFill/>
                    </wps:spPr>
                    <wps:txbx>
                      <w:txbxContent>
                        <w:p w:rsidR="00971617" w:rsidRDefault="00CE2CEA">
                          <w:pPr>
                            <w:pStyle w:val="Zhlavnebozpat20"/>
                            <w:shd w:val="clear" w:color="auto" w:fill="auto"/>
                            <w:rPr>
                              <w:sz w:val="13"/>
                              <w:szCs w:val="13"/>
                            </w:rPr>
                          </w:pPr>
                          <w:r w:rsidRPr="00EE010A">
                            <w:rPr>
                              <w:rFonts w:ascii="Segoe UI" w:eastAsia="Segoe UI" w:hAnsi="Segoe UI" w:cs="Segoe UI"/>
                              <w:lang w:val="en-US" w:eastAsia="en-US" w:bidi="en-US"/>
                            </w:rPr>
                            <w:t xml:space="preserve">www.spolek-bison.cz </w:t>
                          </w:r>
                          <w:r w:rsidRPr="00EE010A">
                            <w:rPr>
                              <w:rFonts w:ascii="Segoe UI" w:eastAsia="Segoe UI" w:hAnsi="Segoe UI" w:cs="Segoe UI"/>
                            </w:rPr>
                            <w:t xml:space="preserve">| </w:t>
                          </w:r>
                          <w:r w:rsidR="004511C8" w:rsidRPr="00EE010A">
                            <w:t xml:space="preserve">XXXX </w:t>
                          </w:r>
                          <w:r w:rsidRPr="00EE010A">
                            <w:rPr>
                              <w:rFonts w:ascii="Segoe UI" w:eastAsia="Segoe UI" w:hAnsi="Segoe UI" w:cs="Segoe UI"/>
                              <w:sz w:val="13"/>
                              <w:szCs w:val="13"/>
                            </w:rPr>
                            <w:t>Žižkova 1872/89, 586 01 Jihlava, IČ: 057 30 732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192.55pt;margin-top:801.3pt;width:201.85pt;height:19.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" filled="f" stroked="f">
              <v:textbox style="mso-fit-shape-to-text:t" inset="0,0,0,0">
                <w:txbxContent>
                  <w:p w:rsidR="00971617" w:rsidRDefault="00CE2CEA">
                    <w:pPr>
                      <w:pStyle w:val="Zhlavnebozpat20"/>
                      <w:shd w:val="clear" w:color="auto" w:fill="auto"/>
                      <w:rPr>
                        <w:sz w:val="13"/>
                        <w:szCs w:val="13"/>
                      </w:rPr>
                    </w:pPr>
                    <w:r w:rsidRPr="00EE010A">
                      <w:rPr>
                        <w:rFonts w:ascii="Segoe UI" w:eastAsia="Segoe UI" w:hAnsi="Segoe UI" w:cs="Segoe UI"/>
                        <w:lang w:val="en-US" w:eastAsia="en-US" w:bidi="en-US"/>
                      </w:rPr>
                      <w:t xml:space="preserve">www.spolek-bison.cz </w:t>
                    </w:r>
                    <w:r w:rsidRPr="00EE010A">
                      <w:rPr>
                        <w:rFonts w:ascii="Segoe UI" w:eastAsia="Segoe UI" w:hAnsi="Segoe UI" w:cs="Segoe UI"/>
                      </w:rPr>
                      <w:t xml:space="preserve">| </w:t>
                    </w:r>
                    <w:r w:rsidR="004511C8" w:rsidRPr="00EE010A">
                      <w:t xml:space="preserve">XXXX </w:t>
                    </w:r>
                    <w:r w:rsidRPr="00EE010A">
                      <w:rPr>
                        <w:rFonts w:ascii="Segoe UI" w:eastAsia="Segoe UI" w:hAnsi="Segoe UI" w:cs="Segoe UI"/>
                        <w:sz w:val="13"/>
                        <w:szCs w:val="13"/>
                      </w:rPr>
                      <w:t>Žižkova 1872/89, 586 01 Jihlava, IČ: 057 30 732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17" w:rsidRDefault="00CE2CEA">
    <w:pPr>
      <w:spacing w:line="1" w:lineRule="exact"/>
    </w:pPr>
    <w:bookmarkStart w:id="18" w:name="_GoBack"/>
    <w:bookmarkEnd w:id="18"/>
    <w:r>
      <w:rPr>
        <w:noProof/>
        <w:lang w:bidi="ar-SA"/>
      </w:rPr>
      <mc:AlternateContent>
        <mc:Choice Requires="wps">
          <w:drawing>
            <wp:anchor distT="0" distB="0" distL="0" distR="0" simplePos="0" relativeHeight="62914698" behindDoc="1" locked="0" layoutInCell="1" allowOverlap="1">
              <wp:simplePos x="0" y="0"/>
              <wp:positionH relativeFrom="page">
                <wp:posOffset>2473960</wp:posOffset>
              </wp:positionH>
              <wp:positionV relativeFrom="page">
                <wp:posOffset>10196195</wp:posOffset>
              </wp:positionV>
              <wp:extent cx="2560320" cy="252730"/>
              <wp:effectExtent l="0" t="0" r="0" b="0"/>
              <wp:wrapNone/>
              <wp:docPr id="17" name="Shape 17"/>
              <wp:cNvGraphicFramePr/>
              <a:graphic xmlns:a="http://schemas.openxmlformats.org/drawingml/2006/main">
                <a:graphicData uri="http://schemas.microsoft.com/office/word/2010/wordprocessingShape">
                  <wps:wsp>
                    <wps:cNvSpPr txBox="1"/>
                    <wps:spPr>
                      <a:xfrm>
                        <a:off x="0" y="0"/>
                        <a:ext cx="2560320" cy="252730"/>
                      </a:xfrm>
                      <a:prstGeom prst="rect">
                        <a:avLst/>
                      </a:prstGeom>
                      <a:noFill/>
                    </wps:spPr>
                    <wps:txbx>
                      <w:txbxContent>
                        <w:p w:rsidR="00971617" w:rsidRDefault="00CE2CEA">
                          <w:pPr>
                            <w:pStyle w:val="Zhlavnebozpat20"/>
                            <w:shd w:val="clear" w:color="auto" w:fill="auto"/>
                          </w:pPr>
                          <w:r w:rsidRPr="00EE010A">
                            <w:rPr>
                              <w:rFonts w:ascii="Segoe UI" w:eastAsia="Segoe UI" w:hAnsi="Segoe UI" w:cs="Segoe UI"/>
                              <w:lang w:val="en-US" w:eastAsia="en-US" w:bidi="en-US"/>
                            </w:rPr>
                            <w:t xml:space="preserve">www.spolek-bison.cz </w:t>
                          </w:r>
                          <w:r w:rsidRPr="00EE010A">
                            <w:t>XXXX</w:t>
                          </w:r>
                        </w:p>
                        <w:p w:rsidR="00971617" w:rsidRDefault="00CE2CEA">
                          <w:pPr>
                            <w:pStyle w:val="Zhlavnebozpat20"/>
                            <w:shd w:val="clear" w:color="auto" w:fill="auto"/>
                            <w:rPr>
                              <w:sz w:val="13"/>
                              <w:szCs w:val="13"/>
                            </w:rPr>
                          </w:pPr>
                          <w:r>
                            <w:rPr>
                              <w:rFonts w:ascii="Segoe UI" w:eastAsia="Segoe UI" w:hAnsi="Segoe UI" w:cs="Segoe UI"/>
                              <w:sz w:val="13"/>
                              <w:szCs w:val="13"/>
                            </w:rPr>
                            <w:t>Žižkova 1872/89, 586 01 Jihlava, IČ: 057 30 732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194.8pt;margin-top:802.85pt;width:201.6pt;height:19.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" filled="f" stroked="f">
              <v:textbox style="mso-fit-shape-to-text:t" inset="0,0,0,0">
                <w:txbxContent>
                  <w:p w:rsidR="00971617" w:rsidRDefault="00CE2CEA">
                    <w:pPr>
                      <w:pStyle w:val="Zhlavnebozpat20"/>
                      <w:shd w:val="clear" w:color="auto" w:fill="auto"/>
                    </w:pPr>
                    <w:r w:rsidRPr="00EE010A">
                      <w:rPr>
                        <w:rFonts w:ascii="Segoe UI" w:eastAsia="Segoe UI" w:hAnsi="Segoe UI" w:cs="Segoe UI"/>
                        <w:lang w:val="en-US" w:eastAsia="en-US" w:bidi="en-US"/>
                      </w:rPr>
                      <w:t xml:space="preserve">www.spolek-bison.cz </w:t>
                    </w:r>
                    <w:r w:rsidRPr="00EE010A">
                      <w:t>XXXX</w:t>
                    </w:r>
                  </w:p>
                  <w:p w:rsidR="00971617" w:rsidRDefault="00CE2CEA">
                    <w:pPr>
                      <w:pStyle w:val="Zhlavnebozpat20"/>
                      <w:shd w:val="clear" w:color="auto" w:fill="auto"/>
                      <w:rPr>
                        <w:sz w:val="13"/>
                        <w:szCs w:val="13"/>
                      </w:rPr>
                    </w:pPr>
                    <w:r>
                      <w:rPr>
                        <w:rFonts w:ascii="Segoe UI" w:eastAsia="Segoe UI" w:hAnsi="Segoe UI" w:cs="Segoe UI"/>
                        <w:sz w:val="13"/>
                        <w:szCs w:val="13"/>
                      </w:rPr>
                      <w:t>Žižkova 1872/89, 586 01 Jihlava, IČ: 057 30 732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17" w:rsidRDefault="00971617"/>
  </w:footnote>
  <w:footnote w:type="continuationSeparator" w:id="0">
    <w:p w:rsidR="00971617" w:rsidRDefault="009716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0A" w:rsidRDefault="00EE01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17" w:rsidRDefault="00CE2CE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1651000</wp:posOffset>
              </wp:positionH>
              <wp:positionV relativeFrom="page">
                <wp:posOffset>861695</wp:posOffset>
              </wp:positionV>
              <wp:extent cx="4243070" cy="807720"/>
              <wp:effectExtent l="0" t="0" r="0" b="0"/>
              <wp:wrapNone/>
              <wp:docPr id="1" name="Shape 1"/>
              <wp:cNvGraphicFramePr/>
              <a:graphic xmlns:a="http://schemas.openxmlformats.org/drawingml/2006/main">
                <a:graphicData uri="http://schemas.microsoft.com/office/word/2010/wordprocessingShape">
                  <wps:wsp>
                    <wps:cNvSpPr txBox="1"/>
                    <wps:spPr>
                      <a:xfrm>
                        <a:off x="0" y="0"/>
                        <a:ext cx="4243070" cy="807720"/>
                      </a:xfrm>
                      <a:prstGeom prst="rect">
                        <a:avLst/>
                      </a:prstGeom>
                      <a:noFill/>
                    </wps:spPr>
                    <wps:txbx>
                      <w:txbxContent>
                        <w:p w:rsidR="00971617" w:rsidRDefault="00CE2CEA">
                          <w:pPr>
                            <w:pStyle w:val="Zhlavnebozpat20"/>
                            <w:shd w:val="clear" w:color="auto" w:fill="auto"/>
                            <w:rPr>
                              <w:sz w:val="94"/>
                              <w:szCs w:val="94"/>
                            </w:rPr>
                          </w:pPr>
                          <w:proofErr w:type="spellStart"/>
                          <w:r>
                            <w:rPr>
                              <w:rFonts w:ascii="Arial" w:eastAsia="Arial" w:hAnsi="Arial" w:cs="Arial"/>
                              <w:b/>
                              <w:bCs/>
                              <w:smallCaps/>
                              <w:sz w:val="94"/>
                              <w:szCs w:val="94"/>
                            </w:rPr>
                            <w:t>jISON</w:t>
                          </w:r>
                          <w:proofErr w:type="spellEnd"/>
                        </w:p>
                        <w:p w:rsidR="00971617" w:rsidRDefault="00CE2CEA">
                          <w:pPr>
                            <w:pStyle w:val="Zhlavnebozpat20"/>
                            <w:shd w:val="clear" w:color="auto" w:fill="auto"/>
                          </w:pPr>
                          <w:r>
                            <w:rPr>
                              <w:rFonts w:ascii="Segoe UI" w:eastAsia="Segoe UI" w:hAnsi="Segoe UI" w:cs="Segoe UI"/>
                            </w:rPr>
                            <w:t xml:space="preserve">Spolek pro budování a implementace softwarových </w:t>
                          </w:r>
                          <w:r>
                            <w:rPr>
                              <w:rFonts w:ascii="Segoe UI" w:eastAsia="Segoe UI" w:hAnsi="Segoe UI" w:cs="Segoe UI"/>
                              <w:lang w:val="en-US" w:eastAsia="en-US" w:bidi="en-US"/>
                            </w:rPr>
                            <w:t xml:space="preserve">open source </w:t>
                          </w:r>
                          <w:r>
                            <w:rPr>
                              <w:rFonts w:ascii="Segoe UI" w:eastAsia="Segoe UI" w:hAnsi="Segoe UI" w:cs="Segoe UI"/>
                            </w:rPr>
                            <w:t>nástrojů</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30.pt;margin-top:67.849999999999994pt;width:334.10000000000002pt;height:63.6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94"/>
                        <w:szCs w:val="94"/>
                      </w:rPr>
                    </w:pPr>
                    <w:r>
                      <w:rPr>
                        <w:rFonts w:ascii="Arial" w:eastAsia="Arial" w:hAnsi="Arial" w:cs="Arial"/>
                        <w:b/>
                        <w:bCs/>
                        <w:smallCaps/>
                        <w:color w:val="000000"/>
                        <w:spacing w:val="0"/>
                        <w:w w:val="100"/>
                        <w:position w:val="0"/>
                        <w:sz w:val="94"/>
                        <w:szCs w:val="94"/>
                        <w:shd w:val="clear" w:color="auto" w:fill="auto"/>
                        <w:lang w:val="cs-CZ" w:eastAsia="cs-CZ" w:bidi="cs-CZ"/>
                      </w:rPr>
                      <w:t>jISON</w:t>
                    </w:r>
                  </w:p>
                  <w:p>
                    <w:pPr>
                      <w:pStyle w:val="Style4"/>
                      <w:keepNext w:val="0"/>
                      <w:keepLines w:val="0"/>
                      <w:widowControl w:val="0"/>
                      <w:shd w:val="clear" w:color="auto" w:fill="auto"/>
                      <w:bidi w:val="0"/>
                      <w:spacing w:before="0" w:after="0" w:line="240" w:lineRule="auto"/>
                      <w:ind w:left="0" w:right="0" w:firstLine="0"/>
                      <w:jc w:val="left"/>
                    </w:pPr>
                    <w:r>
                      <w:rPr>
                        <w:rFonts w:ascii="Segoe UI" w:eastAsia="Segoe UI" w:hAnsi="Segoe UI" w:cs="Segoe UI"/>
                        <w:color w:val="000000"/>
                        <w:spacing w:val="0"/>
                        <w:w w:val="100"/>
                        <w:position w:val="0"/>
                        <w:shd w:val="clear" w:color="auto" w:fill="auto"/>
                        <w:lang w:val="cs-CZ" w:eastAsia="cs-CZ" w:bidi="cs-CZ"/>
                      </w:rPr>
                      <w:t xml:space="preserve">Spolek pro budování a implementace softwarových </w:t>
                    </w:r>
                    <w:r>
                      <w:rPr>
                        <w:rFonts w:ascii="Segoe UI" w:eastAsia="Segoe UI" w:hAnsi="Segoe UI" w:cs="Segoe UI"/>
                        <w:color w:val="000000"/>
                        <w:spacing w:val="0"/>
                        <w:w w:val="100"/>
                        <w:position w:val="0"/>
                        <w:shd w:val="clear" w:color="auto" w:fill="auto"/>
                        <w:lang w:val="en-US" w:eastAsia="en-US" w:bidi="en-US"/>
                      </w:rPr>
                      <w:t xml:space="preserve">open source </w:t>
                    </w:r>
                    <w:r>
                      <w:rPr>
                        <w:rFonts w:ascii="Segoe UI" w:eastAsia="Segoe UI" w:hAnsi="Segoe UI" w:cs="Segoe UI"/>
                        <w:color w:val="000000"/>
                        <w:spacing w:val="0"/>
                        <w:w w:val="100"/>
                        <w:position w:val="0"/>
                        <w:shd w:val="clear" w:color="auto" w:fill="auto"/>
                        <w:lang w:val="cs-CZ" w:eastAsia="cs-CZ" w:bidi="cs-CZ"/>
                      </w:rPr>
                      <w:t>nástrojů</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0A" w:rsidRDefault="00EE010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17" w:rsidRDefault="0097161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17" w:rsidRDefault="00CE2CEA">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1651000</wp:posOffset>
              </wp:positionH>
              <wp:positionV relativeFrom="page">
                <wp:posOffset>641985</wp:posOffset>
              </wp:positionV>
              <wp:extent cx="4230370" cy="804545"/>
              <wp:effectExtent l="0" t="0" r="0" b="0"/>
              <wp:wrapNone/>
              <wp:docPr id="15" name="Shape 15"/>
              <wp:cNvGraphicFramePr/>
              <a:graphic xmlns:a="http://schemas.openxmlformats.org/drawingml/2006/main">
                <a:graphicData uri="http://schemas.microsoft.com/office/word/2010/wordprocessingShape">
                  <wps:wsp>
                    <wps:cNvSpPr txBox="1"/>
                    <wps:spPr>
                      <a:xfrm>
                        <a:off x="0" y="0"/>
                        <a:ext cx="4230370" cy="804545"/>
                      </a:xfrm>
                      <a:prstGeom prst="rect">
                        <a:avLst/>
                      </a:prstGeom>
                      <a:noFill/>
                    </wps:spPr>
                    <wps:txbx>
                      <w:txbxContent>
                        <w:p w:rsidR="00971617" w:rsidRDefault="00CE2CEA">
                          <w:pPr>
                            <w:pStyle w:val="Zhlavnebozpat20"/>
                            <w:shd w:val="clear" w:color="auto" w:fill="auto"/>
                            <w:rPr>
                              <w:sz w:val="88"/>
                              <w:szCs w:val="88"/>
                            </w:rPr>
                          </w:pPr>
                          <w:r>
                            <w:rPr>
                              <w:rFonts w:ascii="Arial" w:eastAsia="Arial" w:hAnsi="Arial" w:cs="Arial"/>
                              <w:b/>
                              <w:bCs/>
                              <w:sz w:val="88"/>
                              <w:szCs w:val="88"/>
                            </w:rPr>
                            <w:t>3IS0N</w:t>
                          </w:r>
                        </w:p>
                        <w:p w:rsidR="00971617" w:rsidRDefault="00CE2CEA">
                          <w:pPr>
                            <w:pStyle w:val="Zhlavnebozpat20"/>
                            <w:shd w:val="clear" w:color="auto" w:fill="auto"/>
                          </w:pPr>
                          <w:r>
                            <w:rPr>
                              <w:rFonts w:ascii="Segoe UI" w:eastAsia="Segoe UI" w:hAnsi="Segoe UI" w:cs="Segoe UI"/>
                            </w:rPr>
                            <w:t xml:space="preserve">Spolek pro budování a implementace softwarových </w:t>
                          </w:r>
                          <w:r>
                            <w:rPr>
                              <w:rFonts w:ascii="Segoe UI" w:eastAsia="Segoe UI" w:hAnsi="Segoe UI" w:cs="Segoe UI"/>
                              <w:lang w:val="en-US" w:eastAsia="en-US" w:bidi="en-US"/>
                            </w:rPr>
                            <w:t xml:space="preserve">open source </w:t>
                          </w:r>
                          <w:r>
                            <w:rPr>
                              <w:rFonts w:ascii="Segoe UI" w:eastAsia="Segoe UI" w:hAnsi="Segoe UI" w:cs="Segoe UI"/>
                            </w:rPr>
                            <w:t>nástrojů</w:t>
                          </w:r>
                        </w:p>
                      </w:txbxContent>
                    </wps:txbx>
                    <wps:bodyPr wrap="none" lIns="0" tIns="0" rIns="0" bIns="0">
                      <a:spAutoFit/>
                    </wps:bodyPr>
                  </wps:wsp>
                </a:graphicData>
              </a:graphic>
            </wp:anchor>
          </w:drawing>
        </mc:Choice>
        <mc:Fallback>
          <w:pict>
            <v:shape id="_x0000_s1041" type="#_x0000_t202" style="position:absolute;margin-left:130.pt;margin-top:50.549999999999997pt;width:333.10000000000002pt;height:63.35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88"/>
                        <w:szCs w:val="88"/>
                      </w:rPr>
                    </w:pPr>
                    <w:r>
                      <w:rPr>
                        <w:rFonts w:ascii="Arial" w:eastAsia="Arial" w:hAnsi="Arial" w:cs="Arial"/>
                        <w:b/>
                        <w:bCs/>
                        <w:color w:val="000000"/>
                        <w:spacing w:val="0"/>
                        <w:w w:val="100"/>
                        <w:position w:val="0"/>
                        <w:sz w:val="88"/>
                        <w:szCs w:val="88"/>
                        <w:shd w:val="clear" w:color="auto" w:fill="auto"/>
                        <w:lang w:val="cs-CZ" w:eastAsia="cs-CZ" w:bidi="cs-CZ"/>
                      </w:rPr>
                      <w:t>3IS0N</w:t>
                    </w:r>
                  </w:p>
                  <w:p>
                    <w:pPr>
                      <w:pStyle w:val="Style4"/>
                      <w:keepNext w:val="0"/>
                      <w:keepLines w:val="0"/>
                      <w:widowControl w:val="0"/>
                      <w:shd w:val="clear" w:color="auto" w:fill="auto"/>
                      <w:bidi w:val="0"/>
                      <w:spacing w:before="0" w:after="0" w:line="240" w:lineRule="auto"/>
                      <w:ind w:left="0" w:right="0" w:firstLine="0"/>
                      <w:jc w:val="left"/>
                    </w:pPr>
                    <w:r>
                      <w:rPr>
                        <w:rFonts w:ascii="Segoe UI" w:eastAsia="Segoe UI" w:hAnsi="Segoe UI" w:cs="Segoe UI"/>
                        <w:color w:val="000000"/>
                        <w:spacing w:val="0"/>
                        <w:w w:val="100"/>
                        <w:position w:val="0"/>
                        <w:shd w:val="clear" w:color="auto" w:fill="auto"/>
                        <w:lang w:val="cs-CZ" w:eastAsia="cs-CZ" w:bidi="cs-CZ"/>
                      </w:rPr>
                      <w:t xml:space="preserve">Spolek pro budování a implementace softwarových </w:t>
                    </w:r>
                    <w:r>
                      <w:rPr>
                        <w:rFonts w:ascii="Segoe UI" w:eastAsia="Segoe UI" w:hAnsi="Segoe UI" w:cs="Segoe UI"/>
                        <w:color w:val="000000"/>
                        <w:spacing w:val="0"/>
                        <w:w w:val="100"/>
                        <w:position w:val="0"/>
                        <w:shd w:val="clear" w:color="auto" w:fill="auto"/>
                        <w:lang w:val="en-US" w:eastAsia="en-US" w:bidi="en-US"/>
                      </w:rPr>
                      <w:t xml:space="preserve">open source </w:t>
                    </w:r>
                    <w:r>
                      <w:rPr>
                        <w:rFonts w:ascii="Segoe UI" w:eastAsia="Segoe UI" w:hAnsi="Segoe UI" w:cs="Segoe UI"/>
                        <w:color w:val="000000"/>
                        <w:spacing w:val="0"/>
                        <w:w w:val="100"/>
                        <w:position w:val="0"/>
                        <w:shd w:val="clear" w:color="auto" w:fill="auto"/>
                        <w:lang w:val="cs-CZ" w:eastAsia="cs-CZ" w:bidi="cs-CZ"/>
                      </w:rPr>
                      <w:t>nástrojů</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157D"/>
    <w:multiLevelType w:val="multilevel"/>
    <w:tmpl w:val="0ECE4C6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410E2"/>
    <w:multiLevelType w:val="multilevel"/>
    <w:tmpl w:val="E1D8ABF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3C6FD1"/>
    <w:multiLevelType w:val="multilevel"/>
    <w:tmpl w:val="FB64F41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FE04B0"/>
    <w:multiLevelType w:val="multilevel"/>
    <w:tmpl w:val="06B0E8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2184C"/>
    <w:multiLevelType w:val="multilevel"/>
    <w:tmpl w:val="B87CDCB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391493"/>
    <w:multiLevelType w:val="multilevel"/>
    <w:tmpl w:val="D95054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71617"/>
    <w:rsid w:val="004511C8"/>
    <w:rsid w:val="0053752C"/>
    <w:rsid w:val="00971617"/>
    <w:rsid w:val="00CE2CEA"/>
    <w:rsid w:val="00EE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Segoe UI" w:eastAsia="Segoe UI" w:hAnsi="Segoe UI" w:cs="Segoe UI"/>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88"/>
      <w:szCs w:val="8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Jin">
    <w:name w:val="Jiné_"/>
    <w:basedOn w:val="Standardnpsmoodstavce"/>
    <w:link w:val="Jin0"/>
    <w:rPr>
      <w:rFonts w:ascii="Segoe UI" w:eastAsia="Segoe UI" w:hAnsi="Segoe UI" w:cs="Segoe U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Segoe UI" w:eastAsia="Segoe UI" w:hAnsi="Segoe UI" w:cs="Segoe UI"/>
      <w:b/>
      <w:bCs/>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after="520"/>
      <w:jc w:val="center"/>
    </w:pPr>
    <w:rPr>
      <w:rFonts w:ascii="Segoe UI" w:eastAsia="Segoe UI" w:hAnsi="Segoe UI" w:cs="Segoe UI"/>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64" w:lineRule="auto"/>
    </w:pPr>
    <w:rPr>
      <w:rFonts w:ascii="Segoe UI" w:eastAsia="Segoe UI" w:hAnsi="Segoe UI" w:cs="Segoe UI"/>
      <w:sz w:val="20"/>
      <w:szCs w:val="20"/>
    </w:rPr>
  </w:style>
  <w:style w:type="paragraph" w:customStyle="1" w:styleId="Nadpis20">
    <w:name w:val="Nadpis #2"/>
    <w:basedOn w:val="Normln"/>
    <w:link w:val="Nadpis2"/>
    <w:pPr>
      <w:shd w:val="clear" w:color="auto" w:fill="FFFFFF"/>
      <w:spacing w:after="100" w:line="264" w:lineRule="auto"/>
      <w:jc w:val="center"/>
      <w:outlineLvl w:val="1"/>
    </w:pPr>
    <w:rPr>
      <w:rFonts w:ascii="Segoe UI" w:eastAsia="Segoe UI" w:hAnsi="Segoe UI" w:cs="Segoe UI"/>
      <w:b/>
      <w:bCs/>
      <w:sz w:val="20"/>
      <w:szCs w:val="20"/>
    </w:rPr>
  </w:style>
  <w:style w:type="paragraph" w:customStyle="1" w:styleId="Nadpis10">
    <w:name w:val="Nadpis #1"/>
    <w:basedOn w:val="Normln"/>
    <w:link w:val="Nadpis1"/>
    <w:pPr>
      <w:shd w:val="clear" w:color="auto" w:fill="FFFFFF"/>
      <w:spacing w:after="130"/>
      <w:jc w:val="center"/>
      <w:outlineLvl w:val="0"/>
    </w:pPr>
    <w:rPr>
      <w:rFonts w:ascii="Arial" w:eastAsia="Arial" w:hAnsi="Arial" w:cs="Arial"/>
      <w:b/>
      <w:bCs/>
      <w:sz w:val="88"/>
      <w:szCs w:val="88"/>
    </w:rPr>
  </w:style>
  <w:style w:type="paragraph" w:customStyle="1" w:styleId="Zkladntext20">
    <w:name w:val="Základní text (2)"/>
    <w:basedOn w:val="Normln"/>
    <w:link w:val="Zkladntext2"/>
    <w:pPr>
      <w:shd w:val="clear" w:color="auto" w:fill="FFFFFF"/>
      <w:jc w:val="right"/>
    </w:pPr>
    <w:rPr>
      <w:rFonts w:ascii="Tahoma" w:eastAsia="Tahoma" w:hAnsi="Tahoma" w:cs="Tahoma"/>
      <w:sz w:val="15"/>
      <w:szCs w:val="15"/>
    </w:rPr>
  </w:style>
  <w:style w:type="paragraph" w:customStyle="1" w:styleId="Jin0">
    <w:name w:val="Jiné"/>
    <w:basedOn w:val="Normln"/>
    <w:link w:val="Jin"/>
    <w:pPr>
      <w:shd w:val="clear" w:color="auto" w:fill="FFFFFF"/>
      <w:spacing w:after="100" w:line="264" w:lineRule="auto"/>
    </w:pPr>
    <w:rPr>
      <w:rFonts w:ascii="Segoe UI" w:eastAsia="Segoe UI" w:hAnsi="Segoe UI" w:cs="Segoe UI"/>
      <w:sz w:val="20"/>
      <w:szCs w:val="20"/>
    </w:rPr>
  </w:style>
  <w:style w:type="paragraph" w:customStyle="1" w:styleId="Titulektabulky0">
    <w:name w:val="Titulek tabulky"/>
    <w:basedOn w:val="Normln"/>
    <w:link w:val="Titulektabulky"/>
    <w:pPr>
      <w:shd w:val="clear" w:color="auto" w:fill="FFFFFF"/>
    </w:pPr>
    <w:rPr>
      <w:rFonts w:ascii="Segoe UI" w:eastAsia="Segoe UI" w:hAnsi="Segoe UI" w:cs="Segoe UI"/>
      <w:b/>
      <w:bCs/>
      <w:sz w:val="20"/>
      <w:szCs w:val="20"/>
    </w:rPr>
  </w:style>
  <w:style w:type="paragraph" w:styleId="Zhlav">
    <w:name w:val="header"/>
    <w:basedOn w:val="Normln"/>
    <w:link w:val="ZhlavChar"/>
    <w:uiPriority w:val="99"/>
    <w:unhideWhenUsed/>
    <w:rsid w:val="004511C8"/>
    <w:pPr>
      <w:tabs>
        <w:tab w:val="center" w:pos="4536"/>
        <w:tab w:val="right" w:pos="9072"/>
      </w:tabs>
    </w:pPr>
  </w:style>
  <w:style w:type="character" w:customStyle="1" w:styleId="ZhlavChar">
    <w:name w:val="Záhlaví Char"/>
    <w:basedOn w:val="Standardnpsmoodstavce"/>
    <w:link w:val="Zhlav"/>
    <w:uiPriority w:val="99"/>
    <w:rsid w:val="004511C8"/>
    <w:rPr>
      <w:color w:val="000000"/>
    </w:rPr>
  </w:style>
  <w:style w:type="paragraph" w:styleId="Zpat">
    <w:name w:val="footer"/>
    <w:basedOn w:val="Normln"/>
    <w:link w:val="ZpatChar"/>
    <w:uiPriority w:val="99"/>
    <w:unhideWhenUsed/>
    <w:rsid w:val="004511C8"/>
    <w:pPr>
      <w:tabs>
        <w:tab w:val="center" w:pos="4536"/>
        <w:tab w:val="right" w:pos="9072"/>
      </w:tabs>
    </w:pPr>
  </w:style>
  <w:style w:type="character" w:customStyle="1" w:styleId="ZpatChar">
    <w:name w:val="Zápatí Char"/>
    <w:basedOn w:val="Standardnpsmoodstavce"/>
    <w:link w:val="Zpat"/>
    <w:uiPriority w:val="99"/>
    <w:rsid w:val="004511C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Segoe UI" w:eastAsia="Segoe UI" w:hAnsi="Segoe UI" w:cs="Segoe UI"/>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88"/>
      <w:szCs w:val="8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Jin">
    <w:name w:val="Jiné_"/>
    <w:basedOn w:val="Standardnpsmoodstavce"/>
    <w:link w:val="Jin0"/>
    <w:rPr>
      <w:rFonts w:ascii="Segoe UI" w:eastAsia="Segoe UI" w:hAnsi="Segoe UI" w:cs="Segoe U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Segoe UI" w:eastAsia="Segoe UI" w:hAnsi="Segoe UI" w:cs="Segoe UI"/>
      <w:b/>
      <w:bCs/>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after="520"/>
      <w:jc w:val="center"/>
    </w:pPr>
    <w:rPr>
      <w:rFonts w:ascii="Segoe UI" w:eastAsia="Segoe UI" w:hAnsi="Segoe UI" w:cs="Segoe UI"/>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line="264" w:lineRule="auto"/>
    </w:pPr>
    <w:rPr>
      <w:rFonts w:ascii="Segoe UI" w:eastAsia="Segoe UI" w:hAnsi="Segoe UI" w:cs="Segoe UI"/>
      <w:sz w:val="20"/>
      <w:szCs w:val="20"/>
    </w:rPr>
  </w:style>
  <w:style w:type="paragraph" w:customStyle="1" w:styleId="Nadpis20">
    <w:name w:val="Nadpis #2"/>
    <w:basedOn w:val="Normln"/>
    <w:link w:val="Nadpis2"/>
    <w:pPr>
      <w:shd w:val="clear" w:color="auto" w:fill="FFFFFF"/>
      <w:spacing w:after="100" w:line="264" w:lineRule="auto"/>
      <w:jc w:val="center"/>
      <w:outlineLvl w:val="1"/>
    </w:pPr>
    <w:rPr>
      <w:rFonts w:ascii="Segoe UI" w:eastAsia="Segoe UI" w:hAnsi="Segoe UI" w:cs="Segoe UI"/>
      <w:b/>
      <w:bCs/>
      <w:sz w:val="20"/>
      <w:szCs w:val="20"/>
    </w:rPr>
  </w:style>
  <w:style w:type="paragraph" w:customStyle="1" w:styleId="Nadpis10">
    <w:name w:val="Nadpis #1"/>
    <w:basedOn w:val="Normln"/>
    <w:link w:val="Nadpis1"/>
    <w:pPr>
      <w:shd w:val="clear" w:color="auto" w:fill="FFFFFF"/>
      <w:spacing w:after="130"/>
      <w:jc w:val="center"/>
      <w:outlineLvl w:val="0"/>
    </w:pPr>
    <w:rPr>
      <w:rFonts w:ascii="Arial" w:eastAsia="Arial" w:hAnsi="Arial" w:cs="Arial"/>
      <w:b/>
      <w:bCs/>
      <w:sz w:val="88"/>
      <w:szCs w:val="88"/>
    </w:rPr>
  </w:style>
  <w:style w:type="paragraph" w:customStyle="1" w:styleId="Zkladntext20">
    <w:name w:val="Základní text (2)"/>
    <w:basedOn w:val="Normln"/>
    <w:link w:val="Zkladntext2"/>
    <w:pPr>
      <w:shd w:val="clear" w:color="auto" w:fill="FFFFFF"/>
      <w:jc w:val="right"/>
    </w:pPr>
    <w:rPr>
      <w:rFonts w:ascii="Tahoma" w:eastAsia="Tahoma" w:hAnsi="Tahoma" w:cs="Tahoma"/>
      <w:sz w:val="15"/>
      <w:szCs w:val="15"/>
    </w:rPr>
  </w:style>
  <w:style w:type="paragraph" w:customStyle="1" w:styleId="Jin0">
    <w:name w:val="Jiné"/>
    <w:basedOn w:val="Normln"/>
    <w:link w:val="Jin"/>
    <w:pPr>
      <w:shd w:val="clear" w:color="auto" w:fill="FFFFFF"/>
      <w:spacing w:after="100" w:line="264" w:lineRule="auto"/>
    </w:pPr>
    <w:rPr>
      <w:rFonts w:ascii="Segoe UI" w:eastAsia="Segoe UI" w:hAnsi="Segoe UI" w:cs="Segoe UI"/>
      <w:sz w:val="20"/>
      <w:szCs w:val="20"/>
    </w:rPr>
  </w:style>
  <w:style w:type="paragraph" w:customStyle="1" w:styleId="Titulektabulky0">
    <w:name w:val="Titulek tabulky"/>
    <w:basedOn w:val="Normln"/>
    <w:link w:val="Titulektabulky"/>
    <w:pPr>
      <w:shd w:val="clear" w:color="auto" w:fill="FFFFFF"/>
    </w:pPr>
    <w:rPr>
      <w:rFonts w:ascii="Segoe UI" w:eastAsia="Segoe UI" w:hAnsi="Segoe UI" w:cs="Segoe UI"/>
      <w:b/>
      <w:bCs/>
      <w:sz w:val="20"/>
      <w:szCs w:val="20"/>
    </w:rPr>
  </w:style>
  <w:style w:type="paragraph" w:styleId="Zhlav">
    <w:name w:val="header"/>
    <w:basedOn w:val="Normln"/>
    <w:link w:val="ZhlavChar"/>
    <w:uiPriority w:val="99"/>
    <w:unhideWhenUsed/>
    <w:rsid w:val="004511C8"/>
    <w:pPr>
      <w:tabs>
        <w:tab w:val="center" w:pos="4536"/>
        <w:tab w:val="right" w:pos="9072"/>
      </w:tabs>
    </w:pPr>
  </w:style>
  <w:style w:type="character" w:customStyle="1" w:styleId="ZhlavChar">
    <w:name w:val="Záhlaví Char"/>
    <w:basedOn w:val="Standardnpsmoodstavce"/>
    <w:link w:val="Zhlav"/>
    <w:uiPriority w:val="99"/>
    <w:rsid w:val="004511C8"/>
    <w:rPr>
      <w:color w:val="000000"/>
    </w:rPr>
  </w:style>
  <w:style w:type="paragraph" w:styleId="Zpat">
    <w:name w:val="footer"/>
    <w:basedOn w:val="Normln"/>
    <w:link w:val="ZpatChar"/>
    <w:uiPriority w:val="99"/>
    <w:unhideWhenUsed/>
    <w:rsid w:val="004511C8"/>
    <w:pPr>
      <w:tabs>
        <w:tab w:val="center" w:pos="4536"/>
        <w:tab w:val="right" w:pos="9072"/>
      </w:tabs>
    </w:pPr>
  </w:style>
  <w:style w:type="character" w:customStyle="1" w:styleId="ZpatChar">
    <w:name w:val="Zápatí Char"/>
    <w:basedOn w:val="Standardnpsmoodstavce"/>
    <w:link w:val="Zpat"/>
    <w:uiPriority w:val="99"/>
    <w:rsid w:val="004511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1155</Words>
  <Characters>6818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2022-12-21T06:25:00Z</dcterms:created>
  <dcterms:modified xsi:type="dcterms:W3CDTF">2022-12-21T07:37:00Z</dcterms:modified>
</cp:coreProperties>
</file>