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1190700308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3"/>
        </w:rPr>
        <w:t> </w:t>
      </w:r>
      <w:r>
        <w:rPr/>
        <w:t>Kájov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2548" w:firstLine="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Kájov, Kájovská 100, 382 21 Kájov</w:t>
      </w:r>
      <w:r>
        <w:rPr>
          <w:spacing w:val="-52"/>
        </w:rPr>
        <w:t> </w:t>
      </w:r>
      <w:r>
        <w:rPr/>
        <w:t>IČO:</w:t>
        <w:tab/>
        <w:t>00245933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zastoupená:</w:t>
        <w:tab/>
        <w:t>Marianem</w:t>
      </w:r>
      <w:r>
        <w:rPr>
          <w:spacing w:val="-3"/>
        </w:rPr>
        <w:t> </w:t>
      </w:r>
      <w:r>
        <w:rPr/>
        <w:t>B e</w:t>
      </w:r>
      <w:r>
        <w:rPr>
          <w:spacing w:val="-2"/>
        </w:rPr>
        <w:t> </w:t>
      </w:r>
      <w:r>
        <w:rPr/>
        <w:t>n</w:t>
      </w:r>
      <w:r>
        <w:rPr>
          <w:spacing w:val="1"/>
        </w:rPr>
        <w:t> </w:t>
      </w:r>
      <w:r>
        <w:rPr/>
        <w:t>č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e 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0"/>
        <w:ind w:left="242" w:right="5075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94-2219241/0710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0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1190700308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2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2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5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3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2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497"/>
        <w:jc w:val="left"/>
      </w:pPr>
      <w:r>
        <w:rPr/>
        <w:t>„Zahrada</w:t>
      </w:r>
      <w:r>
        <w:rPr>
          <w:spacing w:val="-1"/>
        </w:rPr>
        <w:t> </w:t>
      </w:r>
      <w:r>
        <w:rPr/>
        <w:t>barevná,</w:t>
      </w:r>
      <w:r>
        <w:rPr>
          <w:spacing w:val="-3"/>
        </w:rPr>
        <w:t> </w:t>
      </w:r>
      <w:r>
        <w:rPr/>
        <w:t>jedlá,</w:t>
      </w:r>
      <w:r>
        <w:rPr>
          <w:spacing w:val="-2"/>
        </w:rPr>
        <w:t> </w:t>
      </w:r>
      <w:r>
        <w:rPr/>
        <w:t>mokrá,</w:t>
      </w:r>
      <w:r>
        <w:rPr>
          <w:spacing w:val="-2"/>
        </w:rPr>
        <w:t> </w:t>
      </w:r>
      <w:r>
        <w:rPr/>
        <w:t>hravá,</w:t>
      </w:r>
      <w:r>
        <w:rPr>
          <w:spacing w:val="-5"/>
        </w:rPr>
        <w:t> </w:t>
      </w:r>
      <w:r>
        <w:rPr/>
        <w:t>ozvučená,</w:t>
      </w:r>
      <w:r>
        <w:rPr>
          <w:spacing w:val="-5"/>
        </w:rPr>
        <w:t> </w:t>
      </w:r>
      <w:r>
        <w:rPr/>
        <w:t>voňavá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odpočinková“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2021.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0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 příjemci podpory</w:t>
      </w:r>
      <w:r>
        <w:rPr>
          <w:spacing w:val="-1"/>
          <w:sz w:val="20"/>
        </w:rPr>
        <w:t> </w:t>
      </w: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 výši</w:t>
      </w:r>
      <w:r>
        <w:rPr>
          <w:spacing w:val="5"/>
          <w:sz w:val="20"/>
        </w:rPr>
        <w:t> </w:t>
      </w:r>
      <w:r>
        <w:rPr>
          <w:b/>
          <w:sz w:val="20"/>
        </w:rPr>
        <w:t>418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538,61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(čtyři sta</w:t>
      </w:r>
      <w:r>
        <w:rPr>
          <w:spacing w:val="-52"/>
          <w:sz w:val="20"/>
        </w:rPr>
        <w:t> </w:t>
      </w:r>
      <w:r>
        <w:rPr>
          <w:sz w:val="20"/>
        </w:rPr>
        <w:t>osmnáct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2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jeden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3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8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492 398,37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4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4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4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538,61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 </w:t>
      </w:r>
      <w:r>
        <w:rPr>
          <w:spacing w:val="1"/>
          <w:sz w:val="20"/>
        </w:rPr>
        <w:t> </w:t>
      </w:r>
      <w:r>
        <w:rPr>
          <w:sz w:val="20"/>
        </w:rPr>
        <w:t>informačního  </w:t>
      </w:r>
      <w:r>
        <w:rPr>
          <w:spacing w:val="1"/>
          <w:sz w:val="20"/>
        </w:rPr>
        <w:t> </w:t>
      </w:r>
      <w:r>
        <w:rPr>
          <w:sz w:val="20"/>
        </w:rPr>
        <w:t>systému  </w:t>
      </w:r>
      <w:r>
        <w:rPr>
          <w:spacing w:val="1"/>
          <w:sz w:val="20"/>
        </w:rPr>
        <w:t> </w:t>
      </w:r>
      <w:r>
        <w:rPr>
          <w:sz w:val="20"/>
        </w:rPr>
        <w:t>Státního  </w:t>
      </w:r>
      <w:r>
        <w:rPr>
          <w:spacing w:val="1"/>
          <w:sz w:val="20"/>
        </w:rPr>
        <w:t> </w:t>
      </w:r>
      <w:r>
        <w:rPr>
          <w:sz w:val="20"/>
        </w:rPr>
        <w:t>fondu  </w:t>
      </w:r>
      <w:r>
        <w:rPr>
          <w:spacing w:val="1"/>
          <w:sz w:val="20"/>
        </w:rPr>
        <w:t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4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74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spacing w:before="0"/>
        <w:ind w:left="923" w:right="116" w:firstLine="0"/>
      </w:pPr>
      <w:r>
        <w:rPr/>
        <w:t>„Zahrada barevná, jedlá, mokrá, hravá, ozvučená, voňavá a odpočinková“ ze dne 7. 5. 2020, včetně</w:t>
      </w:r>
      <w:r>
        <w:rPr>
          <w:spacing w:val="1"/>
        </w:rPr>
        <w:t> </w:t>
      </w:r>
      <w:r>
        <w:rPr/>
        <w:t>případných</w:t>
      </w:r>
      <w:r>
        <w:rPr>
          <w:spacing w:val="-1"/>
        </w:rPr>
        <w:t> </w:t>
      </w:r>
      <w:r>
        <w:rPr/>
        <w:t>změn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doplňků</w:t>
      </w:r>
      <w:r>
        <w:rPr>
          <w:spacing w:val="-1"/>
        </w:rPr>
        <w:t> </w:t>
      </w:r>
      <w:r>
        <w:rPr/>
        <w:t>těchto dokumentů,</w:t>
      </w:r>
      <w:r>
        <w:rPr>
          <w:spacing w:val="-2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</w:t>
      </w:r>
      <w:r>
        <w:rPr>
          <w:spacing w:val="-1"/>
        </w:rPr>
        <w:t> </w:t>
      </w:r>
      <w:r>
        <w:rPr/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5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8/2020</w:t>
      </w:r>
      <w:r>
        <w:rPr>
          <w:spacing w:val="54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4/2021</w:t>
      </w:r>
      <w:r>
        <w:rPr>
          <w:spacing w:val="55"/>
          <w:sz w:val="20"/>
        </w:rPr>
        <w:t> </w:t>
      </w:r>
      <w:r>
        <w:rPr>
          <w:sz w:val="20"/>
        </w:rPr>
        <w:t>pořídil</w:t>
      </w:r>
      <w:r>
        <w:rPr>
          <w:spacing w:val="55"/>
          <w:sz w:val="20"/>
        </w:rPr>
        <w:t> </w:t>
      </w:r>
      <w:r>
        <w:rPr>
          <w:sz w:val="20"/>
        </w:rPr>
        <w:t>předměty uvedené v</w:t>
      </w:r>
      <w:r>
        <w:rPr>
          <w:spacing w:val="54"/>
          <w:sz w:val="20"/>
        </w:rPr>
        <w:t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12.</w:t>
      </w:r>
      <w:r>
        <w:rPr>
          <w:spacing w:val="-8"/>
          <w:sz w:val="20"/>
        </w:rPr>
        <w:t> </w:t>
      </w:r>
      <w:r>
        <w:rPr>
          <w:sz w:val="20"/>
        </w:rPr>
        <w:t>10.</w:t>
      </w:r>
      <w:r>
        <w:rPr>
          <w:spacing w:val="-8"/>
          <w:sz w:val="20"/>
        </w:rPr>
        <w:t> </w:t>
      </w:r>
      <w:r>
        <w:rPr>
          <w:sz w:val="20"/>
        </w:rPr>
        <w:t>2022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vysadil</w:t>
      </w:r>
      <w:r>
        <w:rPr>
          <w:spacing w:val="-8"/>
          <w:sz w:val="20"/>
        </w:rPr>
        <w:t> </w:t>
      </w:r>
      <w:r>
        <w:rPr>
          <w:sz w:val="20"/>
        </w:rPr>
        <w:t>minimálně</w:t>
      </w:r>
      <w:r>
        <w:rPr>
          <w:spacing w:val="-9"/>
          <w:sz w:val="20"/>
        </w:rPr>
        <w:t> </w:t>
      </w:r>
      <w:r>
        <w:rPr>
          <w:sz w:val="20"/>
        </w:rPr>
        <w:t>jeden</w:t>
      </w:r>
      <w:r>
        <w:rPr>
          <w:spacing w:val="-7"/>
          <w:sz w:val="20"/>
        </w:rPr>
        <w:t> </w:t>
      </w:r>
      <w:r>
        <w:rPr>
          <w:sz w:val="20"/>
        </w:rPr>
        <w:t>stanovištně</w:t>
      </w:r>
      <w:r>
        <w:rPr>
          <w:spacing w:val="-9"/>
          <w:sz w:val="20"/>
        </w:rPr>
        <w:t> </w:t>
      </w:r>
      <w:r>
        <w:rPr>
          <w:sz w:val="20"/>
        </w:rPr>
        <w:t>vhodný</w:t>
      </w:r>
      <w:r>
        <w:rPr>
          <w:spacing w:val="-8"/>
          <w:sz w:val="20"/>
        </w:rPr>
        <w:t> </w:t>
      </w:r>
      <w:r>
        <w:rPr>
          <w:sz w:val="20"/>
        </w:rPr>
        <w:t>strom,</w:t>
      </w:r>
      <w:r>
        <w:rPr>
          <w:spacing w:val="-8"/>
          <w:sz w:val="20"/>
        </w:rPr>
        <w:t> </w:t>
      </w:r>
      <w:r>
        <w:rPr>
          <w:sz w:val="20"/>
        </w:rPr>
        <w:t>přičemž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ind w:left="923" w:right="110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 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3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5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80"/>
          <w:sz w:val="20"/>
        </w:rPr>
        <w:t> </w:t>
      </w:r>
      <w:r>
        <w:rPr>
          <w:sz w:val="20"/>
        </w:rPr>
        <w:t>jiným</w:t>
      </w:r>
      <w:r>
        <w:rPr>
          <w:spacing w:val="78"/>
          <w:sz w:val="20"/>
        </w:rPr>
        <w:t> </w:t>
      </w:r>
      <w:r>
        <w:rPr>
          <w:sz w:val="20"/>
        </w:rPr>
        <w:t>oprávněným</w:t>
      </w:r>
      <w:r>
        <w:rPr>
          <w:spacing w:val="78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použití</w:t>
      </w:r>
      <w:r>
        <w:rPr>
          <w:spacing w:val="60"/>
          <w:sz w:val="20"/>
        </w:rPr>
        <w:t> </w:t>
      </w:r>
      <w:r>
        <w:rPr>
          <w:sz w:val="20"/>
        </w:rPr>
        <w:t>poskytnutých</w:t>
      </w:r>
      <w:r>
        <w:rPr>
          <w:spacing w:val="61"/>
          <w:sz w:val="20"/>
        </w:rPr>
        <w:t> </w:t>
      </w:r>
      <w:r>
        <w:rPr>
          <w:sz w:val="20"/>
        </w:rPr>
        <w:t>prostředků</w:t>
      </w:r>
      <w:r>
        <w:rPr>
          <w:spacing w:val="60"/>
          <w:sz w:val="20"/>
        </w:rPr>
        <w:t> </w:t>
      </w:r>
      <w:r>
        <w:rPr>
          <w:sz w:val="20"/>
        </w:rPr>
        <w:t>samostatnou</w:t>
      </w:r>
      <w:r>
        <w:rPr>
          <w:spacing w:val="61"/>
          <w:sz w:val="20"/>
        </w:rPr>
        <w:t> </w:t>
      </w:r>
      <w:r>
        <w:rPr>
          <w:sz w:val="20"/>
        </w:rPr>
        <w:t>průkaznou</w:t>
      </w:r>
      <w:r>
        <w:rPr>
          <w:spacing w:val="61"/>
          <w:sz w:val="20"/>
        </w:rPr>
        <w:t> </w:t>
      </w:r>
      <w:r>
        <w:rPr>
          <w:sz w:val="20"/>
        </w:rPr>
        <w:t>evidenci</w:t>
      </w:r>
      <w:r>
        <w:rPr>
          <w:spacing w:val="60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souladu</w:t>
      </w:r>
      <w:r>
        <w:rPr>
          <w:spacing w:val="6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 w:firstLine="0"/>
        <w:jc w:val="left"/>
      </w:pPr>
      <w:r>
        <w:rPr/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9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50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50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4</w:t>
      </w:r>
      <w:r>
        <w:rPr>
          <w:spacing w:val="51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1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50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2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0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 dodržena.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4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postiženo</w:t>
      </w:r>
      <w:r>
        <w:rPr>
          <w:spacing w:val="14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13"/>
          <w:sz w:val="20"/>
        </w:rPr>
        <w:t> </w:t>
      </w:r>
      <w:r>
        <w:rPr>
          <w:sz w:val="20"/>
        </w:rPr>
        <w:t>100</w:t>
      </w:r>
      <w:r>
        <w:rPr>
          <w:spacing w:val="14"/>
          <w:sz w:val="20"/>
        </w:rPr>
        <w:t> </w:t>
      </w:r>
      <w:r>
        <w:rPr>
          <w:sz w:val="20"/>
        </w:rPr>
        <w:t>%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12"/>
          <w:sz w:val="20"/>
        </w:rPr>
        <w:t> </w:t>
      </w:r>
      <w:r>
        <w:rPr>
          <w:sz w:val="20"/>
        </w:rPr>
        <w:t>podpory.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povinností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5" w:firstLine="0"/>
      </w:pPr>
      <w:r>
        <w:rPr/>
        <w:t>podle článku IV bodu 1 písm. b) za první, druhou nebo třetí odrážkou bude postiženo odvodem ve výši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% z</w:t>
      </w:r>
      <w:r>
        <w:rPr>
          <w:spacing w:val="2"/>
        </w:rPr>
        <w:t> </w:t>
      </w:r>
      <w:r>
        <w:rPr/>
        <w:t>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2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2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6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2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09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době</w:t>
      </w:r>
      <w:r>
        <w:rPr>
          <w:spacing w:val="25"/>
          <w:sz w:val="20"/>
        </w:rPr>
        <w:t> </w:t>
      </w:r>
      <w:r>
        <w:rPr>
          <w:sz w:val="20"/>
        </w:rPr>
        <w:t>zahájení</w:t>
      </w:r>
      <w:r>
        <w:rPr>
          <w:spacing w:val="26"/>
          <w:sz w:val="20"/>
        </w:rPr>
        <w:t> </w:t>
      </w:r>
      <w:r>
        <w:rPr>
          <w:sz w:val="20"/>
        </w:rPr>
        <w:t>zadávacího</w:t>
      </w:r>
      <w:r>
        <w:rPr>
          <w:spacing w:val="26"/>
          <w:sz w:val="20"/>
        </w:rPr>
        <w:t> </w:t>
      </w:r>
      <w:r>
        <w:rPr>
          <w:sz w:val="20"/>
        </w:rPr>
        <w:t>řízení,</w:t>
      </w:r>
      <w:r>
        <w:rPr>
          <w:spacing w:val="26"/>
          <w:sz w:val="20"/>
        </w:rPr>
        <w:t> </w:t>
      </w:r>
      <w:r>
        <w:rPr>
          <w:sz w:val="20"/>
        </w:rPr>
        <w:t>případně</w:t>
      </w:r>
      <w:r>
        <w:rPr>
          <w:spacing w:val="29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137/2006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veřejných</w:t>
      </w:r>
      <w:r>
        <w:rPr>
          <w:spacing w:val="28"/>
          <w:sz w:val="20"/>
        </w:rPr>
        <w:t> </w:t>
      </w:r>
      <w:r>
        <w:rPr>
          <w:sz w:val="20"/>
        </w:rPr>
        <w:t>zakázkách,</w:t>
      </w:r>
      <w:r>
        <w:rPr>
          <w:spacing w:val="-52"/>
          <w:sz w:val="20"/>
        </w:rPr>
        <w:t> </w:t>
      </w:r>
      <w:r>
        <w:rPr>
          <w:sz w:val="20"/>
        </w:rPr>
        <w:t>ve znění účinném v době zahájení zadávacího řízení (dále souhrnně jen „zákon“) a/nebo nedodržení</w:t>
      </w:r>
      <w:r>
        <w:rPr>
          <w:spacing w:val="1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4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 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4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 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2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1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3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2022-12-01T07:34:08Z</dcterms:created>
  <dcterms:modified xsi:type="dcterms:W3CDTF">2022-12-01T07:34:08Z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