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2E3" w:rsidRDefault="00BE5295">
      <w:pPr>
        <w:spacing w:after="0" w:line="259" w:lineRule="auto"/>
        <w:ind w:left="0" w:right="396" w:firstLine="0"/>
        <w:jc w:val="left"/>
      </w:pPr>
      <w:r>
        <w:rPr>
          <w:rFonts w:ascii="Times New Roman" w:eastAsia="Times New Roman" w:hAnsi="Times New Roman" w:cs="Times New Roman"/>
          <w:sz w:val="24"/>
        </w:rPr>
        <w:t xml:space="preserve"> </w:t>
      </w:r>
    </w:p>
    <w:tbl>
      <w:tblPr>
        <w:tblStyle w:val="TableGrid"/>
        <w:tblpPr w:vertAnchor="text" w:tblpY="485"/>
        <w:tblOverlap w:val="never"/>
        <w:tblW w:w="10160" w:type="dxa"/>
        <w:tblInd w:w="0" w:type="dxa"/>
        <w:tblLook w:val="04A0" w:firstRow="1" w:lastRow="0" w:firstColumn="1" w:lastColumn="0" w:noHBand="0" w:noVBand="1"/>
      </w:tblPr>
      <w:tblGrid>
        <w:gridCol w:w="2762"/>
        <w:gridCol w:w="5642"/>
        <w:gridCol w:w="1756"/>
      </w:tblGrid>
      <w:tr w:rsidR="00EF52E3">
        <w:trPr>
          <w:trHeight w:val="182"/>
        </w:trPr>
        <w:tc>
          <w:tcPr>
            <w:tcW w:w="2763" w:type="dxa"/>
            <w:tcBorders>
              <w:top w:val="nil"/>
              <w:left w:val="nil"/>
              <w:bottom w:val="nil"/>
              <w:right w:val="nil"/>
            </w:tcBorders>
          </w:tcPr>
          <w:p w:rsidR="00EF52E3" w:rsidRDefault="00BE5295">
            <w:pPr>
              <w:spacing w:after="0" w:line="259" w:lineRule="auto"/>
              <w:ind w:left="0" w:firstLine="0"/>
              <w:jc w:val="left"/>
            </w:pPr>
            <w:r>
              <w:rPr>
                <w:sz w:val="16"/>
              </w:rPr>
              <w:t xml:space="preserve">Na straně jedné: </w:t>
            </w:r>
          </w:p>
        </w:tc>
        <w:tc>
          <w:tcPr>
            <w:tcW w:w="5642" w:type="dxa"/>
            <w:tcBorders>
              <w:top w:val="nil"/>
              <w:left w:val="nil"/>
              <w:bottom w:val="nil"/>
              <w:right w:val="nil"/>
            </w:tcBorders>
          </w:tcPr>
          <w:p w:rsidR="00EF52E3" w:rsidRDefault="00BE5295">
            <w:pPr>
              <w:spacing w:after="0" w:line="259" w:lineRule="auto"/>
              <w:ind w:left="0" w:firstLine="0"/>
              <w:jc w:val="left"/>
            </w:pPr>
            <w:r>
              <w:rPr>
                <w:b/>
                <w:sz w:val="16"/>
              </w:rPr>
              <w:t xml:space="preserve">Linde </w:t>
            </w:r>
            <w:proofErr w:type="spellStart"/>
            <w:r>
              <w:rPr>
                <w:b/>
                <w:sz w:val="16"/>
              </w:rPr>
              <w:t>Gas</w:t>
            </w:r>
            <w:proofErr w:type="spellEnd"/>
            <w:r>
              <w:rPr>
                <w:b/>
                <w:sz w:val="16"/>
              </w:rPr>
              <w:t xml:space="preserve"> a.s. </w:t>
            </w:r>
          </w:p>
        </w:tc>
        <w:tc>
          <w:tcPr>
            <w:tcW w:w="1756" w:type="dxa"/>
            <w:tcBorders>
              <w:top w:val="nil"/>
              <w:left w:val="nil"/>
              <w:bottom w:val="nil"/>
              <w:right w:val="nil"/>
            </w:tcBorders>
          </w:tcPr>
          <w:p w:rsidR="00EF52E3" w:rsidRDefault="00EF52E3">
            <w:pPr>
              <w:spacing w:after="160" w:line="259" w:lineRule="auto"/>
              <w:ind w:left="0" w:firstLine="0"/>
              <w:jc w:val="left"/>
            </w:pPr>
          </w:p>
        </w:tc>
      </w:tr>
      <w:tr w:rsidR="00EF52E3">
        <w:trPr>
          <w:trHeight w:val="184"/>
        </w:trPr>
        <w:tc>
          <w:tcPr>
            <w:tcW w:w="2763" w:type="dxa"/>
            <w:tcBorders>
              <w:top w:val="nil"/>
              <w:left w:val="nil"/>
              <w:bottom w:val="nil"/>
              <w:right w:val="nil"/>
            </w:tcBorders>
          </w:tcPr>
          <w:p w:rsidR="00EF52E3" w:rsidRDefault="00BE5295">
            <w:pPr>
              <w:spacing w:after="0" w:line="259" w:lineRule="auto"/>
              <w:ind w:left="0" w:firstLine="0"/>
              <w:jc w:val="left"/>
            </w:pPr>
            <w:r>
              <w:rPr>
                <w:sz w:val="16"/>
              </w:rPr>
              <w:t xml:space="preserve">Sídlo: </w:t>
            </w:r>
          </w:p>
        </w:tc>
        <w:tc>
          <w:tcPr>
            <w:tcW w:w="5642" w:type="dxa"/>
            <w:tcBorders>
              <w:top w:val="nil"/>
              <w:left w:val="nil"/>
              <w:bottom w:val="nil"/>
              <w:right w:val="nil"/>
            </w:tcBorders>
          </w:tcPr>
          <w:p w:rsidR="00EF52E3" w:rsidRDefault="00BE5295">
            <w:pPr>
              <w:spacing w:after="0" w:line="259" w:lineRule="auto"/>
              <w:ind w:left="0" w:firstLine="0"/>
              <w:jc w:val="left"/>
            </w:pPr>
            <w:r>
              <w:rPr>
                <w:sz w:val="16"/>
              </w:rPr>
              <w:t xml:space="preserve">U </w:t>
            </w:r>
            <w:proofErr w:type="spellStart"/>
            <w:r>
              <w:rPr>
                <w:sz w:val="16"/>
              </w:rPr>
              <w:t>Technoplynu</w:t>
            </w:r>
            <w:proofErr w:type="spellEnd"/>
            <w:r>
              <w:rPr>
                <w:sz w:val="16"/>
              </w:rPr>
              <w:t xml:space="preserve"> 1324, 198 00 Praha 9 - Kyje </w:t>
            </w:r>
          </w:p>
        </w:tc>
        <w:tc>
          <w:tcPr>
            <w:tcW w:w="1756" w:type="dxa"/>
            <w:tcBorders>
              <w:top w:val="nil"/>
              <w:left w:val="nil"/>
              <w:bottom w:val="nil"/>
              <w:right w:val="nil"/>
            </w:tcBorders>
          </w:tcPr>
          <w:p w:rsidR="00EF52E3" w:rsidRDefault="00EF52E3">
            <w:pPr>
              <w:spacing w:after="160" w:line="259" w:lineRule="auto"/>
              <w:ind w:left="0" w:firstLine="0"/>
              <w:jc w:val="left"/>
            </w:pPr>
          </w:p>
        </w:tc>
      </w:tr>
      <w:tr w:rsidR="00EF52E3">
        <w:trPr>
          <w:trHeight w:val="184"/>
        </w:trPr>
        <w:tc>
          <w:tcPr>
            <w:tcW w:w="2763" w:type="dxa"/>
            <w:tcBorders>
              <w:top w:val="nil"/>
              <w:left w:val="nil"/>
              <w:bottom w:val="nil"/>
              <w:right w:val="nil"/>
            </w:tcBorders>
          </w:tcPr>
          <w:p w:rsidR="00EF52E3" w:rsidRDefault="00BE5295">
            <w:pPr>
              <w:spacing w:after="0" w:line="259" w:lineRule="auto"/>
              <w:ind w:left="0" w:firstLine="0"/>
              <w:jc w:val="left"/>
            </w:pPr>
            <w:r>
              <w:rPr>
                <w:sz w:val="16"/>
              </w:rPr>
              <w:t>Zastoupená:</w:t>
            </w:r>
            <w:r>
              <w:rPr>
                <w:b/>
                <w:sz w:val="16"/>
              </w:rPr>
              <w:t xml:space="preserve"> </w:t>
            </w:r>
          </w:p>
        </w:tc>
        <w:tc>
          <w:tcPr>
            <w:tcW w:w="5642" w:type="dxa"/>
            <w:tcBorders>
              <w:top w:val="nil"/>
              <w:left w:val="nil"/>
              <w:bottom w:val="nil"/>
              <w:right w:val="nil"/>
            </w:tcBorders>
          </w:tcPr>
          <w:p w:rsidR="00EF52E3" w:rsidRDefault="00BE5295">
            <w:pPr>
              <w:spacing w:after="0" w:line="259" w:lineRule="auto"/>
              <w:ind w:left="0" w:firstLine="0"/>
              <w:jc w:val="left"/>
            </w:pPr>
            <w:r>
              <w:rPr>
                <w:sz w:val="16"/>
              </w:rPr>
              <w:t xml:space="preserve">Jiřím Ludvou a Alešem Bednářem </w:t>
            </w:r>
          </w:p>
        </w:tc>
        <w:tc>
          <w:tcPr>
            <w:tcW w:w="1756" w:type="dxa"/>
            <w:tcBorders>
              <w:top w:val="nil"/>
              <w:left w:val="nil"/>
              <w:bottom w:val="nil"/>
              <w:right w:val="nil"/>
            </w:tcBorders>
          </w:tcPr>
          <w:p w:rsidR="00EF52E3" w:rsidRDefault="00EF52E3">
            <w:pPr>
              <w:spacing w:after="160" w:line="259" w:lineRule="auto"/>
              <w:ind w:left="0" w:firstLine="0"/>
              <w:jc w:val="left"/>
            </w:pPr>
          </w:p>
        </w:tc>
      </w:tr>
      <w:tr w:rsidR="00EF52E3">
        <w:trPr>
          <w:trHeight w:val="185"/>
        </w:trPr>
        <w:tc>
          <w:tcPr>
            <w:tcW w:w="2763" w:type="dxa"/>
            <w:tcBorders>
              <w:top w:val="nil"/>
              <w:left w:val="nil"/>
              <w:bottom w:val="nil"/>
              <w:right w:val="nil"/>
            </w:tcBorders>
          </w:tcPr>
          <w:p w:rsidR="00EF52E3" w:rsidRDefault="00BE5295">
            <w:pPr>
              <w:spacing w:after="0" w:line="259" w:lineRule="auto"/>
              <w:ind w:left="0" w:firstLine="0"/>
              <w:jc w:val="left"/>
            </w:pPr>
            <w:r>
              <w:rPr>
                <w:sz w:val="16"/>
              </w:rPr>
              <w:t xml:space="preserve">IČO: </w:t>
            </w:r>
          </w:p>
        </w:tc>
        <w:tc>
          <w:tcPr>
            <w:tcW w:w="5642" w:type="dxa"/>
            <w:tcBorders>
              <w:top w:val="nil"/>
              <w:left w:val="nil"/>
              <w:bottom w:val="nil"/>
              <w:right w:val="nil"/>
            </w:tcBorders>
          </w:tcPr>
          <w:p w:rsidR="00EF52E3" w:rsidRDefault="00BE5295">
            <w:pPr>
              <w:spacing w:after="0" w:line="259" w:lineRule="auto"/>
              <w:ind w:left="0" w:firstLine="0"/>
              <w:jc w:val="left"/>
            </w:pPr>
            <w:r>
              <w:rPr>
                <w:sz w:val="16"/>
              </w:rPr>
              <w:t xml:space="preserve">00011754 </w:t>
            </w:r>
          </w:p>
        </w:tc>
        <w:tc>
          <w:tcPr>
            <w:tcW w:w="1756" w:type="dxa"/>
            <w:tcBorders>
              <w:top w:val="nil"/>
              <w:left w:val="nil"/>
              <w:bottom w:val="nil"/>
              <w:right w:val="nil"/>
            </w:tcBorders>
          </w:tcPr>
          <w:p w:rsidR="00EF52E3" w:rsidRDefault="00EF52E3">
            <w:pPr>
              <w:spacing w:after="160" w:line="259" w:lineRule="auto"/>
              <w:ind w:left="0" w:firstLine="0"/>
              <w:jc w:val="left"/>
            </w:pPr>
          </w:p>
        </w:tc>
      </w:tr>
      <w:tr w:rsidR="00EF52E3">
        <w:trPr>
          <w:trHeight w:val="796"/>
        </w:trPr>
        <w:tc>
          <w:tcPr>
            <w:tcW w:w="2763" w:type="dxa"/>
            <w:tcBorders>
              <w:top w:val="nil"/>
              <w:left w:val="nil"/>
              <w:bottom w:val="nil"/>
              <w:right w:val="nil"/>
            </w:tcBorders>
          </w:tcPr>
          <w:p w:rsidR="00EF52E3" w:rsidRDefault="00BE5295">
            <w:pPr>
              <w:spacing w:after="4" w:line="259" w:lineRule="auto"/>
              <w:ind w:left="0" w:firstLine="0"/>
              <w:jc w:val="left"/>
            </w:pPr>
            <w:r>
              <w:rPr>
                <w:sz w:val="16"/>
              </w:rPr>
              <w:t xml:space="preserve">DIČ: </w:t>
            </w:r>
          </w:p>
          <w:p w:rsidR="00EF52E3" w:rsidRDefault="00BE5295">
            <w:pPr>
              <w:spacing w:after="13" w:line="259" w:lineRule="auto"/>
              <w:ind w:left="0" w:firstLine="0"/>
              <w:jc w:val="left"/>
            </w:pPr>
            <w:r>
              <w:rPr>
                <w:sz w:val="16"/>
              </w:rPr>
              <w:t xml:space="preserve">Zapsaná v obchodním rejstříku </w:t>
            </w:r>
          </w:p>
          <w:p w:rsidR="00EF52E3" w:rsidRDefault="00BE5295">
            <w:pPr>
              <w:spacing w:after="0" w:line="259" w:lineRule="auto"/>
              <w:ind w:left="0" w:firstLine="0"/>
              <w:jc w:val="left"/>
            </w:pPr>
            <w:r>
              <w:rPr>
                <w:sz w:val="16"/>
              </w:rPr>
              <w:t xml:space="preserve">(dále jen „Linde“)  </w:t>
            </w:r>
          </w:p>
          <w:p w:rsidR="00EF52E3" w:rsidRDefault="00BE5295">
            <w:pPr>
              <w:spacing w:after="0" w:line="259" w:lineRule="auto"/>
              <w:ind w:left="0" w:firstLine="0"/>
              <w:jc w:val="left"/>
            </w:pPr>
            <w:r>
              <w:rPr>
                <w:sz w:val="16"/>
              </w:rPr>
              <w:t xml:space="preserve"> </w:t>
            </w:r>
          </w:p>
        </w:tc>
        <w:tc>
          <w:tcPr>
            <w:tcW w:w="5642" w:type="dxa"/>
            <w:tcBorders>
              <w:top w:val="nil"/>
              <w:left w:val="nil"/>
              <w:bottom w:val="nil"/>
              <w:right w:val="nil"/>
            </w:tcBorders>
          </w:tcPr>
          <w:p w:rsidR="00EF52E3" w:rsidRDefault="00BE5295">
            <w:pPr>
              <w:spacing w:after="0" w:line="259" w:lineRule="auto"/>
              <w:ind w:left="0" w:firstLine="0"/>
              <w:jc w:val="left"/>
            </w:pPr>
            <w:r>
              <w:rPr>
                <w:sz w:val="16"/>
              </w:rPr>
              <w:t xml:space="preserve">CZ00011754 </w:t>
            </w:r>
          </w:p>
          <w:p w:rsidR="00EF52E3" w:rsidRDefault="00BE5295">
            <w:pPr>
              <w:spacing w:after="0" w:line="259" w:lineRule="auto"/>
              <w:ind w:left="0" w:firstLine="0"/>
              <w:jc w:val="left"/>
            </w:pPr>
            <w:r>
              <w:rPr>
                <w:sz w:val="16"/>
              </w:rPr>
              <w:t xml:space="preserve">vedeném Městským soudem v Praze pod </w:t>
            </w:r>
            <w:proofErr w:type="spellStart"/>
            <w:r>
              <w:rPr>
                <w:sz w:val="16"/>
              </w:rPr>
              <w:t>sp</w:t>
            </w:r>
            <w:proofErr w:type="spellEnd"/>
            <w:r>
              <w:rPr>
                <w:sz w:val="16"/>
              </w:rPr>
              <w:t xml:space="preserve">. zn. B 411 </w:t>
            </w:r>
          </w:p>
        </w:tc>
        <w:tc>
          <w:tcPr>
            <w:tcW w:w="1756" w:type="dxa"/>
            <w:tcBorders>
              <w:top w:val="nil"/>
              <w:left w:val="nil"/>
              <w:bottom w:val="nil"/>
              <w:right w:val="nil"/>
            </w:tcBorders>
          </w:tcPr>
          <w:p w:rsidR="00EF52E3" w:rsidRDefault="00EF52E3">
            <w:pPr>
              <w:spacing w:after="160" w:line="259" w:lineRule="auto"/>
              <w:ind w:left="0" w:firstLine="0"/>
              <w:jc w:val="left"/>
            </w:pPr>
          </w:p>
        </w:tc>
      </w:tr>
      <w:tr w:rsidR="00EF52E3">
        <w:trPr>
          <w:trHeight w:val="426"/>
        </w:trPr>
        <w:tc>
          <w:tcPr>
            <w:tcW w:w="2763" w:type="dxa"/>
            <w:tcBorders>
              <w:top w:val="nil"/>
              <w:left w:val="nil"/>
              <w:bottom w:val="nil"/>
              <w:right w:val="nil"/>
            </w:tcBorders>
          </w:tcPr>
          <w:p w:rsidR="00EF52E3" w:rsidRDefault="00BE5295">
            <w:pPr>
              <w:spacing w:after="0" w:line="259" w:lineRule="auto"/>
              <w:ind w:left="0" w:firstLine="0"/>
              <w:jc w:val="left"/>
            </w:pPr>
            <w:r>
              <w:rPr>
                <w:sz w:val="16"/>
              </w:rPr>
              <w:t xml:space="preserve">Na straně druhé: </w:t>
            </w:r>
          </w:p>
        </w:tc>
        <w:tc>
          <w:tcPr>
            <w:tcW w:w="5642" w:type="dxa"/>
            <w:tcBorders>
              <w:top w:val="nil"/>
              <w:left w:val="nil"/>
              <w:bottom w:val="nil"/>
              <w:right w:val="nil"/>
            </w:tcBorders>
          </w:tcPr>
          <w:p w:rsidR="00EF52E3" w:rsidRDefault="00BE5295">
            <w:pPr>
              <w:spacing w:after="0" w:line="259" w:lineRule="auto"/>
              <w:ind w:left="0" w:right="2117" w:firstLine="0"/>
            </w:pPr>
            <w:r>
              <w:rPr>
                <w:b/>
                <w:sz w:val="16"/>
              </w:rPr>
              <w:t xml:space="preserve">Integrovaná střední škola technická, Benešov, </w:t>
            </w:r>
            <w:proofErr w:type="spellStart"/>
            <w:r>
              <w:rPr>
                <w:b/>
                <w:sz w:val="16"/>
              </w:rPr>
              <w:t>Černoleská</w:t>
            </w:r>
            <w:proofErr w:type="spellEnd"/>
            <w:r>
              <w:rPr>
                <w:b/>
                <w:sz w:val="16"/>
              </w:rPr>
              <w:t xml:space="preserve"> 1997   </w:t>
            </w:r>
          </w:p>
        </w:tc>
        <w:tc>
          <w:tcPr>
            <w:tcW w:w="1756" w:type="dxa"/>
            <w:tcBorders>
              <w:top w:val="nil"/>
              <w:left w:val="nil"/>
              <w:bottom w:val="nil"/>
              <w:right w:val="nil"/>
            </w:tcBorders>
          </w:tcPr>
          <w:p w:rsidR="00EF52E3" w:rsidRDefault="00BE5295">
            <w:pPr>
              <w:spacing w:after="0" w:line="259" w:lineRule="auto"/>
              <w:ind w:left="0" w:right="43" w:firstLine="0"/>
              <w:jc w:val="right"/>
            </w:pPr>
            <w:r>
              <w:rPr>
                <w:b/>
                <w:sz w:val="16"/>
              </w:rPr>
              <w:t xml:space="preserve">Číslo zákazníka: </w:t>
            </w:r>
          </w:p>
        </w:tc>
      </w:tr>
    </w:tbl>
    <w:p w:rsidR="00EF52E3" w:rsidRDefault="00BE5295">
      <w:pPr>
        <w:spacing w:after="13" w:line="259" w:lineRule="auto"/>
        <w:ind w:left="0" w:right="396" w:firstLine="0"/>
        <w:jc w:val="right"/>
      </w:pPr>
      <w:r>
        <w:rPr>
          <w:noProof/>
        </w:rPr>
        <w:drawing>
          <wp:anchor distT="0" distB="0" distL="114300" distR="114300" simplePos="0" relativeHeight="251658240" behindDoc="0" locked="0" layoutInCell="1" allowOverlap="0">
            <wp:simplePos x="0" y="0"/>
            <wp:positionH relativeFrom="column">
              <wp:posOffset>5785485</wp:posOffset>
            </wp:positionH>
            <wp:positionV relativeFrom="paragraph">
              <wp:posOffset>-151105</wp:posOffset>
            </wp:positionV>
            <wp:extent cx="982345" cy="489585"/>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5"/>
                    <a:stretch>
                      <a:fillRect/>
                    </a:stretch>
                  </pic:blipFill>
                  <pic:spPr>
                    <a:xfrm>
                      <a:off x="0" y="0"/>
                      <a:ext cx="982345" cy="489585"/>
                    </a:xfrm>
                    <a:prstGeom prst="rect">
                      <a:avLst/>
                    </a:prstGeom>
                  </pic:spPr>
                </pic:pic>
              </a:graphicData>
            </a:graphic>
          </wp:anchor>
        </w:drawing>
      </w:r>
      <w:proofErr w:type="spellStart"/>
      <w:r>
        <w:rPr>
          <w:rFonts w:ascii="Calibri" w:eastAsia="Calibri" w:hAnsi="Calibri" w:cs="Calibri"/>
          <w:color w:val="00B0F0"/>
          <w:sz w:val="16"/>
        </w:rPr>
        <w:t>Making</w:t>
      </w:r>
      <w:proofErr w:type="spellEnd"/>
      <w:r>
        <w:rPr>
          <w:rFonts w:ascii="Calibri" w:eastAsia="Calibri" w:hAnsi="Calibri" w:cs="Calibri"/>
          <w:color w:val="00B0F0"/>
          <w:sz w:val="16"/>
        </w:rPr>
        <w:t xml:space="preserve"> </w:t>
      </w:r>
      <w:proofErr w:type="spellStart"/>
      <w:r>
        <w:rPr>
          <w:rFonts w:ascii="Calibri" w:eastAsia="Calibri" w:hAnsi="Calibri" w:cs="Calibri"/>
          <w:color w:val="00B0F0"/>
          <w:sz w:val="16"/>
        </w:rPr>
        <w:t>our</w:t>
      </w:r>
      <w:proofErr w:type="spellEnd"/>
      <w:r>
        <w:rPr>
          <w:rFonts w:ascii="Calibri" w:eastAsia="Calibri" w:hAnsi="Calibri" w:cs="Calibri"/>
          <w:color w:val="00B0F0"/>
          <w:sz w:val="16"/>
        </w:rPr>
        <w:t xml:space="preserve"> </w:t>
      </w:r>
      <w:proofErr w:type="spellStart"/>
      <w:r>
        <w:rPr>
          <w:rFonts w:ascii="Calibri" w:eastAsia="Calibri" w:hAnsi="Calibri" w:cs="Calibri"/>
          <w:color w:val="00B0F0"/>
          <w:sz w:val="16"/>
        </w:rPr>
        <w:t>world</w:t>
      </w:r>
      <w:proofErr w:type="spellEnd"/>
      <w:r>
        <w:rPr>
          <w:rFonts w:ascii="Calibri" w:eastAsia="Calibri" w:hAnsi="Calibri" w:cs="Calibri"/>
          <w:color w:val="00B0F0"/>
          <w:sz w:val="16"/>
        </w:rPr>
        <w:t xml:space="preserve"> </w:t>
      </w:r>
    </w:p>
    <w:p w:rsidR="00EF52E3" w:rsidRDefault="00BE5295">
      <w:pPr>
        <w:tabs>
          <w:tab w:val="center" w:pos="8435"/>
        </w:tabs>
        <w:spacing w:after="121"/>
        <w:ind w:left="-15" w:firstLine="0"/>
        <w:jc w:val="left"/>
      </w:pPr>
      <w:r>
        <w:rPr>
          <w:sz w:val="16"/>
        </w:rPr>
        <w:t xml:space="preserve">Níže uvedeného dne, měsíce a roku uzavřely smluvní strany: </w:t>
      </w:r>
      <w:r>
        <w:rPr>
          <w:sz w:val="16"/>
        </w:rPr>
        <w:tab/>
      </w:r>
      <w:r>
        <w:rPr>
          <w:rFonts w:ascii="Calibri" w:eastAsia="Calibri" w:hAnsi="Calibri" w:cs="Calibri"/>
          <w:color w:val="00B0F0"/>
          <w:sz w:val="16"/>
        </w:rPr>
        <w:t xml:space="preserve">more </w:t>
      </w:r>
      <w:proofErr w:type="spellStart"/>
      <w:r>
        <w:rPr>
          <w:rFonts w:ascii="Calibri" w:eastAsia="Calibri" w:hAnsi="Calibri" w:cs="Calibri"/>
          <w:color w:val="00B0F0"/>
          <w:sz w:val="16"/>
        </w:rPr>
        <w:t>productive</w:t>
      </w:r>
      <w:proofErr w:type="spellEnd"/>
      <w:r>
        <w:rPr>
          <w:rFonts w:ascii="Calibri" w:eastAsia="Calibri" w:hAnsi="Calibri" w:cs="Calibri"/>
          <w:color w:val="00B0F0"/>
          <w:sz w:val="16"/>
        </w:rPr>
        <w:t xml:space="preserve"> </w:t>
      </w:r>
    </w:p>
    <w:tbl>
      <w:tblPr>
        <w:tblStyle w:val="TableGrid"/>
        <w:tblpPr w:vertAnchor="text" w:tblpX="8508" w:tblpY="-37"/>
        <w:tblOverlap w:val="never"/>
        <w:tblW w:w="1985" w:type="dxa"/>
        <w:tblInd w:w="0" w:type="dxa"/>
        <w:tblCellMar>
          <w:top w:w="10" w:type="dxa"/>
          <w:left w:w="115" w:type="dxa"/>
          <w:right w:w="115" w:type="dxa"/>
        </w:tblCellMar>
        <w:tblLook w:val="04A0" w:firstRow="1" w:lastRow="0" w:firstColumn="1" w:lastColumn="0" w:noHBand="0" w:noVBand="1"/>
      </w:tblPr>
      <w:tblGrid>
        <w:gridCol w:w="1985"/>
      </w:tblGrid>
      <w:tr w:rsidR="00EF52E3">
        <w:trPr>
          <w:trHeight w:val="194"/>
        </w:trPr>
        <w:tc>
          <w:tcPr>
            <w:tcW w:w="1985" w:type="dxa"/>
            <w:tcBorders>
              <w:top w:val="single" w:sz="4" w:space="0" w:color="000000"/>
              <w:left w:val="single" w:sz="4" w:space="0" w:color="000000"/>
              <w:bottom w:val="single" w:sz="4" w:space="0" w:color="000000"/>
              <w:right w:val="single" w:sz="4" w:space="0" w:color="000000"/>
            </w:tcBorders>
          </w:tcPr>
          <w:p w:rsidR="00EF52E3" w:rsidRDefault="00BE5295">
            <w:pPr>
              <w:spacing w:after="0" w:line="259" w:lineRule="auto"/>
              <w:ind w:left="0" w:right="4" w:firstLine="0"/>
              <w:jc w:val="center"/>
            </w:pPr>
            <w:r>
              <w:rPr>
                <w:b/>
                <w:sz w:val="16"/>
              </w:rPr>
              <w:t xml:space="preserve">510122910 </w:t>
            </w:r>
          </w:p>
        </w:tc>
      </w:tr>
    </w:tbl>
    <w:p w:rsidR="00EF52E3" w:rsidRDefault="00BE5295">
      <w:pPr>
        <w:tabs>
          <w:tab w:val="center" w:pos="3341"/>
        </w:tabs>
        <w:spacing w:before="42"/>
        <w:ind w:left="-15" w:firstLine="0"/>
        <w:jc w:val="left"/>
      </w:pPr>
      <w:r>
        <w:rPr>
          <w:sz w:val="16"/>
        </w:rPr>
        <w:tab/>
        <w:t xml:space="preserve"> </w:t>
      </w:r>
    </w:p>
    <w:tbl>
      <w:tblPr>
        <w:tblStyle w:val="TableGrid"/>
        <w:tblW w:w="8622" w:type="dxa"/>
        <w:tblInd w:w="0" w:type="dxa"/>
        <w:tblLook w:val="04A0" w:firstRow="1" w:lastRow="0" w:firstColumn="1" w:lastColumn="0" w:noHBand="0" w:noVBand="1"/>
      </w:tblPr>
      <w:tblGrid>
        <w:gridCol w:w="2763"/>
        <w:gridCol w:w="5859"/>
      </w:tblGrid>
      <w:tr w:rsidR="00EF52E3">
        <w:trPr>
          <w:trHeight w:val="182"/>
        </w:trPr>
        <w:tc>
          <w:tcPr>
            <w:tcW w:w="2763" w:type="dxa"/>
            <w:tcBorders>
              <w:top w:val="nil"/>
              <w:left w:val="nil"/>
              <w:bottom w:val="nil"/>
              <w:right w:val="nil"/>
            </w:tcBorders>
          </w:tcPr>
          <w:p w:rsidR="00EF52E3" w:rsidRDefault="00BE5295">
            <w:pPr>
              <w:spacing w:after="0" w:line="259" w:lineRule="auto"/>
              <w:ind w:left="0" w:firstLine="0"/>
              <w:jc w:val="left"/>
            </w:pPr>
            <w:r>
              <w:rPr>
                <w:sz w:val="16"/>
              </w:rPr>
              <w:t xml:space="preserve">Zastoupená: </w:t>
            </w:r>
          </w:p>
        </w:tc>
        <w:tc>
          <w:tcPr>
            <w:tcW w:w="5859" w:type="dxa"/>
            <w:tcBorders>
              <w:top w:val="nil"/>
              <w:left w:val="nil"/>
              <w:bottom w:val="nil"/>
              <w:right w:val="nil"/>
            </w:tcBorders>
          </w:tcPr>
          <w:p w:rsidR="00EF52E3" w:rsidRDefault="00BE5295">
            <w:pPr>
              <w:tabs>
                <w:tab w:val="center" w:pos="5814"/>
              </w:tabs>
              <w:spacing w:after="0" w:line="259" w:lineRule="auto"/>
              <w:ind w:left="0" w:firstLine="0"/>
              <w:jc w:val="left"/>
            </w:pPr>
            <w:r>
              <w:rPr>
                <w:sz w:val="16"/>
              </w:rPr>
              <w:t xml:space="preserve">Mgr. Janou Fialovou </w:t>
            </w:r>
            <w:r>
              <w:rPr>
                <w:sz w:val="16"/>
              </w:rPr>
              <w:tab/>
            </w:r>
            <w:r>
              <w:rPr>
                <w:i/>
                <w:sz w:val="16"/>
              </w:rPr>
              <w:t xml:space="preserve"> </w:t>
            </w:r>
          </w:p>
        </w:tc>
      </w:tr>
      <w:tr w:rsidR="00EF52E3">
        <w:trPr>
          <w:trHeight w:val="185"/>
        </w:trPr>
        <w:tc>
          <w:tcPr>
            <w:tcW w:w="2763" w:type="dxa"/>
            <w:tcBorders>
              <w:top w:val="nil"/>
              <w:left w:val="nil"/>
              <w:bottom w:val="nil"/>
              <w:right w:val="nil"/>
            </w:tcBorders>
          </w:tcPr>
          <w:p w:rsidR="00EF52E3" w:rsidRDefault="00BE5295">
            <w:pPr>
              <w:spacing w:after="0" w:line="259" w:lineRule="auto"/>
              <w:ind w:left="0" w:firstLine="0"/>
              <w:jc w:val="left"/>
            </w:pPr>
            <w:r>
              <w:rPr>
                <w:sz w:val="16"/>
              </w:rPr>
              <w:t xml:space="preserve">IČO: </w:t>
            </w:r>
          </w:p>
        </w:tc>
        <w:tc>
          <w:tcPr>
            <w:tcW w:w="5859" w:type="dxa"/>
            <w:tcBorders>
              <w:top w:val="nil"/>
              <w:left w:val="nil"/>
              <w:bottom w:val="nil"/>
              <w:right w:val="nil"/>
            </w:tcBorders>
          </w:tcPr>
          <w:p w:rsidR="00EF52E3" w:rsidRDefault="00BE5295">
            <w:pPr>
              <w:tabs>
                <w:tab w:val="center" w:pos="5814"/>
              </w:tabs>
              <w:spacing w:after="0" w:line="259" w:lineRule="auto"/>
              <w:ind w:left="0" w:firstLine="0"/>
              <w:jc w:val="left"/>
            </w:pPr>
            <w:r>
              <w:rPr>
                <w:sz w:val="16"/>
              </w:rPr>
              <w:t xml:space="preserve">18620442 </w:t>
            </w:r>
            <w:r>
              <w:rPr>
                <w:sz w:val="16"/>
              </w:rPr>
              <w:tab/>
              <w:t xml:space="preserve"> </w:t>
            </w:r>
          </w:p>
        </w:tc>
      </w:tr>
      <w:tr w:rsidR="00EF52E3">
        <w:trPr>
          <w:trHeight w:val="184"/>
        </w:trPr>
        <w:tc>
          <w:tcPr>
            <w:tcW w:w="2763" w:type="dxa"/>
            <w:tcBorders>
              <w:top w:val="nil"/>
              <w:left w:val="nil"/>
              <w:bottom w:val="nil"/>
              <w:right w:val="nil"/>
            </w:tcBorders>
          </w:tcPr>
          <w:p w:rsidR="00EF52E3" w:rsidRDefault="00BE5295">
            <w:pPr>
              <w:spacing w:after="0" w:line="259" w:lineRule="auto"/>
              <w:ind w:left="0" w:firstLine="0"/>
              <w:jc w:val="left"/>
            </w:pPr>
            <w:r>
              <w:rPr>
                <w:sz w:val="16"/>
              </w:rPr>
              <w:t xml:space="preserve">DIČ: </w:t>
            </w:r>
          </w:p>
        </w:tc>
        <w:tc>
          <w:tcPr>
            <w:tcW w:w="5859" w:type="dxa"/>
            <w:tcBorders>
              <w:top w:val="nil"/>
              <w:left w:val="nil"/>
              <w:bottom w:val="nil"/>
              <w:right w:val="nil"/>
            </w:tcBorders>
          </w:tcPr>
          <w:p w:rsidR="00EF52E3" w:rsidRDefault="00BE5295">
            <w:pPr>
              <w:spacing w:after="0" w:line="259" w:lineRule="auto"/>
              <w:ind w:left="0" w:firstLine="0"/>
            </w:pPr>
            <w:r>
              <w:rPr>
                <w:sz w:val="16"/>
              </w:rPr>
              <w:t xml:space="preserve"> </w:t>
            </w:r>
            <w:r>
              <w:rPr>
                <w:sz w:val="16"/>
              </w:rPr>
              <w:tab/>
              <w:t xml:space="preserve"> </w:t>
            </w:r>
            <w:r>
              <w:rPr>
                <w:sz w:val="16"/>
              </w:rPr>
              <w:tab/>
              <w:t xml:space="preserve"> </w:t>
            </w:r>
          </w:p>
        </w:tc>
      </w:tr>
      <w:tr w:rsidR="00EF52E3">
        <w:trPr>
          <w:trHeight w:val="551"/>
        </w:trPr>
        <w:tc>
          <w:tcPr>
            <w:tcW w:w="2763" w:type="dxa"/>
            <w:tcBorders>
              <w:top w:val="nil"/>
              <w:left w:val="nil"/>
              <w:bottom w:val="nil"/>
              <w:right w:val="nil"/>
            </w:tcBorders>
          </w:tcPr>
          <w:p w:rsidR="00EF52E3" w:rsidRDefault="00BE5295">
            <w:pPr>
              <w:spacing w:after="27" w:line="240" w:lineRule="auto"/>
              <w:ind w:left="0" w:firstLine="0"/>
              <w:jc w:val="left"/>
            </w:pPr>
            <w:r>
              <w:rPr>
                <w:sz w:val="16"/>
              </w:rPr>
              <w:t xml:space="preserve">Zapsaná v obchodním rejstříku: </w:t>
            </w:r>
            <w:proofErr w:type="gramStart"/>
            <w:r>
              <w:rPr>
                <w:sz w:val="16"/>
              </w:rPr>
              <w:t>E-mail</w:t>
            </w:r>
            <w:proofErr w:type="gramEnd"/>
            <w:r>
              <w:rPr>
                <w:sz w:val="16"/>
              </w:rPr>
              <w:t xml:space="preserve">: </w:t>
            </w:r>
          </w:p>
          <w:p w:rsidR="00EF52E3" w:rsidRDefault="00BE5295">
            <w:pPr>
              <w:spacing w:after="0" w:line="259" w:lineRule="auto"/>
              <w:ind w:left="0" w:firstLine="0"/>
              <w:jc w:val="left"/>
            </w:pPr>
            <w:r>
              <w:rPr>
                <w:sz w:val="16"/>
              </w:rPr>
              <w:t xml:space="preserve">(dále jen „zákazník“) </w:t>
            </w:r>
          </w:p>
        </w:tc>
        <w:tc>
          <w:tcPr>
            <w:tcW w:w="5859" w:type="dxa"/>
            <w:tcBorders>
              <w:top w:val="nil"/>
              <w:left w:val="nil"/>
              <w:bottom w:val="nil"/>
              <w:right w:val="nil"/>
            </w:tcBorders>
          </w:tcPr>
          <w:p w:rsidR="00EF52E3" w:rsidRDefault="00BE5295">
            <w:pPr>
              <w:spacing w:after="0" w:line="259" w:lineRule="auto"/>
              <w:ind w:left="0" w:firstLine="0"/>
              <w:jc w:val="left"/>
            </w:pPr>
            <w:r>
              <w:rPr>
                <w:sz w:val="16"/>
              </w:rPr>
              <w:t xml:space="preserve">331 – příspěvková organizace </w:t>
            </w:r>
            <w:r>
              <w:rPr>
                <w:sz w:val="16"/>
              </w:rPr>
              <w:tab/>
              <w:t xml:space="preserve"> </w:t>
            </w:r>
            <w:r>
              <w:rPr>
                <w:color w:val="0563C1"/>
                <w:sz w:val="16"/>
                <w:u w:val="single" w:color="0563C1"/>
              </w:rPr>
              <w:t>foubikova@isstbn.cz</w:t>
            </w:r>
            <w:r>
              <w:rPr>
                <w:sz w:val="16"/>
              </w:rPr>
              <w:t xml:space="preserve">   </w:t>
            </w:r>
          </w:p>
        </w:tc>
      </w:tr>
    </w:tbl>
    <w:p w:rsidR="00EF52E3" w:rsidRDefault="00BE5295">
      <w:pPr>
        <w:spacing w:after="8" w:line="259" w:lineRule="auto"/>
        <w:ind w:left="0" w:right="564" w:firstLine="0"/>
        <w:jc w:val="center"/>
      </w:pPr>
      <w:r>
        <w:rPr>
          <w:sz w:val="16"/>
        </w:rPr>
        <w:t xml:space="preserve">tuto </w:t>
      </w:r>
    </w:p>
    <w:p w:rsidR="00EF52E3" w:rsidRDefault="00BE5295">
      <w:pPr>
        <w:spacing w:after="1" w:line="260" w:lineRule="auto"/>
        <w:ind w:left="1651" w:right="2076"/>
        <w:jc w:val="center"/>
      </w:pPr>
      <w:r>
        <w:rPr>
          <w:b/>
          <w:sz w:val="16"/>
        </w:rPr>
        <w:t xml:space="preserve">SMLOUVU NA DODÁVKY PLYNŮ V LAHVÍCH A JINÝCH DISTRIBUČNÍCH PROSTŘEDCÍCH   číslo </w:t>
      </w:r>
      <w:r>
        <w:rPr>
          <w:b/>
          <w:i/>
          <w:sz w:val="24"/>
          <w:u w:val="single" w:color="000000"/>
        </w:rPr>
        <w:t>1/2023/TP/CA26/510122910</w:t>
      </w:r>
      <w:r>
        <w:rPr>
          <w:b/>
          <w:sz w:val="16"/>
        </w:rPr>
        <w:t xml:space="preserve"> </w:t>
      </w:r>
      <w:r>
        <w:rPr>
          <w:sz w:val="16"/>
        </w:rPr>
        <w:t>(dále též jen „Smlouva“)</w:t>
      </w:r>
      <w:r>
        <w:rPr>
          <w:b/>
          <w:sz w:val="16"/>
        </w:rPr>
        <w:t xml:space="preserve"> </w:t>
      </w:r>
    </w:p>
    <w:p w:rsidR="00EF52E3" w:rsidRDefault="00BE5295">
      <w:pPr>
        <w:spacing w:after="9" w:line="259" w:lineRule="auto"/>
        <w:ind w:left="0" w:firstLine="0"/>
        <w:jc w:val="left"/>
      </w:pPr>
      <w:r>
        <w:rPr>
          <w:sz w:val="16"/>
        </w:rPr>
        <w:t xml:space="preserve"> </w:t>
      </w:r>
    </w:p>
    <w:p w:rsidR="00EF52E3" w:rsidRDefault="00BE5295">
      <w:pPr>
        <w:numPr>
          <w:ilvl w:val="0"/>
          <w:numId w:val="1"/>
        </w:numPr>
        <w:ind w:right="562" w:hanging="428"/>
      </w:pPr>
      <w:r>
        <w:rPr>
          <w:sz w:val="16"/>
        </w:rPr>
        <w:t xml:space="preserve">Linde se zavazuje dodávat zákazníkovi na základě jeho dílčích objednávek Plyn/y v Distribučních prostředcích v kvalitě a množství určené v Příloze č.1 (dále též jen „Plyn/y“) a poskytovat zákazníkovi další plnění, vše za podmínek určených v této Smlouvě. Zákazník se zavazuje odebírat od Linde za podmínek určených v této Smlouvě smluvené množství Plynu/ů určené v Příloze č.1 a další plnění a platit Linde ceny ve výši a v termínech stanovených touto Smlouvou. </w:t>
      </w:r>
    </w:p>
    <w:p w:rsidR="00EF52E3" w:rsidRDefault="00BE5295">
      <w:pPr>
        <w:numPr>
          <w:ilvl w:val="0"/>
          <w:numId w:val="1"/>
        </w:numPr>
        <w:ind w:right="562" w:hanging="428"/>
      </w:pPr>
      <w:r>
        <w:rPr>
          <w:sz w:val="16"/>
        </w:rPr>
        <w:t xml:space="preserve">Ceny Plynů a dalších plnění a nájemné za Distribuční prostředky jsou uvedeny v příloze č.1 a v Ceníku Linde, který je k dispozici v Prodejních místech Linde. Ceny jsou uváděny bez DPH, která bude připočtena v zákonné výši. Nájem Distribučních prostředků bude realizován na základě dílčích nájemních smluv, které budou uzavřeny mezi smluvními stranami písemně, ústně či jen převzetím Distribučního prostředku zákazníkem. </w:t>
      </w:r>
    </w:p>
    <w:p w:rsidR="00EF52E3" w:rsidRDefault="00BE5295">
      <w:pPr>
        <w:numPr>
          <w:ilvl w:val="0"/>
          <w:numId w:val="1"/>
        </w:numPr>
        <w:ind w:right="562" w:hanging="428"/>
      </w:pPr>
      <w:r>
        <w:rPr>
          <w:sz w:val="16"/>
        </w:rPr>
        <w:t xml:space="preserve">Linde je oprávněna změnit ceny dodávaných Plynů a ostatních plnění, pokud se změnila spotřeba Plynů zákazníkem oproti smluvenému množství nebo se změnily ceny energií, surovin, mzdy, dopravní či jiné náklady Linde. Změnu cen Plynů a dalších plnění se Linde zavazuje zákazníkovi oznámit min. 15 dní předem. </w:t>
      </w:r>
    </w:p>
    <w:p w:rsidR="00EF52E3" w:rsidRDefault="00BE5295">
      <w:pPr>
        <w:numPr>
          <w:ilvl w:val="0"/>
          <w:numId w:val="1"/>
        </w:numPr>
        <w:ind w:right="562" w:hanging="428"/>
      </w:pPr>
      <w:r>
        <w:rPr>
          <w:sz w:val="16"/>
        </w:rPr>
        <w:t xml:space="preserve">Zákazník je oprávněn odebrat i menší množství, než je smluvené množství Plynů, v případě, že je jeho výrobní spotřeba Plynů je z objektivních důvodů prokazatelně nižší, například z důvodu nižší výroby v jeho závodě, změny jeho výrobního programu, a tuto skutečnost současně Linde hodnověrným způsobem prokáže. </w:t>
      </w:r>
    </w:p>
    <w:p w:rsidR="00EF52E3" w:rsidRDefault="00BE5295">
      <w:pPr>
        <w:numPr>
          <w:ilvl w:val="0"/>
          <w:numId w:val="1"/>
        </w:numPr>
        <w:ind w:right="562" w:hanging="428"/>
      </w:pPr>
      <w:r>
        <w:rPr>
          <w:sz w:val="16"/>
        </w:rPr>
        <w:t xml:space="preserve">V případě, že zákazník potřebuje dodat vyšší než smluvené množství Plynů, je Linde připravena tyto Plyny, jakož i další plnění poskytnout za podmínky, že bude mít Plyn či další plnění k dispozici, a to do </w:t>
      </w:r>
      <w:proofErr w:type="gramStart"/>
      <w:r>
        <w:rPr>
          <w:sz w:val="16"/>
        </w:rPr>
        <w:t>30%</w:t>
      </w:r>
      <w:proofErr w:type="gramEnd"/>
      <w:r>
        <w:rPr>
          <w:sz w:val="16"/>
        </w:rPr>
        <w:t xml:space="preserve"> oproti smluvenému množství. V případě, že pro tyto dodávky vyvstanou pro Linde dodatečné náklady, může Linde požadovat jiné než sjednané ceny tak, aby pokryla tyto náklady.  </w:t>
      </w:r>
    </w:p>
    <w:p w:rsidR="00EF52E3" w:rsidRDefault="00BE5295">
      <w:pPr>
        <w:numPr>
          <w:ilvl w:val="0"/>
          <w:numId w:val="1"/>
        </w:numPr>
        <w:ind w:right="562" w:hanging="428"/>
      </w:pPr>
      <w:r>
        <w:rPr>
          <w:sz w:val="16"/>
        </w:rPr>
        <w:t xml:space="preserve">Tato Smlouva nabývá účinnosti dne 01.01.2023 a uzavírá se na dobu jednoho roku ode dne účinnosti. Nájemní smlouvy na Distribuční prostředky sloužících k dodávkám Plynů dle Smlouvy, s výjimkou smluv o dlouhodobém pronájmu Distribučních prostředků, zanikají ukončením této Smlouvy nebo vrácením Distribučního prostředku Linde, dle toho, která z těchto skutečností nastane dříve. Zákazník je povinen vrátit Distribuční prostředky na Prodejní místo Linde do </w:t>
      </w:r>
      <w:proofErr w:type="gramStart"/>
      <w:r>
        <w:rPr>
          <w:sz w:val="16"/>
        </w:rPr>
        <w:t>14-ti</w:t>
      </w:r>
      <w:proofErr w:type="gramEnd"/>
      <w:r>
        <w:rPr>
          <w:sz w:val="16"/>
        </w:rPr>
        <w:t xml:space="preserve"> dnů od skončení Smlouvy. V případě prodlení s vrácením Distribučního prostředku, je zákazník povinen hradit Linde denní a dodatkové nájemné dle platného ceníku Linde.</w:t>
      </w:r>
      <w:r>
        <w:rPr>
          <w:rFonts w:ascii="Times New Roman" w:eastAsia="Times New Roman" w:hAnsi="Times New Roman" w:cs="Times New Roman"/>
          <w:i/>
          <w:sz w:val="18"/>
        </w:rPr>
        <w:t xml:space="preserve"> </w:t>
      </w:r>
    </w:p>
    <w:p w:rsidR="00EF52E3" w:rsidRDefault="00BE5295">
      <w:pPr>
        <w:numPr>
          <w:ilvl w:val="0"/>
          <w:numId w:val="1"/>
        </w:numPr>
        <w:ind w:right="562" w:hanging="428"/>
      </w:pPr>
      <w:r>
        <w:rPr>
          <w:sz w:val="16"/>
        </w:rPr>
        <w:t>Smluvní strana má právo ukončit tuto Smlouvu písemným odstoupením v případě prohlášení úpadku na druhou stranu soudem nebo v případě, že druhá smluvní strana se zrušuje s likvidací</w:t>
      </w:r>
      <w:r>
        <w:rPr>
          <w:i/>
          <w:sz w:val="18"/>
        </w:rPr>
        <w:t>.</w:t>
      </w:r>
      <w:r>
        <w:rPr>
          <w:sz w:val="16"/>
        </w:rPr>
        <w:t xml:space="preserve"> </w:t>
      </w:r>
    </w:p>
    <w:p w:rsidR="00EF52E3" w:rsidRDefault="00BE5295">
      <w:pPr>
        <w:numPr>
          <w:ilvl w:val="0"/>
          <w:numId w:val="1"/>
        </w:numPr>
        <w:ind w:right="562" w:hanging="428"/>
      </w:pPr>
      <w:r>
        <w:rPr>
          <w:sz w:val="16"/>
        </w:rPr>
        <w:t xml:space="preserve">Za každé porušení některé povinnosti uvedené v čl. 1 Smlouvy zákazníkem, je Linde oprávněna po něm požadovat zaplacení smluvní pokuty ve výši 20.000 Kč. To však neplatí v případě, že nastane situace uvedená v čl. 4 výše. Linde má právo vedle smluvní pokuty požadovat náhradu škody vzniklé z porušení této povinnosti. </w:t>
      </w:r>
    </w:p>
    <w:p w:rsidR="00EF52E3" w:rsidRDefault="00BE5295">
      <w:pPr>
        <w:numPr>
          <w:ilvl w:val="0"/>
          <w:numId w:val="1"/>
        </w:numPr>
        <w:ind w:right="562" w:hanging="428"/>
      </w:pPr>
      <w:r>
        <w:rPr>
          <w:sz w:val="16"/>
        </w:rPr>
        <w:t xml:space="preserve">Zákazník se zavazuje, že bude utajovat, nevyužije pro sebe, nesdělí či nezpřístupní (např. předložením části Smlouvy, faktury, dodacího listu apod.) třetí osobě ceny, druh a množství dodávaných plnění a veškeré ostatní konkurenčně určitelné, ocenitelné a běžně nedostupné skutečnosti týkající se Linde („Důvěrné informace“), které získá na základě plnění této Smlouvy. V případě porušení tohoto závazku mlčenlivosti je zákazník povinen zaplatit Linde smluvní pokutu ve výši 10.000 Kč, a to za každý jednotlivý případ porušení závazku. Kromě toho má Linde právo okamžitě odstoupit od Smlouvy, a to písemnou formou, přičemž účinky odstoupení a ukončení Smlouvy nastávají dnem doručení odstoupení zákazníkovi. Závazek mlčenlivosti se zákazník zavazuje zachovávat i po dobu 12 měsíců od skončení Smlouvy. Závazek ochrany a utajení Důvěrných informací se nevztahuje na poskytnutí informací v nezbytném rozsahu soudům či správním úřadům v případě, kdy tyto informace vyžádají v souladu s platnými právními předpisy.  </w:t>
      </w:r>
    </w:p>
    <w:p w:rsidR="00EF52E3" w:rsidRDefault="00BE5295">
      <w:pPr>
        <w:numPr>
          <w:ilvl w:val="0"/>
          <w:numId w:val="1"/>
        </w:numPr>
        <w:ind w:right="562" w:hanging="428"/>
      </w:pPr>
      <w:r>
        <w:rPr>
          <w:sz w:val="16"/>
        </w:rPr>
        <w:t xml:space="preserve">Smluvní strany se dohodly, že má-li být tato Smlouva nebo dohoda jí měnící či doplňující v souladu se zákonem č. 340/2015 Sb., o registru smluv („ZRS“), uveřejněna prostřednictvím registru smluv, pak její uveřejnění se zavazuje zajistit bez zbytečného odkladu, nejpozději do data účinnosti Smlouvy uvedeného v čl. 6 výše, na své náklady postupem stanoveným v ZRS zákazník. Před uveřejněním této Smlouvy v registru smluv zákazník znečitelní ta ustanovení, která představují výjimku z povinnosti uveřejnění podle §3 odst. 1,2 ZRS, a to jmenovitě ujednání o množství a cenách v příloze č.1 a osobní údaje, vč. podpisových vzorů zástupců smluvních stran. </w:t>
      </w:r>
    </w:p>
    <w:p w:rsidR="00EF52E3" w:rsidRDefault="00BE5295">
      <w:pPr>
        <w:numPr>
          <w:ilvl w:val="0"/>
          <w:numId w:val="1"/>
        </w:numPr>
        <w:ind w:right="562" w:hanging="428"/>
      </w:pPr>
      <w:r>
        <w:rPr>
          <w:sz w:val="16"/>
        </w:rPr>
        <w:t xml:space="preserve">Tato Smlouva se řídí českým právem a vyhotovuje ve dvou stejnopisech po jednom pro každou ze smluvních stran.  </w:t>
      </w:r>
    </w:p>
    <w:p w:rsidR="00EF52E3" w:rsidRDefault="00BE5295">
      <w:pPr>
        <w:numPr>
          <w:ilvl w:val="0"/>
          <w:numId w:val="1"/>
        </w:numPr>
        <w:ind w:right="562" w:hanging="428"/>
      </w:pPr>
      <w:r>
        <w:rPr>
          <w:sz w:val="16"/>
        </w:rPr>
        <w:t xml:space="preserve">Součástí této Smlouvy jsou níže uvedené Všeobecné obchodní podmínky Linde pro prodej Plynů a nájem Distribučních prostředků (dále jen „Podmínky“). Pojmy uvozené velkým písmenem, jenž nejsou vysvětleny v této Smlouvě, mají význam uvedený v Podmínkách. Aplikace obchodních podmínek a jiných dokumentů zákazníka na tuto Smlouvu je vyloučena, ledaže je Linde výslovně akceptuje prostřednictvím písemného a číslovaného dodatku podepsaného oprávněnými zástupci smluvních stran. </w:t>
      </w:r>
    </w:p>
    <w:p w:rsidR="00EF52E3" w:rsidRDefault="00BE5295">
      <w:pPr>
        <w:numPr>
          <w:ilvl w:val="0"/>
          <w:numId w:val="1"/>
        </w:numPr>
        <w:spacing w:after="98"/>
        <w:ind w:right="562" w:hanging="428"/>
      </w:pPr>
      <w:r>
        <w:rPr>
          <w:sz w:val="16"/>
        </w:rPr>
        <w:t xml:space="preserve">Podpisem Smlouvy smluvní strany stvrzují, že tato Smlouva je výsledkem jejich vzájemného vyjednávání, zákazník prohlašuje, že měl možnost ovlivnit její podmínky, byl seznámen s obsahem Podmínek a dalších dokumentů, na které Podmínky odkazují, a tudíž se neuplatní ustanovení § 1799 a § 1800 občanského zákoníku o smlouvách uzavíraných adhezním způsobem. </w:t>
      </w:r>
    </w:p>
    <w:p w:rsidR="00EF52E3" w:rsidRDefault="00BE5295">
      <w:pPr>
        <w:tabs>
          <w:tab w:val="center" w:pos="2124"/>
          <w:tab w:val="center" w:pos="2832"/>
          <w:tab w:val="center" w:pos="6107"/>
        </w:tabs>
        <w:ind w:left="-15" w:firstLine="0"/>
        <w:jc w:val="left"/>
      </w:pPr>
      <w:r>
        <w:rPr>
          <w:sz w:val="16"/>
        </w:rPr>
        <w:t xml:space="preserve">V                               dne </w:t>
      </w:r>
      <w:r>
        <w:rPr>
          <w:sz w:val="16"/>
        </w:rPr>
        <w:tab/>
        <w:t xml:space="preserve"> </w:t>
      </w:r>
      <w:r>
        <w:rPr>
          <w:sz w:val="16"/>
        </w:rPr>
        <w:tab/>
        <w:t xml:space="preserve"> </w:t>
      </w:r>
      <w:r>
        <w:rPr>
          <w:sz w:val="16"/>
        </w:rPr>
        <w:tab/>
        <w:t xml:space="preserve">                                                                            V                               dne                </w:t>
      </w:r>
    </w:p>
    <w:p w:rsidR="00EF52E3" w:rsidRDefault="00BE5295">
      <w:pPr>
        <w:spacing w:after="0" w:line="259" w:lineRule="auto"/>
        <w:ind w:left="0" w:firstLine="0"/>
        <w:jc w:val="left"/>
      </w:pPr>
      <w:r>
        <w:rPr>
          <w:sz w:val="16"/>
        </w:rPr>
        <w:t xml:space="preserve"> </w:t>
      </w:r>
    </w:p>
    <w:p w:rsidR="00EF52E3" w:rsidRDefault="00BE5295">
      <w:pPr>
        <w:spacing w:after="0" w:line="259" w:lineRule="auto"/>
        <w:ind w:left="0" w:firstLine="0"/>
        <w:jc w:val="left"/>
      </w:pPr>
      <w:r>
        <w:rPr>
          <w:sz w:val="16"/>
        </w:rPr>
        <w:t xml:space="preserve"> </w:t>
      </w:r>
    </w:p>
    <w:p w:rsidR="00EF52E3" w:rsidRDefault="00BE5295">
      <w:pPr>
        <w:spacing w:after="0" w:line="259" w:lineRule="auto"/>
        <w:ind w:left="0" w:firstLine="0"/>
        <w:jc w:val="left"/>
      </w:pPr>
      <w:r>
        <w:rPr>
          <w:sz w:val="16"/>
        </w:rPr>
        <w:t xml:space="preserve"> </w:t>
      </w:r>
    </w:p>
    <w:p w:rsidR="00EF52E3" w:rsidRDefault="00BE5295">
      <w:pPr>
        <w:spacing w:after="0" w:line="259" w:lineRule="auto"/>
        <w:ind w:left="0" w:firstLine="0"/>
        <w:jc w:val="left"/>
      </w:pPr>
      <w:r>
        <w:rPr>
          <w:sz w:val="16"/>
        </w:rPr>
        <w:t xml:space="preserve"> </w:t>
      </w:r>
    </w:p>
    <w:p w:rsidR="00EF52E3" w:rsidRDefault="00BE5295">
      <w:pPr>
        <w:spacing w:after="0" w:line="259" w:lineRule="auto"/>
        <w:ind w:left="0" w:firstLine="0"/>
        <w:jc w:val="left"/>
      </w:pPr>
      <w:r>
        <w:rPr>
          <w:sz w:val="16"/>
        </w:rPr>
        <w:t xml:space="preserve"> </w:t>
      </w:r>
    </w:p>
    <w:p w:rsidR="00EF52E3" w:rsidRDefault="00BE5295">
      <w:pPr>
        <w:spacing w:after="2" w:line="259" w:lineRule="auto"/>
        <w:ind w:left="0" w:right="1158" w:firstLine="0"/>
        <w:jc w:val="center"/>
      </w:pPr>
      <w:r>
        <w:rPr>
          <w:b/>
          <w:sz w:val="16"/>
        </w:rPr>
        <w:lastRenderedPageBreak/>
        <w:t xml:space="preserve"> </w:t>
      </w:r>
    </w:p>
    <w:p w:rsidR="00EF52E3" w:rsidRDefault="00BE5295">
      <w:pPr>
        <w:tabs>
          <w:tab w:val="center" w:pos="2261"/>
          <w:tab w:val="center" w:pos="2970"/>
          <w:tab w:val="center" w:pos="3678"/>
          <w:tab w:val="center" w:pos="4386"/>
          <w:tab w:val="center" w:pos="5094"/>
          <w:tab w:val="center" w:pos="7759"/>
        </w:tabs>
        <w:spacing w:after="0" w:line="259" w:lineRule="auto"/>
        <w:ind w:left="0" w:firstLine="0"/>
        <w:jc w:val="left"/>
      </w:pPr>
      <w:r>
        <w:rPr>
          <w:sz w:val="16"/>
        </w:rPr>
        <w:t xml:space="preserve">Za </w:t>
      </w:r>
      <w:r>
        <w:rPr>
          <w:b/>
          <w:sz w:val="16"/>
        </w:rPr>
        <w:t xml:space="preserve">Linde </w:t>
      </w:r>
      <w:proofErr w:type="spellStart"/>
      <w:r>
        <w:rPr>
          <w:b/>
          <w:sz w:val="16"/>
        </w:rPr>
        <w:t>Gas</w:t>
      </w:r>
      <w:proofErr w:type="spellEnd"/>
      <w:r>
        <w:rPr>
          <w:b/>
          <w:sz w:val="16"/>
        </w:rPr>
        <w:t xml:space="preserve"> a.s.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za Integrovanou střední školu technickou, Benešov </w:t>
      </w:r>
    </w:p>
    <w:p w:rsidR="00EF52E3" w:rsidRDefault="00BE5295">
      <w:pPr>
        <w:spacing w:after="0" w:line="240" w:lineRule="auto"/>
        <w:ind w:left="0" w:right="6084" w:firstLine="0"/>
        <w:jc w:val="left"/>
      </w:pPr>
      <w:r>
        <w:rPr>
          <w:b/>
          <w:sz w:val="16"/>
        </w:rPr>
        <w:t xml:space="preserve"> </w:t>
      </w:r>
      <w:r>
        <w:rPr>
          <w:sz w:val="16"/>
        </w:rPr>
        <w:t xml:space="preserve">                          </w:t>
      </w:r>
    </w:p>
    <w:p w:rsidR="00EF52E3" w:rsidRDefault="00BE5295">
      <w:pPr>
        <w:spacing w:after="208" w:line="259" w:lineRule="auto"/>
        <w:ind w:left="0" w:firstLine="0"/>
        <w:jc w:val="left"/>
      </w:pPr>
      <w:r>
        <w:rPr>
          <w:sz w:val="16"/>
        </w:rPr>
        <w:t xml:space="preserve"> </w:t>
      </w:r>
    </w:p>
    <w:p w:rsidR="00EF52E3" w:rsidRDefault="00BE5295">
      <w:pPr>
        <w:tabs>
          <w:tab w:val="center" w:pos="6322"/>
          <w:tab w:val="center" w:pos="10456"/>
        </w:tabs>
        <w:spacing w:after="0" w:line="259" w:lineRule="auto"/>
        <w:ind w:left="0" w:firstLine="0"/>
        <w:jc w:val="left"/>
      </w:pPr>
      <w:r>
        <w:rPr>
          <w:rFonts w:ascii="Calibri" w:eastAsia="Calibri" w:hAnsi="Calibri" w:cs="Calibri"/>
          <w:sz w:val="22"/>
        </w:rPr>
        <w:tab/>
      </w:r>
      <w:proofErr w:type="spellStart"/>
      <w:r>
        <w:rPr>
          <w:color w:val="FFFFFF"/>
        </w:rPr>
        <w:t>Form</w:t>
      </w:r>
      <w:proofErr w:type="spellEnd"/>
      <w:r>
        <w:rPr>
          <w:color w:val="FFFFFF"/>
        </w:rPr>
        <w:t xml:space="preserve"> 1207/28-</w:t>
      </w:r>
      <w:proofErr w:type="gramStart"/>
      <w:r>
        <w:rPr>
          <w:color w:val="FFFFFF"/>
        </w:rPr>
        <w:t>B  2021.01</w:t>
      </w:r>
      <w:proofErr w:type="gramEnd"/>
      <w:r>
        <w:t xml:space="preserve"> </w:t>
      </w:r>
      <w:r>
        <w:tab/>
        <w:t>1</w:t>
      </w:r>
      <w:r>
        <w:rPr>
          <w:sz w:val="16"/>
        </w:rPr>
        <w:t xml:space="preserve"> </w:t>
      </w:r>
    </w:p>
    <w:p w:rsidR="00EF52E3" w:rsidRDefault="00BE5295">
      <w:pPr>
        <w:spacing w:after="12" w:line="249" w:lineRule="auto"/>
        <w:ind w:left="0" w:right="366" w:firstLine="0"/>
        <w:jc w:val="center"/>
      </w:pPr>
      <w:r>
        <w:rPr>
          <w:noProof/>
        </w:rPr>
        <w:drawing>
          <wp:anchor distT="0" distB="0" distL="114300" distR="114300" simplePos="0" relativeHeight="251659264" behindDoc="0" locked="0" layoutInCell="1" allowOverlap="0">
            <wp:simplePos x="0" y="0"/>
            <wp:positionH relativeFrom="column">
              <wp:posOffset>5804535</wp:posOffset>
            </wp:positionH>
            <wp:positionV relativeFrom="paragraph">
              <wp:posOffset>-146010</wp:posOffset>
            </wp:positionV>
            <wp:extent cx="982345" cy="489585"/>
            <wp:effectExtent l="0" t="0" r="0" b="0"/>
            <wp:wrapSquare wrapText="bothSides"/>
            <wp:docPr id="894" name="Picture 894"/>
            <wp:cNvGraphicFramePr/>
            <a:graphic xmlns:a="http://schemas.openxmlformats.org/drawingml/2006/main">
              <a:graphicData uri="http://schemas.openxmlformats.org/drawingml/2006/picture">
                <pic:pic xmlns:pic="http://schemas.openxmlformats.org/drawingml/2006/picture">
                  <pic:nvPicPr>
                    <pic:cNvPr id="894" name="Picture 894"/>
                    <pic:cNvPicPr/>
                  </pic:nvPicPr>
                  <pic:blipFill>
                    <a:blip r:embed="rId5"/>
                    <a:stretch>
                      <a:fillRect/>
                    </a:stretch>
                  </pic:blipFill>
                  <pic:spPr>
                    <a:xfrm>
                      <a:off x="0" y="0"/>
                      <a:ext cx="982345" cy="489585"/>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spellStart"/>
      <w:r>
        <w:rPr>
          <w:rFonts w:ascii="Calibri" w:eastAsia="Calibri" w:hAnsi="Calibri" w:cs="Calibri"/>
          <w:color w:val="00B0F0"/>
          <w:sz w:val="16"/>
        </w:rPr>
        <w:t>Making</w:t>
      </w:r>
      <w:proofErr w:type="spellEnd"/>
      <w:r>
        <w:rPr>
          <w:rFonts w:ascii="Calibri" w:eastAsia="Calibri" w:hAnsi="Calibri" w:cs="Calibri"/>
          <w:color w:val="00B0F0"/>
          <w:sz w:val="16"/>
        </w:rPr>
        <w:t xml:space="preserve"> </w:t>
      </w:r>
      <w:proofErr w:type="spellStart"/>
      <w:r>
        <w:rPr>
          <w:rFonts w:ascii="Calibri" w:eastAsia="Calibri" w:hAnsi="Calibri" w:cs="Calibri"/>
          <w:color w:val="00B0F0"/>
          <w:sz w:val="16"/>
        </w:rPr>
        <w:t>our</w:t>
      </w:r>
      <w:proofErr w:type="spellEnd"/>
      <w:r>
        <w:rPr>
          <w:rFonts w:ascii="Calibri" w:eastAsia="Calibri" w:hAnsi="Calibri" w:cs="Calibri"/>
          <w:color w:val="00B0F0"/>
          <w:sz w:val="16"/>
        </w:rPr>
        <w:t xml:space="preserve"> </w:t>
      </w:r>
      <w:proofErr w:type="spellStart"/>
      <w:r>
        <w:rPr>
          <w:rFonts w:ascii="Calibri" w:eastAsia="Calibri" w:hAnsi="Calibri" w:cs="Calibri"/>
          <w:color w:val="00B0F0"/>
          <w:sz w:val="16"/>
        </w:rPr>
        <w:t>world</w:t>
      </w:r>
      <w:proofErr w:type="spellEnd"/>
      <w:r>
        <w:rPr>
          <w:rFonts w:ascii="Calibri" w:eastAsia="Calibri" w:hAnsi="Calibri" w:cs="Calibri"/>
          <w:color w:val="00B0F0"/>
          <w:sz w:val="16"/>
        </w:rPr>
        <w:t xml:space="preserve"> more </w:t>
      </w:r>
      <w:proofErr w:type="spellStart"/>
      <w:r>
        <w:rPr>
          <w:rFonts w:ascii="Calibri" w:eastAsia="Calibri" w:hAnsi="Calibri" w:cs="Calibri"/>
          <w:color w:val="00B0F0"/>
          <w:sz w:val="16"/>
        </w:rPr>
        <w:t>productive</w:t>
      </w:r>
      <w:proofErr w:type="spellEnd"/>
      <w:r>
        <w:rPr>
          <w:rFonts w:ascii="Calibri" w:eastAsia="Calibri" w:hAnsi="Calibri" w:cs="Calibri"/>
          <w:color w:val="00B0F0"/>
          <w:sz w:val="16"/>
        </w:rPr>
        <w:t xml:space="preserve"> </w:t>
      </w:r>
    </w:p>
    <w:p w:rsidR="00EF52E3" w:rsidRDefault="00BE5295">
      <w:pPr>
        <w:spacing w:after="0" w:line="259" w:lineRule="auto"/>
        <w:ind w:left="0" w:right="366" w:firstLine="0"/>
        <w:jc w:val="left"/>
      </w:pPr>
      <w:r>
        <w:rPr>
          <w:sz w:val="16"/>
        </w:rPr>
        <w:t xml:space="preserve"> </w:t>
      </w:r>
    </w:p>
    <w:p w:rsidR="00EF52E3" w:rsidRDefault="00BE5295">
      <w:pPr>
        <w:spacing w:after="1" w:line="259" w:lineRule="auto"/>
        <w:ind w:left="0" w:firstLine="0"/>
        <w:jc w:val="left"/>
      </w:pPr>
      <w:r>
        <w:rPr>
          <w:b/>
          <w:sz w:val="13"/>
        </w:rPr>
        <w:t xml:space="preserve">VŠEOBECNÉ OBCHODNÍ PODMÍNKY LINDE PRO PRODEJ PLYNŮ A NÁJEM DISTRIBUČNÍCH PROSTŘEDKŮ  </w:t>
      </w:r>
    </w:p>
    <w:p w:rsidR="00EF52E3" w:rsidRDefault="00BE5295">
      <w:pPr>
        <w:spacing w:after="60"/>
        <w:ind w:right="437"/>
      </w:pPr>
      <w:r>
        <w:t xml:space="preserve">(dále jen „Podmínky“) </w:t>
      </w:r>
    </w:p>
    <w:p w:rsidR="00EF52E3" w:rsidRDefault="00BE5295">
      <w:pPr>
        <w:pStyle w:val="Nadpis1"/>
        <w:ind w:left="119" w:hanging="134"/>
      </w:pPr>
      <w:r>
        <w:t xml:space="preserve">ZÁKLADNÍ USTANOVENÍ </w:t>
      </w:r>
    </w:p>
    <w:p w:rsidR="00EF52E3" w:rsidRDefault="00BE5295">
      <w:pPr>
        <w:ind w:left="-5" w:right="437"/>
      </w:pPr>
      <w:r>
        <w:t xml:space="preserve">Tyto Podmínky jsou integrální součástí každé smlouvy, na </w:t>
      </w:r>
      <w:proofErr w:type="gramStart"/>
      <w:r>
        <w:t>základě</w:t>
      </w:r>
      <w:proofErr w:type="gramEnd"/>
      <w:r>
        <w:t xml:space="preserve"> které se Linde zavazuje dodávat zákazníkovi technický, medicinální či speciální plyn/y v jakémkoliv skupenství v Distribučním prostředku nebo prostřednictvím Technického zařízení (dále jen „Plyn/y“) a/nebo mu pronajmout Distribuční prostředek či Technické zařízení Linde.  </w:t>
      </w:r>
    </w:p>
    <w:p w:rsidR="00EF52E3" w:rsidRDefault="00BE5295">
      <w:pPr>
        <w:ind w:left="-5" w:right="437"/>
      </w:pPr>
      <w:r>
        <w:t xml:space="preserve">Jednotlivé smlouvy vznikají akceptací nabídky Linde zákazníkem, a to prostřednictvím smluv, objednávek zákazníka potvrzených ze strany Linde, a/nebo pouhým převzetím Distribučního prostředku Linde zákazníkem (dále jen „Smlouva“). Strany jsou povinny své identifikační a kontaktní údaje při uzavření Smlouvy uvádět správně a pravdivě a bez zbytečného odkladu informovat druhou Stranu o změně těchto údajů. Smlouva se řídí českým právem; spory ze Smlouvy budou rozhodovat věcně příslušné české soudy místně příslušné dle sídla Linde.  </w:t>
      </w:r>
    </w:p>
    <w:p w:rsidR="00EF52E3" w:rsidRDefault="00BE5295">
      <w:pPr>
        <w:ind w:left="-5" w:right="437"/>
      </w:pPr>
      <w:r>
        <w:t>Právní jednání směřující ke změně či ukončení Smlouvy vyžadují písemnou formu, pokud není stanoveno jinak. Vedle mechanismu změny cen stanoveného ve Smlouvě, je Linde oprávněna kdykoliv navrhnout zákazníkovi změnu cen Plynů, dalších produktů či nájemného, a to osobně, elektronickou zprávou či dopisem. Pokud zákazník do 30 dnů písemně odmítne změnu cen navrženou Linde, nové ceny se na zákazníka neuplatní, ale Linde bude mít v takovém případě právo vypovědět Smlouvu (i) na dodávku plynů v lahvích a jiných Distribučních prostředcích s jednoměsíční výpovědní dobou a (</w:t>
      </w:r>
      <w:proofErr w:type="spellStart"/>
      <w:r>
        <w:t>ii</w:t>
      </w:r>
      <w:proofErr w:type="spellEnd"/>
      <w:r>
        <w:t xml:space="preserve">) smlouvu na dodávku kapalných technických plynů s tříměsíční výpovědní dobou.  </w:t>
      </w:r>
    </w:p>
    <w:p w:rsidR="00EF52E3" w:rsidRDefault="00BE5295">
      <w:pPr>
        <w:spacing w:after="62"/>
        <w:ind w:left="-5" w:right="437"/>
      </w:pPr>
      <w:r>
        <w:t xml:space="preserve">Linde může plnit své smluvní závazky prostřednictvím třetích osob, zejména „Partnerů Linde“, tj. osob které Linde zmocnila k prodeji zboží, služeb a Distribučních prostředků s Plynem a jejich převozu k/od zákazníků a/nebo „Prodejních míst Linde“, což jsou prodejny provozované ze strany Linde nebo Partnerů Linde.  </w:t>
      </w:r>
    </w:p>
    <w:p w:rsidR="00EF52E3" w:rsidRDefault="00BE5295">
      <w:pPr>
        <w:pStyle w:val="Nadpis1"/>
        <w:ind w:left="119" w:hanging="134"/>
      </w:pPr>
      <w:r>
        <w:t xml:space="preserve">DODÁVKY PLYNŮ V DISTRIBUČNÍCH PROSTŘEDCÍCH </w:t>
      </w:r>
    </w:p>
    <w:p w:rsidR="00EF52E3" w:rsidRDefault="00BE5295">
      <w:pPr>
        <w:ind w:left="-5" w:right="437"/>
      </w:pPr>
      <w:r>
        <w:t>„Distribučním prostředkem“ se rozumí přenosná tlaková nádoba či zařízení k zásobování Plynem v podobě Lahví, Palet, Pevných svazků lahví, Kontejnerů a Trajlerů. „Lahví“ se rozumí kovová tlaková nádoba pro přepravu Plynů do 90 l vodního objemu, „Paletou“ přepravní zařízení uzpůsobené pro přepravu jednotlivých Lahví, „Pevným svazkem lahví“ pak několik vzájemně propojených Lahví na společném přepravním základě. „Kontejnerem“ se rozumí mobilní nádoba pro přepravu Plynů o objemu větším než 90 l. „Trajlerem“ se rozumí silniční vůz přepravující Pevné svazky lahví, které jsou navzájem propojeny. „</w:t>
      </w:r>
      <w:proofErr w:type="spellStart"/>
      <w:r>
        <w:t>Kryonádobou</w:t>
      </w:r>
      <w:proofErr w:type="spellEnd"/>
      <w:r>
        <w:t xml:space="preserve">“ tepelně izolovaná tlaková nádoba pro hluboce zchlazený Plyn. „Kontejnerem na suchý led“ se rozumí isotermický plastový kontejner na suchý led. </w:t>
      </w:r>
    </w:p>
    <w:p w:rsidR="00EF52E3" w:rsidRDefault="00BE5295">
      <w:pPr>
        <w:spacing w:after="60"/>
        <w:ind w:left="-5" w:right="437"/>
      </w:pPr>
      <w:r>
        <w:t xml:space="preserve">Objednávka zákazníka musí obsahovat alespoň druh Plynu, jeho množství a požadovaný termín a místo dodání a musí být doručena v dostatečném předstihu před požadovaným termínem dodání. Pokud místo dodání nebylo ve Smlouvě sjednáno pak platí, že místem dodání Plynů je Prodejní místo Linde. Pokud nebyl dohodnut termín dodání, dodá Linde Plyny v Lahvích, Paletách, Pevných svazcích lahví či Kontejnerech do dvou pracovních dnů, Plyny v Trajlerech do tří pracovních dnů, speciální či kalibrační plyny v Distribučního prostředcích v přiměřené lhůtě s přihlédnutím k velikost objednávky a náročností jejího provedení, zpravidla do 60 dnů. Nepřevezme-li zákazník Distribuční prostředek s Plynem ve sjednaném termínu, splní Linde svou povinnost tím, že zákazníkovi umožní převzít si Distribuční prostředek s Plynem v Prodejním místě Linde. Jestliže si zákazník či jím určený dopravce vyzvedává Distribuční prostředek v Prodejním místě Linde, pak zákazník odpovídá za bezpečnou nakládku, převoz a vykládku Distribučního prostředku a je povinen dodržovat předpisy týkající se přepravy Plynu, zvláště pravidla bezpečnosti práce a provozní pravidla včetně ČSN 078304. Při převzetí Distribučního prostředku (či jiného produktu Linde) je zástupce zákazníka povinen prokázat své zmocnění, zejm. zákaznickou kartou Linde. U Plynu podléhajícího spotřební dani (LPG) je zákazník povinen sdělit Linde účel jeho použití. </w:t>
      </w:r>
    </w:p>
    <w:p w:rsidR="00EF52E3" w:rsidRDefault="00BE5295">
      <w:pPr>
        <w:pStyle w:val="Nadpis1"/>
        <w:ind w:left="119" w:hanging="134"/>
      </w:pPr>
      <w:r>
        <w:t xml:space="preserve">DODÁVKY PLYNŮ DO TECHNICKÝCH ZAŘÍZENÍ </w:t>
      </w:r>
    </w:p>
    <w:p w:rsidR="00EF52E3" w:rsidRDefault="00BE5295">
      <w:pPr>
        <w:ind w:left="-5" w:right="437"/>
      </w:pPr>
      <w:r>
        <w:t xml:space="preserve">Zákazníci, kteří odebírají od Linde Plyn ve větších objemech si od Linde mohou pronajmout „Technická zařízení“, které slouží pro skladování či distribuci Plynu u zákazníka. Technické zařízení, které Linde na základě samostatné Smlouvy pronajalo zákazníkovi, se nestává součástí nemovitosti, na které je postaveno, i když je s ní pevně spojeno.  </w:t>
      </w:r>
    </w:p>
    <w:p w:rsidR="00EF52E3" w:rsidRDefault="00BE5295">
      <w:pPr>
        <w:ind w:left="-5" w:right="437"/>
      </w:pPr>
      <w:r>
        <w:t xml:space="preserve">„Zásobovacím zařízením“ se rozumí typ Technického zařízení skládající se zpravidla ze zásobníku, odpařovače, směšovací stanice, plnících potrubí a armatur, do kterého Linde dodává zpravidla kapalné Plyny. Pokud si zákazník objedná u Linde službu dálkového sledování, Linde bude dodávat Plyn do Zásobovacího zařízení průběžně tak, aby měl zákazník v Zásobovacím zařízení dostatečnou zásobu Plynu, s přihlédnutím k jeho obvyklé spotřebě. I v případě služby dálkového sledování je zákazník povinen provádět kontrolu stavu manometru ukazujícího stav náplně Zásobovacího zařízení, zapisovat stavy manometru do provozního deníku a oznámit Linde nenadálý pokles náplně či její pokles pod </w:t>
      </w:r>
      <w:proofErr w:type="gramStart"/>
      <w:r>
        <w:t>15%</w:t>
      </w:r>
      <w:proofErr w:type="gramEnd"/>
      <w:r>
        <w:t xml:space="preserve"> kapacity Zásobovacího zařízení. V ostatních případech dodává Linde Plyn do Zásobovacího zařízení na základě dílčích objednávek zákazníka, kdy každá objednávka specifikuje jednu dodávku Plynu. Objednávka musí obsahovat alespoň druh Plynu, jeho množství, požadovaný termín a místo dodání a je třeba ji zaslat Linde nejméně tři pracovní dny před požadovaným dnem dodání. U LPG zajistí Linde dodávku do 15 dnů od potvrzení objednávky.  </w:t>
      </w:r>
    </w:p>
    <w:p w:rsidR="00EF52E3" w:rsidRDefault="00BE5295">
      <w:pPr>
        <w:ind w:left="-5" w:right="437"/>
      </w:pPr>
      <w:r>
        <w:t xml:space="preserve">Dodané množství Plynu se určí dle kalibrovaného průtokoměru namontovaného na silniční cisterně, pokud není ve Smlouvě sjednáno jinak. </w:t>
      </w:r>
    </w:p>
    <w:p w:rsidR="00EF52E3" w:rsidRDefault="00BE5295">
      <w:pPr>
        <w:ind w:left="-5" w:right="437"/>
      </w:pPr>
      <w:r>
        <w:t xml:space="preserve">Zákazník zajistí bezplatně vhodný a bezpečný přístup Linde k Zásobovacímu zařízení 24 hod. denně a umožní Linde užívat příjezdovou cestu k Zásobovacímu zařízení pro vozidla do 48 tun. Zákazník se zavazuje umožnit Linde řádné a včasné plnění Zásobovacího zařízení Plynem, zejména udržovat Zásobovací zařízení v řádném a provozuschopném stavu, bez vnitřních nečistot, a neprodleně hlásit Linde skutečnosti, které mohou mít vliv na plnění závazků Linde ze Smlouvy. Pokud Linde nemůže provést dodávku Plynu do Zásobovacího zařízení kvůli nesoučinnosti zákazníka, může vyúčtovat zákazníkovi neúspěšnou jízdu a náklady na uskladnění Plynu až do okamžiku jeho dodání.  </w:t>
      </w:r>
    </w:p>
    <w:p w:rsidR="00EF52E3" w:rsidRDefault="00BE5295">
      <w:pPr>
        <w:spacing w:after="59"/>
        <w:ind w:left="-5" w:right="437"/>
      </w:pPr>
      <w:r>
        <w:t xml:space="preserve">Zákazník je povinen v případě plánovaného přerušení odběrů Plynu ze Zásobovacího zařízení z důvodu krátkodobé odstávky zařízení zákazníka spotřebovávajícího Plyn nebo v případě plánovaného zvýšení spotřeby o více než 30 % oproti předchozí průměrné denní spotřebě, takovouto skutečnost Linde písemně sdělit, nejpozději 24 hodin předem s uvedením důvodu a doby trvání takové situace.  </w:t>
      </w:r>
    </w:p>
    <w:p w:rsidR="00EF52E3" w:rsidRDefault="00BE5295">
      <w:pPr>
        <w:pStyle w:val="Nadpis1"/>
        <w:ind w:left="119" w:hanging="134"/>
      </w:pPr>
      <w:r>
        <w:t>PRONÁJEM DISTRIBUČNÍCH PROSTŘEDKŮ</w:t>
      </w:r>
      <w:r>
        <w:rPr>
          <w:b w:val="0"/>
        </w:rPr>
        <w:t xml:space="preserve"> </w:t>
      </w:r>
    </w:p>
    <w:p w:rsidR="00EF52E3" w:rsidRDefault="00BE5295">
      <w:pPr>
        <w:ind w:left="-5" w:right="437"/>
      </w:pPr>
      <w:r>
        <w:t xml:space="preserve">Nájemní vztah mezi Linde a zákazníkem vzniká podpisem Smlouvy, dodacího či přepravního listu k Distribučnímu prostředku zákazníkem či jeho zástupcem.  </w:t>
      </w:r>
    </w:p>
    <w:p w:rsidR="00EF52E3" w:rsidRDefault="00BE5295">
      <w:pPr>
        <w:ind w:left="-5" w:right="437"/>
      </w:pPr>
      <w:r>
        <w:t xml:space="preserve">Za užívání Distribučních prostředků Linde je zákazník povinen platit denní nájemné, které bude účtováno ze strany Linde při převzetí Distribučního prostředku a/nebo nejméně jednou měsíčně. U dlouhodobého nájmu Distribučního prostředku je nájemné za celou dobu nájmu vyúčtováno ihned po uzavření Smlouvy. U Distribučních prostředků Linde, které má zákazník v držení déle než tři měsíce bez obrátky (tzn. výměny prázdných za plné), je Linde oprávněna účtovat zákazníkovi dodatkové nájemné. U kontejnerů na suchý led je Linde oprávněna účtovat zákazníkovi dodatkové nájemné po 1 měsíci, kdy je má zákazník v držení bez obrátky. Výše denního nájemného a dodatkového nájemného se řídí dle ceníku Linde zveřejněného v Prodejních místech Linde. Linde je oprávněna sazby nájemného upravovat i v průběhu nájemního vztahu, a to doručením oznámení o zvýšení nájemného zákazníkovi, a to alespoň 15 dní před jeho účinností. Linde je oprávněna požadovat po zákazníkovi neúročenou kauci až do výše pořizovací ceny Distribučního prostředku. Linde vrátí kauci zákazníkovi po předání Distribučního prostředku a kaučního lístku Prodejnímu místu Linde, přičemž je oprávněna započíst si proti kauci své pohledávky za zákazníkem, zejména náklady na odstraňování škod na Distribučním prostředku vč. vnitřního znečištění. </w:t>
      </w:r>
    </w:p>
    <w:p w:rsidR="00EF52E3" w:rsidRDefault="00BE5295">
      <w:pPr>
        <w:spacing w:after="61"/>
        <w:ind w:left="-5" w:right="437"/>
      </w:pPr>
      <w:r>
        <w:t xml:space="preserve">Distribuční prostředky zákazník vrací na své náklady v Prodejním místě Linde v jeho prodejní době; při vrácení nevzniká zákazníkovi nárok na úhradu za Plyny obsažené ve vráceném Distribučním prostředku ani na vracení nevyčerpaného nájemného. Zadržovací právo na pronajaté Distribuční prostředky se po dobu trvání Smlouvy vylučuje. Zákazník odpovídá Linde za zcizení, ztrátu, znečištění, poškození, zničení nebo včasné nevrácení Distribučního prostředku, jeho příslušenství či čárového kódu a jiných označení na něm umístěných. Přenechání Distribučních prostředků třetí osobě není dovoleno. Distribuční prostředky Linde se mohou používat pouze pro Plyn dodaný Linde. Zákazník se zavazuje poučit své pracovníky o správné manipulaci s Distribučními prostředky. Správnost výpisu z konta pronajatých Distribučních prostředků, který je součástí vyúčtování nájemného, musí být zákazníkem bez prodlení přezkoumána. Námitky jsou možné do 30 dnů po obdržení vyúčtování nájemného, jinak se má za to, že vyúčtování vč. výpisu z konta bylo zákazníkem uznáno za správné a počet Distribučních prostředků zde uvedených je podkladem pro vyúčtování nájemného v následujícím zúčtovacím období.   </w:t>
      </w:r>
    </w:p>
    <w:p w:rsidR="00EF52E3" w:rsidRDefault="00BE5295">
      <w:pPr>
        <w:pStyle w:val="Nadpis1"/>
        <w:ind w:left="119" w:hanging="134"/>
      </w:pPr>
      <w:r>
        <w:t xml:space="preserve">DISTRIBUČNÍ PROSTŘEDKY ZÁKAZNÍKŮ </w:t>
      </w:r>
    </w:p>
    <w:p w:rsidR="00EF52E3" w:rsidRDefault="00BE5295">
      <w:pPr>
        <w:spacing w:after="62"/>
        <w:ind w:left="-5" w:right="437"/>
      </w:pPr>
      <w:r>
        <w:t xml:space="preserve">V případě dohody se zákazníkem bude Linde plnit Plynem i Distribuční prostředky vlastněné zákazníkem, které jsou svým označením odlišitelné od Distribučních prostředků Linde. Zákazník souhlasí s tím, že součástí plnění Linde bude vždy i přezkoušení Distribučního prostředku podle platných předpisů před jeho naplněním, a zavazuje se uhradit Linde cenu tohoto přezkoušení. </w:t>
      </w:r>
    </w:p>
    <w:p w:rsidR="00EF52E3" w:rsidRDefault="00BE5295">
      <w:pPr>
        <w:pStyle w:val="Nadpis1"/>
        <w:ind w:left="119" w:hanging="134"/>
      </w:pPr>
      <w:r>
        <w:t xml:space="preserve">CENY A PLATEBNÍ PODMÍNKY </w:t>
      </w:r>
    </w:p>
    <w:p w:rsidR="00EF52E3" w:rsidRDefault="00BE5295">
      <w:pPr>
        <w:spacing w:after="60"/>
        <w:ind w:left="-5" w:right="437"/>
      </w:pPr>
      <w:r>
        <w:t xml:space="preserve">Pokud není cena Plynů či ostatních plnění uvedena ve Smlouvě, řídí se dle aktuálního ceníku Linde, který je k dispozici v Prodejních místech Linde. Pokud zákazník po dobu 12 po sobě jdoucích měsíců neodebere od Linde Plyn, k jehož odběru se zavázal ve Smlouvě, ruší se platnost dohody o výši ceny pro tento Plyn obsažená ve Smlouvě a cena Plynu se řídí aktuálním ceníkem Linde zveřejněným na Prodejních místech Linde. Pokud dojde k zavedení nové daně, poplatku či obdobné povinnosti (daň na skleníkové plyny aj.) nebo dojde ke změně daně či poplatku (mýto, recyklační poplatek, environmentální či infrastrukturální poplatek aj.), v jehož důsledku dojde ke zvýšení ceny Plynu nebo nákladů Linde na výrobu či distribuci Plynů, je Linde oprávněna promítnout toto zvýšení do ceny dodávaných Plynů, jakož i dalších plnění. Při nedostatku Plynu způsobeného zejm. poruchami či odstávkami výrobních zdrojů, je Linde oprávněna snížit smluvené množství dodávek nebo aplikovat měsíční či týdenní limit dodávek Plynu odvozený od smluveného množství s tím, že pokud zákazník odebere Plyn nad určený limit, je Linde oprávněna vyúčtovat mu poplatek určený Linde pro tuto situaci. Společně s cenou dodaného Plynu je Linde oprávněna zákazníkovi účtovat poplatky dle platného ceníku Linde zveřejněného v Prodejních místech Linde, zejména poplatek ADR, silniční a energetický poplatek za každý Distribuční prostředek a dodávku kapalných Plynů do Technického zařízení, sezonní příplatek, poplatek za upomínku a/nebo poplatek za příslušný atest. Je-li tak stanoveno Smlouvou či právními předpisy, bude Linde vystavovat zákazníkovi po dodání produktu (Plyn, zboží, služba) vyúčtování s náležitostmi daňového dokladu, které obsahuje cenu produktů, poplatky a jiné částky, na které má Linde nárok (např. nájemné za Distribuční prostředky či smluvní pokuty). Splatnost daňových dokladů je čtrnáct dnů od data vystavení, není-li na daňovém dokladu uvedena lhůta delší. Má se za to, že daňový doklad je doručený do dvou dnů od odeslání. Případné námitky proti ceně vyúčtované ze strany Linde je zákazník oprávněn vznést pouze do 30 dnů od doručení vyúčtování. Linde má právo vystavovat faktury, výzvy k úhradě dlužných plateb, jakož i další oznámení či doklady (dodací list) v elektronické podobě a zasílat je emailem. Vystavování papírových dokladů může být společností Linde zpoplatněno. V případě prodlení zákazníka se zaplacením splatné platby vyúčtované mu ze strany Linde, je Linde oprávněna požadovat smluvní pokutu ve výši 0,03 % z dlužné částky za každý den prodlení a dále náhradu způsobené škody. U zákazníků, kteří Linde neprokáží spolehlivě svou platební schopnost nebo platební morálku, může Linde požadovat zálohovou platbu s tím, že tuto zálohovou platbu je Linde oprávněna vyúčtovat proti svým pohledávkám za zákazníkem. Až do úplného uhrazení kupní ceny produktu ze strany zákazníka zůstává dodaný produkt ve vlastnictví Linde.  </w:t>
      </w:r>
    </w:p>
    <w:p w:rsidR="00EF52E3" w:rsidRDefault="00BE5295">
      <w:pPr>
        <w:pStyle w:val="Nadpis1"/>
        <w:ind w:left="119" w:hanging="134"/>
      </w:pPr>
      <w:r>
        <w:t xml:space="preserve">ODPOVĚDNOST ZA VADY A ŠKODY </w:t>
      </w:r>
    </w:p>
    <w:p w:rsidR="00EF52E3" w:rsidRDefault="00BE5295">
      <w:pPr>
        <w:ind w:left="-5" w:right="437"/>
      </w:pPr>
      <w:r>
        <w:t>Linde zaručuje, že Plyn vyhovuje specifikaci v příslušném datovém listu, popř. atestu, avšak neposkytuje žádnou záruku vhodnosti Plynu pro určitý účel. Pokud Linde přenechá (prodá) zákazníkovi použitý Distribuční prostředek nebo Technické zařízení, pak Linde neodpovídá za jeho vady a škody jím způsobené. Jestliže je ve Smlouvě na dodávku Plynu v Distribučních prostředcích smluvené množství Plynu určeno v ”m</w:t>
      </w:r>
      <w:r>
        <w:rPr>
          <w:vertAlign w:val="superscript"/>
        </w:rPr>
        <w:t>3</w:t>
      </w:r>
      <w:r>
        <w:t xml:space="preserve">”, pak se vztahuje na stav Plynu při 15 °C a tlaku 0,1 </w:t>
      </w:r>
      <w:proofErr w:type="spellStart"/>
      <w:r>
        <w:t>MPa</w:t>
      </w:r>
      <w:proofErr w:type="spellEnd"/>
      <w:r>
        <w:t xml:space="preserve">. Pokud je Plyn dodaný zákazníkovi vadný nebo neodpovídá množství dodaného Plynu, má zákazník právo uplatnit neprodleně po zjištění vady reklamaci, která se řídí reklamačním řádem Linde, který je k dispozici na webových stránkách Linde. Pro reklamaci kvality Plynů nesmí být spotřebováno více než 50 % náplně, a to z důvodu možného provedení kontrolních analýz. Distribuční prostředky s vadným Plynem nesmějí být dále používány a po nápadném označení musí být vráceny Prodejnímu místu Linde. V případě opožděných dodávek nebo výpadku v dodávkách Plynu může zákazník, pokud Linde nesplní dodávku v dodatečné lhůtě po výzvě zákazníka, odstoupit od Smlouvy.  </w:t>
      </w:r>
    </w:p>
    <w:p w:rsidR="00EF52E3" w:rsidRDefault="00BE5295">
      <w:pPr>
        <w:ind w:left="-5" w:right="437"/>
      </w:pPr>
      <w:r>
        <w:t xml:space="preserve">V případě, že je zákazník spotřebitelem, je subjektem příslušným pro mimosoudní řešení sporu zákazníka s Linde Česká obchodní inspekce, bližší informace na www.coi.cz.  </w:t>
      </w:r>
    </w:p>
    <w:p w:rsidR="00EF52E3" w:rsidRDefault="00BE5295">
      <w:pPr>
        <w:ind w:left="-5" w:right="437"/>
      </w:pPr>
      <w:r>
        <w:t xml:space="preserve">Je-li zákazník v prodlení s úhradou jakékoli platby vyúčtované mu ze strany Linde, je Linde oprávněna zastavit dodávky Plynu, další nájem Distribučních prostředků či prodej jiných produktů (zboží, služeb) zákazníkovi, a to až do úplného zaplacení dlužné částky. Při zcizení, poškození, nebo nevrácení Distribučního prostředku je zákazník povinen uhradit Linde smluvní pokutu za každou Láhev 4.000 Kč, za každou Paletu 5.000 Kč, za každý Pevný svazek lahví 80.000 Kč a za každý Kontejner či Trajler 100.000 Kč, za každou </w:t>
      </w:r>
      <w:proofErr w:type="spellStart"/>
      <w:r>
        <w:t>kryonádobu</w:t>
      </w:r>
      <w:proofErr w:type="spellEnd"/>
      <w:r>
        <w:t xml:space="preserve"> 250.000 Kč, a vedle toho je Linde oprávněna požadovat po zákazníkovi způsobenou škodu.  </w:t>
      </w:r>
    </w:p>
    <w:p w:rsidR="00EF52E3" w:rsidRDefault="00BE5295">
      <w:pPr>
        <w:ind w:left="-5" w:right="437"/>
      </w:pPr>
      <w:r>
        <w:t xml:space="preserve">Pokud v souvislosti s plněním Smlouvy vznikne jedné smluvní straně povinnost nahradit újmu druhé smluvní straně, která nebude způsobena úmyslně, z hrubé nedbalosti či na přirozených právech člověka, pak si smluvní strany navzájem odpovídají za újmu pouze v podobě přímé škody s tím, že nepřímé, následné škody či ušlý zisk jsou vyloučeny. Celková odpovědnost za újmu vzniklou ze všech </w:t>
      </w:r>
      <w:r>
        <w:lastRenderedPageBreak/>
        <w:t xml:space="preserve">dílčích škodných událostí v průběhu trvání Smlouvy je omezena na dvacet milionů Kč a celková odpovědnost za újmu vzniklou z jedné škodné události je omezena na částku deset milionů Kč. Právo na náhradu újmy a vydání bezdůvodného obohacení se promlčuje v tříleté promlčecí době, která běží od okamžiku vzniku škody.  </w:t>
      </w:r>
    </w:p>
    <w:p w:rsidR="00EF52E3" w:rsidRDefault="00BE5295">
      <w:pPr>
        <w:spacing w:after="62"/>
        <w:ind w:left="-5" w:right="437"/>
      </w:pPr>
      <w:r>
        <w:t xml:space="preserve">Všechny případy vyšší moci, jakož i provozní, dopravní a energetické stávky, poruchy a výluky či poruchy a výluky výrobních zdrojů, osvobozují smluvní stranu, které brání v plnění její smluvní povinnosti, od odpovědnosti za splnění smluvní povinnosti (vč. zpoždění) po dobu a v rozsahu účinnosti těchto událostí. To platí také tehdy, když uvedené události nastanou u subdodavatelů smluvních stran. Událost vyšší moci nemá vliv na povinnost hradit nájemné za pronajaté Technické zařízení, Distribuční prostředek či ceny za Plyn. </w:t>
      </w:r>
    </w:p>
    <w:p w:rsidR="00EF52E3" w:rsidRDefault="00BE5295">
      <w:pPr>
        <w:pStyle w:val="Nadpis1"/>
        <w:ind w:left="153" w:hanging="168"/>
      </w:pPr>
      <w:r>
        <w:t xml:space="preserve">ZPRACOVÁNÍ OSOBNÍCH ÚDAJŮ  </w:t>
      </w:r>
    </w:p>
    <w:p w:rsidR="00EF52E3" w:rsidRDefault="00BE5295">
      <w:pPr>
        <w:spacing w:after="62"/>
        <w:ind w:left="-5" w:right="437"/>
      </w:pPr>
      <w:r>
        <w:t xml:space="preserve">Každá ze smluvních stran se zavazuje informovat všechny své zástupce a jiné fyzické osoby, jejichž osobní údaje zpřístupňuje druhé smluvní straně (dále jen "Subjekty údajů"), o zpracovávání jejich osobních údajů ze strany druhé smluvní strany, a to v rozsahu vyžadovaném čl. 13 či 14 obecného nařízení o ochraně osobních údajů EU/2016/679 („GDPR“). Informace o tom, jak Linde zpracovává osobní údaje svých zákazníků, resp. zástupců zákazníků, jsou uvedeny na webových stránkách na https://www.linde-gas.cz/cs/footer/dataprotection. </w:t>
      </w:r>
    </w:p>
    <w:p w:rsidR="00EF52E3" w:rsidRDefault="00BE5295">
      <w:pPr>
        <w:pStyle w:val="Nadpis1"/>
        <w:ind w:left="119" w:hanging="134"/>
      </w:pPr>
      <w:r>
        <w:t xml:space="preserve">ZMĚNY PODMÍNEK  </w:t>
      </w:r>
    </w:p>
    <w:p w:rsidR="00EF52E3" w:rsidRDefault="00BE5295">
      <w:pPr>
        <w:spacing w:after="295"/>
        <w:ind w:left="-5" w:right="437"/>
      </w:pPr>
      <w:r>
        <w:t>Tyto Podmínky jsou účinné od 15.12.2022 a jsou k dispozici v Prodejních místech Linde a na webových stránkách https://www.linde-gas.cz/cs/footer/legalnotice.html. Linde je oprávněna změnit či doplnit tyto Podmínky, je však povinna seznámit zákazníka s novým zněním Podmínek alespoň 15 dní předem, například jejich vyvěšením na webových stránkách Linde či zasláním nového znění Podmínek e-mailem, na dodacím listu či na faktuře. Jestliže zákazník nové znění Podmínek do 30 dnů písemně odmítne, nové znění se u něj neuplatní.</w:t>
      </w:r>
      <w:r>
        <w:rPr>
          <w:rFonts w:ascii="Times New Roman" w:eastAsia="Times New Roman" w:hAnsi="Times New Roman" w:cs="Times New Roman"/>
        </w:rPr>
        <w:t xml:space="preserve"> </w:t>
      </w:r>
    </w:p>
    <w:p w:rsidR="00EF52E3" w:rsidRDefault="00BE5295">
      <w:pPr>
        <w:ind w:left="-5" w:right="437"/>
      </w:pPr>
      <w:r>
        <w:t xml:space="preserve">Linde </w:t>
      </w:r>
      <w:proofErr w:type="spellStart"/>
      <w:r>
        <w:t>Gas</w:t>
      </w:r>
      <w:proofErr w:type="spellEnd"/>
      <w:r>
        <w:t xml:space="preserve"> a.s., sídlo: U </w:t>
      </w:r>
      <w:proofErr w:type="spellStart"/>
      <w:r>
        <w:t>Technoplynu</w:t>
      </w:r>
      <w:proofErr w:type="spellEnd"/>
      <w:r>
        <w:t xml:space="preserve"> 1324, 19800 Praha 9 – Kyje, IČO: 00011754, zapsaná v obchodním rejstříku vedeném Městským soudem v Praze oddíl B, vložka 411 (dále též „Linde</w:t>
      </w:r>
      <w:proofErr w:type="gramStart"/>
      <w:r>
        <w:t xml:space="preserve">“)   </w:t>
      </w:r>
      <w:proofErr w:type="gramEnd"/>
      <w:r>
        <w:t xml:space="preserve">       2</w:t>
      </w:r>
      <w:r>
        <w:rPr>
          <w:sz w:val="16"/>
        </w:rPr>
        <w:t xml:space="preserve"> </w:t>
      </w:r>
    </w:p>
    <w:p w:rsidR="00EF52E3" w:rsidRDefault="00BE5295">
      <w:pPr>
        <w:spacing w:after="0" w:line="259" w:lineRule="auto"/>
        <w:ind w:left="0" w:right="351" w:firstLine="0"/>
        <w:jc w:val="left"/>
      </w:pPr>
      <w:r>
        <w:rPr>
          <w:noProof/>
        </w:rPr>
        <w:drawing>
          <wp:anchor distT="0" distB="0" distL="114300" distR="114300" simplePos="0" relativeHeight="251660288" behindDoc="0" locked="0" layoutInCell="1" allowOverlap="0">
            <wp:simplePos x="0" y="0"/>
            <wp:positionH relativeFrom="column">
              <wp:posOffset>5814060</wp:posOffset>
            </wp:positionH>
            <wp:positionV relativeFrom="paragraph">
              <wp:posOffset>-17985</wp:posOffset>
            </wp:positionV>
            <wp:extent cx="982345" cy="489585"/>
            <wp:effectExtent l="0" t="0" r="0" b="0"/>
            <wp:wrapSquare wrapText="bothSides"/>
            <wp:docPr id="1393" name="Picture 1393"/>
            <wp:cNvGraphicFramePr/>
            <a:graphic xmlns:a="http://schemas.openxmlformats.org/drawingml/2006/main">
              <a:graphicData uri="http://schemas.openxmlformats.org/drawingml/2006/picture">
                <pic:pic xmlns:pic="http://schemas.openxmlformats.org/drawingml/2006/picture">
                  <pic:nvPicPr>
                    <pic:cNvPr id="1393" name="Picture 1393"/>
                    <pic:cNvPicPr/>
                  </pic:nvPicPr>
                  <pic:blipFill>
                    <a:blip r:embed="rId5"/>
                    <a:stretch>
                      <a:fillRect/>
                    </a:stretch>
                  </pic:blipFill>
                  <pic:spPr>
                    <a:xfrm>
                      <a:off x="0" y="0"/>
                      <a:ext cx="982345" cy="489585"/>
                    </a:xfrm>
                    <a:prstGeom prst="rect">
                      <a:avLst/>
                    </a:prstGeom>
                  </pic:spPr>
                </pic:pic>
              </a:graphicData>
            </a:graphic>
          </wp:anchor>
        </w:drawing>
      </w:r>
      <w:r>
        <w:rPr>
          <w:sz w:val="20"/>
        </w:rPr>
        <w:t xml:space="preserve"> </w:t>
      </w:r>
    </w:p>
    <w:p w:rsidR="00EF52E3" w:rsidRDefault="00BE5295">
      <w:pPr>
        <w:spacing w:after="0" w:line="235" w:lineRule="auto"/>
        <w:ind w:left="7943" w:right="351" w:hanging="65"/>
        <w:jc w:val="left"/>
      </w:pPr>
      <w:proofErr w:type="spellStart"/>
      <w:r>
        <w:rPr>
          <w:rFonts w:ascii="Calibri" w:eastAsia="Calibri" w:hAnsi="Calibri" w:cs="Calibri"/>
          <w:color w:val="00B0F0"/>
          <w:sz w:val="16"/>
        </w:rPr>
        <w:t>Making</w:t>
      </w:r>
      <w:proofErr w:type="spellEnd"/>
      <w:r>
        <w:rPr>
          <w:rFonts w:ascii="Calibri" w:eastAsia="Calibri" w:hAnsi="Calibri" w:cs="Calibri"/>
          <w:color w:val="00B0F0"/>
          <w:sz w:val="16"/>
        </w:rPr>
        <w:t xml:space="preserve"> </w:t>
      </w:r>
      <w:proofErr w:type="spellStart"/>
      <w:r>
        <w:rPr>
          <w:rFonts w:ascii="Calibri" w:eastAsia="Calibri" w:hAnsi="Calibri" w:cs="Calibri"/>
          <w:color w:val="00B0F0"/>
          <w:sz w:val="16"/>
        </w:rPr>
        <w:t>our</w:t>
      </w:r>
      <w:proofErr w:type="spellEnd"/>
      <w:r>
        <w:rPr>
          <w:rFonts w:ascii="Calibri" w:eastAsia="Calibri" w:hAnsi="Calibri" w:cs="Calibri"/>
          <w:color w:val="00B0F0"/>
          <w:sz w:val="16"/>
        </w:rPr>
        <w:t xml:space="preserve"> </w:t>
      </w:r>
      <w:proofErr w:type="spellStart"/>
      <w:r>
        <w:rPr>
          <w:rFonts w:ascii="Calibri" w:eastAsia="Calibri" w:hAnsi="Calibri" w:cs="Calibri"/>
          <w:color w:val="00B0F0"/>
          <w:sz w:val="16"/>
        </w:rPr>
        <w:t>world</w:t>
      </w:r>
      <w:proofErr w:type="spellEnd"/>
      <w:r>
        <w:rPr>
          <w:rFonts w:ascii="Calibri" w:eastAsia="Calibri" w:hAnsi="Calibri" w:cs="Calibri"/>
          <w:color w:val="00B0F0"/>
          <w:sz w:val="16"/>
        </w:rPr>
        <w:t xml:space="preserve"> more </w:t>
      </w:r>
      <w:proofErr w:type="spellStart"/>
      <w:r>
        <w:rPr>
          <w:rFonts w:ascii="Calibri" w:eastAsia="Calibri" w:hAnsi="Calibri" w:cs="Calibri"/>
          <w:color w:val="00B0F0"/>
          <w:sz w:val="16"/>
        </w:rPr>
        <w:t>productive</w:t>
      </w:r>
      <w:proofErr w:type="spellEnd"/>
      <w:r>
        <w:rPr>
          <w:rFonts w:ascii="Calibri" w:eastAsia="Calibri" w:hAnsi="Calibri" w:cs="Calibri"/>
          <w:color w:val="00B0F0"/>
          <w:sz w:val="16"/>
        </w:rPr>
        <w:t xml:space="preserve"> </w:t>
      </w:r>
    </w:p>
    <w:p w:rsidR="00EF52E3" w:rsidRDefault="00BE5295">
      <w:pPr>
        <w:spacing w:after="0" w:line="259" w:lineRule="auto"/>
        <w:ind w:left="0" w:right="351" w:firstLine="0"/>
        <w:jc w:val="left"/>
      </w:pPr>
      <w:r>
        <w:rPr>
          <w:sz w:val="16"/>
        </w:rPr>
        <w:t xml:space="preserve"> </w:t>
      </w:r>
    </w:p>
    <w:p w:rsidR="00EF52E3" w:rsidRDefault="00BE5295">
      <w:pPr>
        <w:spacing w:after="7" w:line="259" w:lineRule="auto"/>
        <w:ind w:left="0" w:right="351" w:firstLine="0"/>
        <w:jc w:val="left"/>
      </w:pPr>
      <w:r>
        <w:rPr>
          <w:sz w:val="16"/>
        </w:rPr>
        <w:t xml:space="preserve"> </w:t>
      </w:r>
    </w:p>
    <w:p w:rsidR="00EF52E3" w:rsidRDefault="00BE5295">
      <w:pPr>
        <w:spacing w:after="1" w:line="260" w:lineRule="auto"/>
        <w:ind w:left="1651" w:right="2087"/>
        <w:jc w:val="center"/>
      </w:pPr>
      <w:r>
        <w:rPr>
          <w:b/>
          <w:sz w:val="16"/>
        </w:rPr>
        <w:t xml:space="preserve">Příloha č. 1 </w:t>
      </w:r>
    </w:p>
    <w:p w:rsidR="00EF52E3" w:rsidRDefault="00BE5295">
      <w:pPr>
        <w:ind w:left="1371" w:right="562" w:firstLine="0"/>
      </w:pPr>
      <w:r>
        <w:rPr>
          <w:sz w:val="16"/>
        </w:rPr>
        <w:t>Smlouvy na dodávky Plynů v Lahvích a jiných Distribučních prostředcích č</w:t>
      </w:r>
      <w:r>
        <w:rPr>
          <w:b/>
          <w:sz w:val="16"/>
        </w:rPr>
        <w:t>. NÁVRH/2023/TP/CA26/510122910</w:t>
      </w:r>
      <w:r>
        <w:rPr>
          <w:sz w:val="16"/>
        </w:rPr>
        <w:t xml:space="preserve"> </w:t>
      </w:r>
    </w:p>
    <w:p w:rsidR="00EF52E3" w:rsidRDefault="00BE5295">
      <w:pPr>
        <w:spacing w:after="12" w:line="259" w:lineRule="auto"/>
        <w:ind w:left="0" w:right="405" w:firstLine="0"/>
        <w:jc w:val="center"/>
      </w:pPr>
      <w:r>
        <w:rPr>
          <w:b/>
          <w:sz w:val="16"/>
        </w:rPr>
        <w:t xml:space="preserve"> </w:t>
      </w:r>
    </w:p>
    <w:p w:rsidR="00EF52E3" w:rsidRDefault="00BE5295">
      <w:pPr>
        <w:spacing w:after="0" w:line="259" w:lineRule="auto"/>
        <w:ind w:left="0" w:right="447" w:firstLine="0"/>
        <w:jc w:val="center"/>
      </w:pPr>
      <w:r>
        <w:rPr>
          <w:b/>
          <w:sz w:val="16"/>
          <w:u w:val="single" w:color="000000"/>
        </w:rPr>
        <w:t>Specifikace předmětu plnění</w:t>
      </w:r>
      <w:r>
        <w:rPr>
          <w:sz w:val="16"/>
        </w:rPr>
        <w:t xml:space="preserve"> </w:t>
      </w:r>
    </w:p>
    <w:p w:rsidR="00EF52E3" w:rsidRDefault="00BE5295">
      <w:pPr>
        <w:spacing w:after="0" w:line="259" w:lineRule="auto"/>
        <w:ind w:left="283" w:firstLine="0"/>
        <w:jc w:val="left"/>
      </w:pPr>
      <w:r>
        <w:rPr>
          <w:sz w:val="16"/>
        </w:rPr>
        <w:t xml:space="preserve"> </w:t>
      </w:r>
    </w:p>
    <w:p w:rsidR="00EF52E3" w:rsidRDefault="00BE5295">
      <w:pPr>
        <w:spacing w:after="0" w:line="259" w:lineRule="auto"/>
        <w:ind w:left="283" w:firstLine="0"/>
        <w:jc w:val="left"/>
      </w:pPr>
      <w:r>
        <w:rPr>
          <w:sz w:val="16"/>
        </w:rPr>
        <w:t xml:space="preserve"> </w:t>
      </w:r>
    </w:p>
    <w:p w:rsidR="00EF52E3" w:rsidRDefault="00BE5295">
      <w:pPr>
        <w:numPr>
          <w:ilvl w:val="0"/>
          <w:numId w:val="2"/>
        </w:numPr>
        <w:ind w:right="562" w:hanging="360"/>
      </w:pPr>
      <w:r>
        <w:rPr>
          <w:sz w:val="16"/>
        </w:rPr>
        <w:t xml:space="preserve">Plyny: </w:t>
      </w:r>
    </w:p>
    <w:tbl>
      <w:tblPr>
        <w:tblStyle w:val="TableGrid"/>
        <w:tblW w:w="10575" w:type="dxa"/>
        <w:tblInd w:w="-82" w:type="dxa"/>
        <w:tblCellMar>
          <w:top w:w="2" w:type="dxa"/>
          <w:left w:w="162" w:type="dxa"/>
        </w:tblCellMar>
        <w:tblLook w:val="04A0" w:firstRow="1" w:lastRow="0" w:firstColumn="1" w:lastColumn="0" w:noHBand="0" w:noVBand="1"/>
      </w:tblPr>
      <w:tblGrid>
        <w:gridCol w:w="2828"/>
        <w:gridCol w:w="1406"/>
        <w:gridCol w:w="1374"/>
        <w:gridCol w:w="1371"/>
        <w:gridCol w:w="1371"/>
        <w:gridCol w:w="2225"/>
      </w:tblGrid>
      <w:tr w:rsidR="00EF52E3">
        <w:trPr>
          <w:trHeight w:val="750"/>
        </w:trPr>
        <w:tc>
          <w:tcPr>
            <w:tcW w:w="2829" w:type="dxa"/>
            <w:tcBorders>
              <w:top w:val="single" w:sz="12" w:space="0" w:color="000000"/>
              <w:left w:val="single" w:sz="12" w:space="0" w:color="000000"/>
              <w:bottom w:val="single" w:sz="4" w:space="0" w:color="000000"/>
              <w:right w:val="single" w:sz="6" w:space="0" w:color="000000"/>
            </w:tcBorders>
            <w:shd w:val="clear" w:color="auto" w:fill="CCCCCC"/>
            <w:vAlign w:val="center"/>
          </w:tcPr>
          <w:p w:rsidR="00EF52E3" w:rsidRDefault="00BE5295">
            <w:pPr>
              <w:spacing w:after="0" w:line="259" w:lineRule="auto"/>
              <w:ind w:left="0" w:right="49" w:firstLine="0"/>
              <w:jc w:val="center"/>
            </w:pPr>
            <w:r>
              <w:rPr>
                <w:b/>
                <w:sz w:val="16"/>
              </w:rPr>
              <w:t xml:space="preserve">Druh a název Plynu </w:t>
            </w:r>
          </w:p>
        </w:tc>
        <w:tc>
          <w:tcPr>
            <w:tcW w:w="1406" w:type="dxa"/>
            <w:tcBorders>
              <w:top w:val="single" w:sz="12" w:space="0" w:color="000000"/>
              <w:left w:val="single" w:sz="6" w:space="0" w:color="000000"/>
              <w:bottom w:val="single" w:sz="4" w:space="0" w:color="000000"/>
              <w:right w:val="single" w:sz="6" w:space="0" w:color="000000"/>
            </w:tcBorders>
            <w:shd w:val="clear" w:color="auto" w:fill="CCCCCC"/>
            <w:vAlign w:val="center"/>
          </w:tcPr>
          <w:p w:rsidR="00EF52E3" w:rsidRDefault="00BE5295">
            <w:pPr>
              <w:spacing w:after="0" w:line="259" w:lineRule="auto"/>
              <w:ind w:left="0" w:right="80" w:firstLine="0"/>
              <w:jc w:val="right"/>
            </w:pPr>
            <w:r>
              <w:rPr>
                <w:b/>
                <w:sz w:val="16"/>
              </w:rPr>
              <w:t xml:space="preserve">Číslo produktu </w:t>
            </w:r>
          </w:p>
        </w:tc>
        <w:tc>
          <w:tcPr>
            <w:tcW w:w="1374" w:type="dxa"/>
            <w:tcBorders>
              <w:top w:val="single" w:sz="12" w:space="0" w:color="000000"/>
              <w:left w:val="single" w:sz="6" w:space="0" w:color="000000"/>
              <w:bottom w:val="single" w:sz="4" w:space="0" w:color="000000"/>
              <w:right w:val="single" w:sz="9" w:space="0" w:color="000000"/>
            </w:tcBorders>
            <w:shd w:val="clear" w:color="auto" w:fill="CCCCCC"/>
            <w:vAlign w:val="center"/>
          </w:tcPr>
          <w:p w:rsidR="00EF52E3" w:rsidRDefault="00BE5295">
            <w:pPr>
              <w:spacing w:after="0" w:line="259" w:lineRule="auto"/>
              <w:ind w:left="0" w:firstLine="0"/>
              <w:jc w:val="center"/>
            </w:pPr>
            <w:r>
              <w:rPr>
                <w:b/>
                <w:sz w:val="16"/>
              </w:rPr>
              <w:t xml:space="preserve">Distribuční prostředek </w:t>
            </w:r>
          </w:p>
        </w:tc>
        <w:tc>
          <w:tcPr>
            <w:tcW w:w="1371" w:type="dxa"/>
            <w:tcBorders>
              <w:top w:val="single" w:sz="12" w:space="0" w:color="000000"/>
              <w:left w:val="single" w:sz="9" w:space="0" w:color="000000"/>
              <w:bottom w:val="single" w:sz="4" w:space="0" w:color="000000"/>
              <w:right w:val="single" w:sz="9" w:space="0" w:color="000000"/>
            </w:tcBorders>
            <w:shd w:val="clear" w:color="auto" w:fill="CCCCCC"/>
          </w:tcPr>
          <w:p w:rsidR="00EF52E3" w:rsidRDefault="00BE5295">
            <w:pPr>
              <w:spacing w:after="0" w:line="267" w:lineRule="auto"/>
              <w:ind w:left="0" w:firstLine="0"/>
              <w:jc w:val="center"/>
            </w:pPr>
            <w:r>
              <w:rPr>
                <w:b/>
                <w:sz w:val="16"/>
              </w:rPr>
              <w:t xml:space="preserve">Množství Plynu v Distribučním prostředku </w:t>
            </w:r>
          </w:p>
          <w:p w:rsidR="00EF52E3" w:rsidRDefault="00BE5295">
            <w:pPr>
              <w:spacing w:after="0" w:line="259" w:lineRule="auto"/>
              <w:ind w:left="245" w:firstLine="0"/>
              <w:jc w:val="left"/>
            </w:pPr>
            <w:r>
              <w:rPr>
                <w:sz w:val="16"/>
              </w:rPr>
              <w:t>(m</w:t>
            </w:r>
            <w:r>
              <w:rPr>
                <w:sz w:val="16"/>
                <w:vertAlign w:val="superscript"/>
              </w:rPr>
              <w:t>3</w:t>
            </w:r>
            <w:r>
              <w:rPr>
                <w:sz w:val="16"/>
              </w:rPr>
              <w:t>, kg, l)</w:t>
            </w:r>
            <w:r>
              <w:rPr>
                <w:b/>
                <w:sz w:val="16"/>
              </w:rPr>
              <w:t xml:space="preserve"> </w:t>
            </w:r>
          </w:p>
        </w:tc>
        <w:tc>
          <w:tcPr>
            <w:tcW w:w="1371" w:type="dxa"/>
            <w:tcBorders>
              <w:top w:val="single" w:sz="12" w:space="0" w:color="000000"/>
              <w:left w:val="single" w:sz="9" w:space="0" w:color="000000"/>
              <w:bottom w:val="single" w:sz="4" w:space="0" w:color="000000"/>
              <w:right w:val="single" w:sz="9" w:space="0" w:color="000000"/>
            </w:tcBorders>
            <w:shd w:val="clear" w:color="auto" w:fill="CCCCCC"/>
          </w:tcPr>
          <w:p w:rsidR="00EF52E3" w:rsidRDefault="00BE5295">
            <w:pPr>
              <w:spacing w:after="0" w:line="259" w:lineRule="auto"/>
              <w:ind w:left="12" w:right="85" w:firstLine="0"/>
              <w:jc w:val="center"/>
            </w:pPr>
            <w:r>
              <w:rPr>
                <w:b/>
                <w:sz w:val="16"/>
              </w:rPr>
              <w:t xml:space="preserve">Cena Plynu v Distribučním prostředku </w:t>
            </w:r>
            <w:r>
              <w:rPr>
                <w:sz w:val="16"/>
              </w:rPr>
              <w:t>(Kč)</w:t>
            </w:r>
            <w:r>
              <w:rPr>
                <w:b/>
                <w:sz w:val="16"/>
              </w:rPr>
              <w:t xml:space="preserve"> </w:t>
            </w:r>
          </w:p>
        </w:tc>
        <w:tc>
          <w:tcPr>
            <w:tcW w:w="2225" w:type="dxa"/>
            <w:tcBorders>
              <w:top w:val="single" w:sz="12" w:space="0" w:color="000000"/>
              <w:left w:val="single" w:sz="9" w:space="0" w:color="000000"/>
              <w:bottom w:val="single" w:sz="4" w:space="0" w:color="000000"/>
              <w:right w:val="single" w:sz="14" w:space="0" w:color="000000"/>
            </w:tcBorders>
            <w:shd w:val="clear" w:color="auto" w:fill="CCCCCC"/>
            <w:vAlign w:val="center"/>
          </w:tcPr>
          <w:p w:rsidR="00EF52E3" w:rsidRDefault="00BE5295">
            <w:pPr>
              <w:spacing w:after="0" w:line="273" w:lineRule="auto"/>
              <w:ind w:left="0" w:firstLine="0"/>
              <w:jc w:val="center"/>
            </w:pPr>
            <w:r>
              <w:rPr>
                <w:b/>
                <w:sz w:val="16"/>
              </w:rPr>
              <w:t xml:space="preserve">Smluvené množství Plynu ročně </w:t>
            </w:r>
          </w:p>
          <w:p w:rsidR="00EF52E3" w:rsidRDefault="00BE5295">
            <w:pPr>
              <w:spacing w:after="0" w:line="259" w:lineRule="auto"/>
              <w:ind w:left="0" w:right="40" w:firstLine="0"/>
              <w:jc w:val="center"/>
            </w:pPr>
            <w:r>
              <w:rPr>
                <w:sz w:val="16"/>
              </w:rPr>
              <w:t>(m</w:t>
            </w:r>
            <w:r>
              <w:rPr>
                <w:sz w:val="16"/>
                <w:vertAlign w:val="superscript"/>
              </w:rPr>
              <w:t>3</w:t>
            </w:r>
            <w:r>
              <w:rPr>
                <w:sz w:val="16"/>
              </w:rPr>
              <w:t>, kg, l)</w:t>
            </w:r>
            <w:r>
              <w:rPr>
                <w:b/>
                <w:sz w:val="16"/>
              </w:rPr>
              <w:t xml:space="preserve"> </w:t>
            </w:r>
          </w:p>
        </w:tc>
      </w:tr>
      <w:tr w:rsidR="00EF52E3">
        <w:trPr>
          <w:trHeight w:val="191"/>
        </w:trPr>
        <w:tc>
          <w:tcPr>
            <w:tcW w:w="2829" w:type="dxa"/>
            <w:tcBorders>
              <w:top w:val="single" w:sz="4" w:space="0" w:color="000000"/>
              <w:left w:val="single" w:sz="12" w:space="0" w:color="000000"/>
              <w:bottom w:val="nil"/>
              <w:right w:val="single" w:sz="6" w:space="0" w:color="000000"/>
            </w:tcBorders>
          </w:tcPr>
          <w:p w:rsidR="00EF52E3" w:rsidRDefault="00BE5295">
            <w:pPr>
              <w:spacing w:after="0" w:line="259" w:lineRule="auto"/>
              <w:ind w:left="186" w:firstLine="0"/>
              <w:jc w:val="left"/>
            </w:pPr>
            <w:r>
              <w:rPr>
                <w:sz w:val="16"/>
              </w:rPr>
              <w:t xml:space="preserve">Kyslík 2.5 </w:t>
            </w:r>
          </w:p>
        </w:tc>
        <w:tc>
          <w:tcPr>
            <w:tcW w:w="1406" w:type="dxa"/>
            <w:tcBorders>
              <w:top w:val="single" w:sz="4" w:space="0" w:color="000000"/>
              <w:left w:val="single" w:sz="6" w:space="0" w:color="000000"/>
              <w:bottom w:val="nil"/>
              <w:right w:val="single" w:sz="6" w:space="0" w:color="000000"/>
            </w:tcBorders>
          </w:tcPr>
          <w:p w:rsidR="00EF52E3" w:rsidRDefault="00BE5295">
            <w:pPr>
              <w:spacing w:after="0" w:line="259" w:lineRule="auto"/>
              <w:ind w:left="0" w:right="233" w:firstLine="0"/>
              <w:jc w:val="center"/>
            </w:pPr>
            <w:r>
              <w:rPr>
                <w:sz w:val="16"/>
              </w:rPr>
              <w:t xml:space="preserve">2010152 </w:t>
            </w:r>
          </w:p>
        </w:tc>
        <w:tc>
          <w:tcPr>
            <w:tcW w:w="1374" w:type="dxa"/>
            <w:tcBorders>
              <w:top w:val="single" w:sz="4" w:space="0" w:color="000000"/>
              <w:left w:val="single" w:sz="6" w:space="0" w:color="000000"/>
              <w:bottom w:val="nil"/>
              <w:right w:val="single" w:sz="9" w:space="0" w:color="000000"/>
            </w:tcBorders>
          </w:tcPr>
          <w:p w:rsidR="00EF52E3" w:rsidRDefault="00BE5295">
            <w:pPr>
              <w:spacing w:after="0" w:line="259" w:lineRule="auto"/>
              <w:ind w:left="188" w:firstLine="0"/>
              <w:jc w:val="left"/>
            </w:pPr>
            <w:r>
              <w:rPr>
                <w:sz w:val="16"/>
              </w:rPr>
              <w:t xml:space="preserve">Lahev  </w:t>
            </w:r>
          </w:p>
        </w:tc>
        <w:tc>
          <w:tcPr>
            <w:tcW w:w="1371" w:type="dxa"/>
            <w:tcBorders>
              <w:top w:val="single" w:sz="4" w:space="0" w:color="000000"/>
              <w:left w:val="single" w:sz="9" w:space="0" w:color="000000"/>
              <w:bottom w:val="nil"/>
              <w:right w:val="single" w:sz="9" w:space="0" w:color="000000"/>
            </w:tcBorders>
          </w:tcPr>
          <w:p w:rsidR="00EF52E3" w:rsidRDefault="00BE5295">
            <w:pPr>
              <w:spacing w:after="0" w:line="259" w:lineRule="auto"/>
              <w:ind w:left="0" w:right="253" w:firstLine="0"/>
              <w:jc w:val="center"/>
            </w:pPr>
            <w:r>
              <w:rPr>
                <w:sz w:val="16"/>
              </w:rPr>
              <w:t xml:space="preserve">10,8 m3 </w:t>
            </w:r>
          </w:p>
        </w:tc>
        <w:tc>
          <w:tcPr>
            <w:tcW w:w="1371" w:type="dxa"/>
            <w:tcBorders>
              <w:top w:val="single" w:sz="4" w:space="0" w:color="000000"/>
              <w:left w:val="single" w:sz="9" w:space="0" w:color="000000"/>
              <w:bottom w:val="nil"/>
              <w:right w:val="single" w:sz="9" w:space="0" w:color="000000"/>
            </w:tcBorders>
          </w:tcPr>
          <w:p w:rsidR="00EF52E3" w:rsidRDefault="00703667" w:rsidP="00703667">
            <w:pPr>
              <w:spacing w:after="0" w:line="259" w:lineRule="auto"/>
              <w:ind w:left="0" w:right="335" w:firstLine="0"/>
            </w:pPr>
            <w:r>
              <w:rPr>
                <w:sz w:val="16"/>
              </w:rPr>
              <w:t xml:space="preserve">    </w:t>
            </w:r>
            <w:proofErr w:type="spellStart"/>
            <w:r>
              <w:rPr>
                <w:sz w:val="16"/>
              </w:rPr>
              <w:t>xxx</w:t>
            </w:r>
            <w:proofErr w:type="spellEnd"/>
          </w:p>
        </w:tc>
        <w:tc>
          <w:tcPr>
            <w:tcW w:w="2225" w:type="dxa"/>
            <w:tcBorders>
              <w:top w:val="single" w:sz="4" w:space="0" w:color="000000"/>
              <w:left w:val="single" w:sz="9" w:space="0" w:color="000000"/>
              <w:bottom w:val="nil"/>
              <w:right w:val="single" w:sz="14" w:space="0" w:color="000000"/>
            </w:tcBorders>
          </w:tcPr>
          <w:p w:rsidR="00EF52E3" w:rsidRDefault="00BE5295">
            <w:pPr>
              <w:spacing w:after="0" w:line="259" w:lineRule="auto"/>
              <w:ind w:left="187" w:firstLine="0"/>
              <w:jc w:val="left"/>
            </w:pPr>
            <w:r>
              <w:rPr>
                <w:sz w:val="16"/>
              </w:rPr>
              <w:t xml:space="preserve">140    m3 </w:t>
            </w:r>
          </w:p>
        </w:tc>
      </w:tr>
      <w:tr w:rsidR="00EF52E3">
        <w:trPr>
          <w:trHeight w:val="185"/>
        </w:trPr>
        <w:tc>
          <w:tcPr>
            <w:tcW w:w="2829" w:type="dxa"/>
            <w:tcBorders>
              <w:top w:val="nil"/>
              <w:left w:val="single" w:sz="12" w:space="0" w:color="000000"/>
              <w:bottom w:val="nil"/>
              <w:right w:val="single" w:sz="6" w:space="0" w:color="000000"/>
            </w:tcBorders>
          </w:tcPr>
          <w:p w:rsidR="00EF52E3" w:rsidRDefault="00BE5295">
            <w:pPr>
              <w:spacing w:after="0" w:line="259" w:lineRule="auto"/>
              <w:ind w:left="186" w:firstLine="0"/>
              <w:jc w:val="left"/>
            </w:pPr>
            <w:r>
              <w:rPr>
                <w:sz w:val="16"/>
              </w:rPr>
              <w:t xml:space="preserve">Acetylen </w:t>
            </w:r>
          </w:p>
        </w:tc>
        <w:tc>
          <w:tcPr>
            <w:tcW w:w="1406" w:type="dxa"/>
            <w:tcBorders>
              <w:top w:val="nil"/>
              <w:left w:val="single" w:sz="6" w:space="0" w:color="000000"/>
              <w:bottom w:val="nil"/>
              <w:right w:val="single" w:sz="6" w:space="0" w:color="000000"/>
            </w:tcBorders>
          </w:tcPr>
          <w:p w:rsidR="00EF52E3" w:rsidRDefault="00BE5295">
            <w:pPr>
              <w:spacing w:after="0" w:line="259" w:lineRule="auto"/>
              <w:ind w:left="0" w:right="233" w:firstLine="0"/>
              <w:jc w:val="center"/>
            </w:pPr>
            <w:r>
              <w:rPr>
                <w:sz w:val="16"/>
              </w:rPr>
              <w:t xml:space="preserve">3020142 </w:t>
            </w:r>
          </w:p>
        </w:tc>
        <w:tc>
          <w:tcPr>
            <w:tcW w:w="1374" w:type="dxa"/>
            <w:tcBorders>
              <w:top w:val="nil"/>
              <w:left w:val="single" w:sz="6" w:space="0" w:color="000000"/>
              <w:bottom w:val="nil"/>
              <w:right w:val="single" w:sz="9" w:space="0" w:color="000000"/>
            </w:tcBorders>
          </w:tcPr>
          <w:p w:rsidR="00EF52E3" w:rsidRDefault="00BE5295">
            <w:pPr>
              <w:spacing w:after="0" w:line="259" w:lineRule="auto"/>
              <w:ind w:left="188" w:firstLine="0"/>
              <w:jc w:val="left"/>
            </w:pPr>
            <w:r>
              <w:rPr>
                <w:sz w:val="16"/>
              </w:rPr>
              <w:t xml:space="preserve">Lahev </w:t>
            </w:r>
          </w:p>
        </w:tc>
        <w:tc>
          <w:tcPr>
            <w:tcW w:w="1371" w:type="dxa"/>
            <w:tcBorders>
              <w:top w:val="nil"/>
              <w:left w:val="single" w:sz="9" w:space="0" w:color="000000"/>
              <w:bottom w:val="nil"/>
              <w:right w:val="single" w:sz="9" w:space="0" w:color="000000"/>
            </w:tcBorders>
          </w:tcPr>
          <w:p w:rsidR="00EF52E3" w:rsidRDefault="00BE5295">
            <w:pPr>
              <w:spacing w:after="0" w:line="259" w:lineRule="auto"/>
              <w:ind w:left="0" w:right="306" w:firstLine="0"/>
              <w:jc w:val="center"/>
            </w:pPr>
            <w:r>
              <w:rPr>
                <w:sz w:val="16"/>
              </w:rPr>
              <w:t xml:space="preserve">  8    kg </w:t>
            </w:r>
          </w:p>
        </w:tc>
        <w:tc>
          <w:tcPr>
            <w:tcW w:w="1371" w:type="dxa"/>
            <w:tcBorders>
              <w:top w:val="nil"/>
              <w:left w:val="single" w:sz="9" w:space="0" w:color="000000"/>
              <w:bottom w:val="nil"/>
              <w:right w:val="single" w:sz="9" w:space="0" w:color="000000"/>
            </w:tcBorders>
          </w:tcPr>
          <w:p w:rsidR="00EF52E3" w:rsidRDefault="00703667">
            <w:pPr>
              <w:spacing w:after="0" w:line="259" w:lineRule="auto"/>
              <w:ind w:left="187" w:firstLine="0"/>
              <w:jc w:val="left"/>
            </w:pPr>
            <w:proofErr w:type="spellStart"/>
            <w:r>
              <w:rPr>
                <w:sz w:val="16"/>
              </w:rPr>
              <w:t>xxx</w:t>
            </w:r>
            <w:proofErr w:type="spellEnd"/>
            <w:r w:rsidR="00BE5295">
              <w:rPr>
                <w:sz w:val="16"/>
              </w:rPr>
              <w:t xml:space="preserve"> </w:t>
            </w:r>
          </w:p>
        </w:tc>
        <w:tc>
          <w:tcPr>
            <w:tcW w:w="2225" w:type="dxa"/>
            <w:tcBorders>
              <w:top w:val="nil"/>
              <w:left w:val="single" w:sz="9" w:space="0" w:color="000000"/>
              <w:bottom w:val="nil"/>
              <w:right w:val="single" w:sz="14" w:space="0" w:color="000000"/>
            </w:tcBorders>
          </w:tcPr>
          <w:p w:rsidR="00EF52E3" w:rsidRDefault="00BE5295">
            <w:pPr>
              <w:spacing w:after="0" w:line="259" w:lineRule="auto"/>
              <w:ind w:left="187" w:firstLine="0"/>
              <w:jc w:val="left"/>
            </w:pPr>
            <w:r>
              <w:rPr>
                <w:sz w:val="16"/>
              </w:rPr>
              <w:t xml:space="preserve">120    kg </w:t>
            </w:r>
          </w:p>
        </w:tc>
      </w:tr>
      <w:tr w:rsidR="00EF52E3">
        <w:trPr>
          <w:trHeight w:val="184"/>
        </w:trPr>
        <w:tc>
          <w:tcPr>
            <w:tcW w:w="2829" w:type="dxa"/>
            <w:tcBorders>
              <w:top w:val="nil"/>
              <w:left w:val="single" w:sz="12" w:space="0" w:color="000000"/>
              <w:bottom w:val="nil"/>
              <w:right w:val="single" w:sz="6" w:space="0" w:color="000000"/>
            </w:tcBorders>
          </w:tcPr>
          <w:p w:rsidR="00EF52E3" w:rsidRDefault="00BE5295">
            <w:pPr>
              <w:spacing w:after="0" w:line="259" w:lineRule="auto"/>
              <w:ind w:left="186" w:firstLine="0"/>
              <w:jc w:val="left"/>
            </w:pPr>
            <w:proofErr w:type="spellStart"/>
            <w:r>
              <w:rPr>
                <w:sz w:val="16"/>
              </w:rPr>
              <w:t>Corgon</w:t>
            </w:r>
            <w:proofErr w:type="spellEnd"/>
            <w:r>
              <w:rPr>
                <w:sz w:val="16"/>
              </w:rPr>
              <w:t xml:space="preserve"> 18 </w:t>
            </w:r>
          </w:p>
        </w:tc>
        <w:tc>
          <w:tcPr>
            <w:tcW w:w="1406" w:type="dxa"/>
            <w:tcBorders>
              <w:top w:val="nil"/>
              <w:left w:val="single" w:sz="6" w:space="0" w:color="000000"/>
              <w:bottom w:val="nil"/>
              <w:right w:val="single" w:sz="6" w:space="0" w:color="000000"/>
            </w:tcBorders>
          </w:tcPr>
          <w:p w:rsidR="00EF52E3" w:rsidRDefault="00BE5295">
            <w:pPr>
              <w:spacing w:after="0" w:line="259" w:lineRule="auto"/>
              <w:ind w:left="0" w:right="233" w:firstLine="0"/>
              <w:jc w:val="center"/>
            </w:pPr>
            <w:r>
              <w:rPr>
                <w:sz w:val="16"/>
              </w:rPr>
              <w:t xml:space="preserve">2730152 </w:t>
            </w:r>
          </w:p>
        </w:tc>
        <w:tc>
          <w:tcPr>
            <w:tcW w:w="1374" w:type="dxa"/>
            <w:tcBorders>
              <w:top w:val="nil"/>
              <w:left w:val="single" w:sz="6" w:space="0" w:color="000000"/>
              <w:bottom w:val="nil"/>
              <w:right w:val="single" w:sz="9" w:space="0" w:color="000000"/>
            </w:tcBorders>
          </w:tcPr>
          <w:p w:rsidR="00EF52E3" w:rsidRDefault="00BE5295">
            <w:pPr>
              <w:spacing w:after="0" w:line="259" w:lineRule="auto"/>
              <w:ind w:left="188" w:firstLine="0"/>
              <w:jc w:val="left"/>
            </w:pPr>
            <w:r>
              <w:rPr>
                <w:sz w:val="16"/>
              </w:rPr>
              <w:t xml:space="preserve">Lahev </w:t>
            </w:r>
          </w:p>
        </w:tc>
        <w:tc>
          <w:tcPr>
            <w:tcW w:w="1371" w:type="dxa"/>
            <w:tcBorders>
              <w:top w:val="nil"/>
              <w:left w:val="single" w:sz="9" w:space="0" w:color="000000"/>
              <w:bottom w:val="nil"/>
              <w:right w:val="single" w:sz="9" w:space="0" w:color="000000"/>
            </w:tcBorders>
          </w:tcPr>
          <w:p w:rsidR="00EF52E3" w:rsidRDefault="00BE5295">
            <w:pPr>
              <w:spacing w:after="0" w:line="259" w:lineRule="auto"/>
              <w:ind w:left="0" w:right="253" w:firstLine="0"/>
              <w:jc w:val="center"/>
            </w:pPr>
            <w:r>
              <w:rPr>
                <w:sz w:val="16"/>
              </w:rPr>
              <w:t xml:space="preserve">12,3 m3 </w:t>
            </w:r>
          </w:p>
        </w:tc>
        <w:tc>
          <w:tcPr>
            <w:tcW w:w="1371" w:type="dxa"/>
            <w:tcBorders>
              <w:top w:val="nil"/>
              <w:left w:val="single" w:sz="9" w:space="0" w:color="000000"/>
              <w:bottom w:val="nil"/>
              <w:right w:val="single" w:sz="9" w:space="0" w:color="000000"/>
            </w:tcBorders>
          </w:tcPr>
          <w:p w:rsidR="00EF52E3" w:rsidRDefault="00703667">
            <w:pPr>
              <w:spacing w:after="0" w:line="259" w:lineRule="auto"/>
              <w:ind w:left="187" w:firstLine="0"/>
              <w:jc w:val="left"/>
            </w:pPr>
            <w:proofErr w:type="spellStart"/>
            <w:r>
              <w:rPr>
                <w:sz w:val="16"/>
              </w:rPr>
              <w:t>xxx</w:t>
            </w:r>
            <w:proofErr w:type="spellEnd"/>
            <w:r w:rsidR="00BE5295">
              <w:rPr>
                <w:sz w:val="16"/>
              </w:rPr>
              <w:t xml:space="preserve"> </w:t>
            </w:r>
          </w:p>
        </w:tc>
        <w:tc>
          <w:tcPr>
            <w:tcW w:w="2225" w:type="dxa"/>
            <w:tcBorders>
              <w:top w:val="nil"/>
              <w:left w:val="single" w:sz="9" w:space="0" w:color="000000"/>
              <w:bottom w:val="nil"/>
              <w:right w:val="single" w:sz="14" w:space="0" w:color="000000"/>
            </w:tcBorders>
          </w:tcPr>
          <w:p w:rsidR="00EF52E3" w:rsidRDefault="00BE5295">
            <w:pPr>
              <w:spacing w:after="0" w:line="259" w:lineRule="auto"/>
              <w:ind w:left="187" w:firstLine="0"/>
              <w:jc w:val="left"/>
            </w:pPr>
            <w:r>
              <w:rPr>
                <w:sz w:val="16"/>
              </w:rPr>
              <w:t xml:space="preserve">  40    m3 </w:t>
            </w:r>
          </w:p>
        </w:tc>
      </w:tr>
      <w:tr w:rsidR="00EF52E3">
        <w:trPr>
          <w:trHeight w:val="184"/>
        </w:trPr>
        <w:tc>
          <w:tcPr>
            <w:tcW w:w="2829" w:type="dxa"/>
            <w:tcBorders>
              <w:top w:val="nil"/>
              <w:left w:val="single" w:sz="12" w:space="0" w:color="000000"/>
              <w:bottom w:val="nil"/>
              <w:right w:val="single" w:sz="6" w:space="0" w:color="000000"/>
            </w:tcBorders>
          </w:tcPr>
          <w:p w:rsidR="00EF52E3" w:rsidRDefault="00BE5295">
            <w:pPr>
              <w:spacing w:after="0" w:line="259" w:lineRule="auto"/>
              <w:ind w:left="186" w:firstLine="0"/>
              <w:jc w:val="left"/>
            </w:pPr>
            <w:r>
              <w:rPr>
                <w:sz w:val="16"/>
              </w:rPr>
              <w:t xml:space="preserve">Argon 4.6 </w:t>
            </w:r>
          </w:p>
        </w:tc>
        <w:tc>
          <w:tcPr>
            <w:tcW w:w="1406" w:type="dxa"/>
            <w:tcBorders>
              <w:top w:val="nil"/>
              <w:left w:val="single" w:sz="6" w:space="0" w:color="000000"/>
              <w:bottom w:val="nil"/>
              <w:right w:val="single" w:sz="6" w:space="0" w:color="000000"/>
            </w:tcBorders>
          </w:tcPr>
          <w:p w:rsidR="00EF52E3" w:rsidRDefault="00BE5295">
            <w:pPr>
              <w:spacing w:after="0" w:line="259" w:lineRule="auto"/>
              <w:ind w:left="0" w:right="233" w:firstLine="0"/>
              <w:jc w:val="center"/>
            </w:pPr>
            <w:r>
              <w:rPr>
                <w:sz w:val="16"/>
              </w:rPr>
              <w:t xml:space="preserve">2600152 </w:t>
            </w:r>
          </w:p>
        </w:tc>
        <w:tc>
          <w:tcPr>
            <w:tcW w:w="1374" w:type="dxa"/>
            <w:tcBorders>
              <w:top w:val="nil"/>
              <w:left w:val="single" w:sz="6" w:space="0" w:color="000000"/>
              <w:bottom w:val="nil"/>
              <w:right w:val="single" w:sz="9" w:space="0" w:color="000000"/>
            </w:tcBorders>
          </w:tcPr>
          <w:p w:rsidR="00EF52E3" w:rsidRDefault="00BE5295">
            <w:pPr>
              <w:spacing w:after="0" w:line="259" w:lineRule="auto"/>
              <w:ind w:left="188" w:firstLine="0"/>
              <w:jc w:val="left"/>
            </w:pPr>
            <w:r>
              <w:rPr>
                <w:sz w:val="16"/>
              </w:rPr>
              <w:t xml:space="preserve">Lahev </w:t>
            </w:r>
          </w:p>
        </w:tc>
        <w:tc>
          <w:tcPr>
            <w:tcW w:w="1371" w:type="dxa"/>
            <w:tcBorders>
              <w:top w:val="nil"/>
              <w:left w:val="single" w:sz="9" w:space="0" w:color="000000"/>
              <w:bottom w:val="nil"/>
              <w:right w:val="single" w:sz="9" w:space="0" w:color="000000"/>
            </w:tcBorders>
          </w:tcPr>
          <w:p w:rsidR="00EF52E3" w:rsidRDefault="00BE5295">
            <w:pPr>
              <w:spacing w:after="0" w:line="259" w:lineRule="auto"/>
              <w:ind w:left="0" w:right="253" w:firstLine="0"/>
              <w:jc w:val="center"/>
            </w:pPr>
            <w:r>
              <w:rPr>
                <w:sz w:val="16"/>
              </w:rPr>
              <w:t xml:space="preserve">10,7 m3 </w:t>
            </w:r>
          </w:p>
        </w:tc>
        <w:tc>
          <w:tcPr>
            <w:tcW w:w="1371" w:type="dxa"/>
            <w:tcBorders>
              <w:top w:val="nil"/>
              <w:left w:val="single" w:sz="9" w:space="0" w:color="000000"/>
              <w:bottom w:val="nil"/>
              <w:right w:val="single" w:sz="9" w:space="0" w:color="000000"/>
            </w:tcBorders>
          </w:tcPr>
          <w:p w:rsidR="00EF52E3" w:rsidRDefault="00703667">
            <w:pPr>
              <w:spacing w:after="0" w:line="259" w:lineRule="auto"/>
              <w:ind w:left="187" w:firstLine="0"/>
              <w:jc w:val="left"/>
            </w:pPr>
            <w:proofErr w:type="spellStart"/>
            <w:r>
              <w:rPr>
                <w:sz w:val="16"/>
              </w:rPr>
              <w:t>xxx</w:t>
            </w:r>
            <w:proofErr w:type="spellEnd"/>
            <w:r w:rsidR="00BE5295">
              <w:rPr>
                <w:sz w:val="16"/>
              </w:rPr>
              <w:t xml:space="preserve"> </w:t>
            </w:r>
          </w:p>
        </w:tc>
        <w:tc>
          <w:tcPr>
            <w:tcW w:w="2225" w:type="dxa"/>
            <w:tcBorders>
              <w:top w:val="nil"/>
              <w:left w:val="single" w:sz="9" w:space="0" w:color="000000"/>
              <w:bottom w:val="nil"/>
              <w:right w:val="single" w:sz="14" w:space="0" w:color="000000"/>
            </w:tcBorders>
          </w:tcPr>
          <w:p w:rsidR="00EF52E3" w:rsidRDefault="00BE5295">
            <w:pPr>
              <w:spacing w:after="0" w:line="259" w:lineRule="auto"/>
              <w:ind w:left="187" w:firstLine="0"/>
              <w:jc w:val="left"/>
            </w:pPr>
            <w:r>
              <w:rPr>
                <w:sz w:val="16"/>
              </w:rPr>
              <w:t xml:space="preserve">  22    m3 </w:t>
            </w:r>
          </w:p>
        </w:tc>
      </w:tr>
      <w:tr w:rsidR="00EF52E3">
        <w:trPr>
          <w:trHeight w:val="199"/>
        </w:trPr>
        <w:tc>
          <w:tcPr>
            <w:tcW w:w="2829" w:type="dxa"/>
            <w:tcBorders>
              <w:top w:val="nil"/>
              <w:left w:val="single" w:sz="12" w:space="0" w:color="000000"/>
              <w:bottom w:val="single" w:sz="12" w:space="0" w:color="000000"/>
              <w:right w:val="single" w:sz="6" w:space="0" w:color="000000"/>
            </w:tcBorders>
          </w:tcPr>
          <w:p w:rsidR="00EF52E3" w:rsidRDefault="00BE5295">
            <w:pPr>
              <w:spacing w:after="0" w:line="259" w:lineRule="auto"/>
              <w:ind w:left="186" w:firstLine="0"/>
              <w:jc w:val="left"/>
            </w:pPr>
            <w:r>
              <w:rPr>
                <w:sz w:val="16"/>
              </w:rPr>
              <w:t xml:space="preserve">Oxid uhličitý potravinářský </w:t>
            </w:r>
          </w:p>
        </w:tc>
        <w:tc>
          <w:tcPr>
            <w:tcW w:w="1406" w:type="dxa"/>
            <w:tcBorders>
              <w:top w:val="nil"/>
              <w:left w:val="single" w:sz="6" w:space="0" w:color="000000"/>
              <w:bottom w:val="single" w:sz="12" w:space="0" w:color="000000"/>
              <w:right w:val="single" w:sz="6" w:space="0" w:color="000000"/>
            </w:tcBorders>
          </w:tcPr>
          <w:p w:rsidR="00EF52E3" w:rsidRDefault="00BE5295">
            <w:pPr>
              <w:spacing w:after="0" w:line="259" w:lineRule="auto"/>
              <w:ind w:left="0" w:right="233" w:firstLine="0"/>
              <w:jc w:val="center"/>
            </w:pPr>
            <w:r>
              <w:rPr>
                <w:sz w:val="16"/>
              </w:rPr>
              <w:t xml:space="preserve">3710115 </w:t>
            </w:r>
          </w:p>
        </w:tc>
        <w:tc>
          <w:tcPr>
            <w:tcW w:w="1374" w:type="dxa"/>
            <w:tcBorders>
              <w:top w:val="nil"/>
              <w:left w:val="single" w:sz="6" w:space="0" w:color="000000"/>
              <w:bottom w:val="single" w:sz="12" w:space="0" w:color="000000"/>
              <w:right w:val="single" w:sz="9" w:space="0" w:color="000000"/>
            </w:tcBorders>
          </w:tcPr>
          <w:p w:rsidR="00EF52E3" w:rsidRDefault="00BE5295">
            <w:pPr>
              <w:spacing w:after="0" w:line="259" w:lineRule="auto"/>
              <w:ind w:left="188" w:firstLine="0"/>
              <w:jc w:val="left"/>
            </w:pPr>
            <w:r>
              <w:rPr>
                <w:sz w:val="16"/>
              </w:rPr>
              <w:t xml:space="preserve">Lahev </w:t>
            </w:r>
          </w:p>
        </w:tc>
        <w:tc>
          <w:tcPr>
            <w:tcW w:w="1371" w:type="dxa"/>
            <w:tcBorders>
              <w:top w:val="nil"/>
              <w:left w:val="single" w:sz="9" w:space="0" w:color="000000"/>
              <w:bottom w:val="single" w:sz="12" w:space="0" w:color="000000"/>
              <w:right w:val="single" w:sz="9" w:space="0" w:color="000000"/>
            </w:tcBorders>
          </w:tcPr>
          <w:p w:rsidR="00EF52E3" w:rsidRDefault="00BE5295">
            <w:pPr>
              <w:spacing w:after="0" w:line="259" w:lineRule="auto"/>
              <w:ind w:left="0" w:right="306" w:firstLine="0"/>
              <w:jc w:val="center"/>
            </w:pPr>
            <w:r>
              <w:rPr>
                <w:sz w:val="16"/>
              </w:rPr>
              <w:t xml:space="preserve">15    kg </w:t>
            </w:r>
          </w:p>
        </w:tc>
        <w:tc>
          <w:tcPr>
            <w:tcW w:w="1371" w:type="dxa"/>
            <w:tcBorders>
              <w:top w:val="nil"/>
              <w:left w:val="single" w:sz="9" w:space="0" w:color="000000"/>
              <w:bottom w:val="single" w:sz="12" w:space="0" w:color="000000"/>
              <w:right w:val="single" w:sz="9" w:space="0" w:color="000000"/>
            </w:tcBorders>
          </w:tcPr>
          <w:p w:rsidR="00EF52E3" w:rsidRDefault="00703667">
            <w:pPr>
              <w:spacing w:after="0" w:line="259" w:lineRule="auto"/>
              <w:ind w:left="187" w:firstLine="0"/>
              <w:jc w:val="left"/>
            </w:pPr>
            <w:proofErr w:type="spellStart"/>
            <w:r>
              <w:rPr>
                <w:sz w:val="16"/>
              </w:rPr>
              <w:t>xxx</w:t>
            </w:r>
            <w:proofErr w:type="spellEnd"/>
            <w:r w:rsidR="00BE5295">
              <w:rPr>
                <w:sz w:val="16"/>
              </w:rPr>
              <w:t xml:space="preserve"> </w:t>
            </w:r>
          </w:p>
        </w:tc>
        <w:tc>
          <w:tcPr>
            <w:tcW w:w="2225" w:type="dxa"/>
            <w:tcBorders>
              <w:top w:val="nil"/>
              <w:left w:val="single" w:sz="9" w:space="0" w:color="000000"/>
              <w:bottom w:val="single" w:sz="12" w:space="0" w:color="000000"/>
              <w:right w:val="single" w:sz="14" w:space="0" w:color="000000"/>
            </w:tcBorders>
          </w:tcPr>
          <w:p w:rsidR="00EF52E3" w:rsidRDefault="00BE5295">
            <w:pPr>
              <w:spacing w:after="0" w:line="259" w:lineRule="auto"/>
              <w:ind w:left="187" w:firstLine="0"/>
              <w:jc w:val="left"/>
            </w:pPr>
            <w:r>
              <w:rPr>
                <w:sz w:val="16"/>
              </w:rPr>
              <w:t xml:space="preserve">  30    kg </w:t>
            </w:r>
          </w:p>
        </w:tc>
      </w:tr>
    </w:tbl>
    <w:p w:rsidR="00EF52E3" w:rsidRDefault="00BE5295">
      <w:pPr>
        <w:spacing w:after="2" w:line="259" w:lineRule="auto"/>
        <w:ind w:left="283" w:firstLine="0"/>
        <w:jc w:val="left"/>
      </w:pPr>
      <w:r>
        <w:rPr>
          <w:sz w:val="16"/>
        </w:rPr>
        <w:t xml:space="preserve"> </w:t>
      </w:r>
    </w:p>
    <w:p w:rsidR="00EF52E3" w:rsidRDefault="00BE5295">
      <w:pPr>
        <w:numPr>
          <w:ilvl w:val="0"/>
          <w:numId w:val="2"/>
        </w:numPr>
        <w:ind w:right="562" w:hanging="360"/>
      </w:pPr>
      <w:r>
        <w:rPr>
          <w:sz w:val="16"/>
        </w:rPr>
        <w:t xml:space="preserve">Další plnění </w:t>
      </w:r>
    </w:p>
    <w:tbl>
      <w:tblPr>
        <w:tblStyle w:val="TableGrid"/>
        <w:tblW w:w="7931" w:type="dxa"/>
        <w:tblInd w:w="-107" w:type="dxa"/>
        <w:tblCellMar>
          <w:top w:w="8" w:type="dxa"/>
          <w:left w:w="107" w:type="dxa"/>
          <w:right w:w="89" w:type="dxa"/>
        </w:tblCellMar>
        <w:tblLook w:val="04A0" w:firstRow="1" w:lastRow="0" w:firstColumn="1" w:lastColumn="0" w:noHBand="0" w:noVBand="1"/>
      </w:tblPr>
      <w:tblGrid>
        <w:gridCol w:w="2971"/>
        <w:gridCol w:w="1277"/>
        <w:gridCol w:w="2267"/>
        <w:gridCol w:w="1416"/>
      </w:tblGrid>
      <w:tr w:rsidR="00EF52E3">
        <w:trPr>
          <w:trHeight w:val="192"/>
        </w:trPr>
        <w:tc>
          <w:tcPr>
            <w:tcW w:w="2970" w:type="dxa"/>
            <w:tcBorders>
              <w:top w:val="single" w:sz="4" w:space="0" w:color="000000"/>
              <w:left w:val="single" w:sz="4" w:space="0" w:color="000000"/>
              <w:bottom w:val="single" w:sz="4" w:space="0" w:color="000000"/>
              <w:right w:val="single" w:sz="4" w:space="0" w:color="000000"/>
            </w:tcBorders>
            <w:shd w:val="clear" w:color="auto" w:fill="D9D9D9"/>
          </w:tcPr>
          <w:p w:rsidR="00EF52E3" w:rsidRDefault="00BE5295">
            <w:pPr>
              <w:spacing w:after="0" w:line="259" w:lineRule="auto"/>
              <w:ind w:left="0" w:firstLine="0"/>
              <w:jc w:val="left"/>
            </w:pPr>
            <w:r>
              <w:rPr>
                <w:b/>
                <w:sz w:val="16"/>
              </w:rPr>
              <w:t xml:space="preserve">Označení plnění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rsidR="00EF52E3" w:rsidRDefault="00BE5295">
            <w:pPr>
              <w:spacing w:after="0" w:line="259" w:lineRule="auto"/>
              <w:ind w:left="2" w:firstLine="0"/>
              <w:jc w:val="left"/>
            </w:pPr>
            <w:r>
              <w:rPr>
                <w:b/>
                <w:sz w:val="16"/>
              </w:rPr>
              <w:t xml:space="preserve">Podmínka </w:t>
            </w:r>
          </w:p>
        </w:tc>
        <w:tc>
          <w:tcPr>
            <w:tcW w:w="2267" w:type="dxa"/>
            <w:tcBorders>
              <w:top w:val="single" w:sz="4" w:space="0" w:color="000000"/>
              <w:left w:val="single" w:sz="4" w:space="0" w:color="000000"/>
              <w:bottom w:val="single" w:sz="4" w:space="0" w:color="000000"/>
              <w:right w:val="single" w:sz="4" w:space="0" w:color="000000"/>
            </w:tcBorders>
            <w:shd w:val="clear" w:color="auto" w:fill="D9D9D9"/>
          </w:tcPr>
          <w:p w:rsidR="00EF52E3" w:rsidRDefault="00BE5295">
            <w:pPr>
              <w:spacing w:after="0" w:line="259" w:lineRule="auto"/>
              <w:ind w:left="1" w:firstLine="0"/>
              <w:jc w:val="left"/>
            </w:pPr>
            <w:r>
              <w:rPr>
                <w:b/>
                <w:sz w:val="16"/>
              </w:rPr>
              <w:t xml:space="preserve">Cena </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rsidR="00EF52E3" w:rsidRDefault="00BE5295">
            <w:pPr>
              <w:spacing w:after="0" w:line="259" w:lineRule="auto"/>
              <w:ind w:left="2" w:firstLine="0"/>
              <w:jc w:val="left"/>
            </w:pPr>
            <w:r>
              <w:rPr>
                <w:b/>
                <w:sz w:val="16"/>
              </w:rPr>
              <w:t xml:space="preserve">Měrná jednotka </w:t>
            </w:r>
          </w:p>
        </w:tc>
      </w:tr>
      <w:tr w:rsidR="00EF52E3">
        <w:trPr>
          <w:trHeight w:val="196"/>
        </w:trPr>
        <w:tc>
          <w:tcPr>
            <w:tcW w:w="2970" w:type="dxa"/>
            <w:tcBorders>
              <w:top w:val="single" w:sz="4" w:space="0" w:color="000000"/>
              <w:left w:val="single" w:sz="4" w:space="0" w:color="000000"/>
              <w:bottom w:val="single" w:sz="4" w:space="0" w:color="000000"/>
              <w:right w:val="single" w:sz="4" w:space="0" w:color="000000"/>
            </w:tcBorders>
          </w:tcPr>
          <w:p w:rsidR="00EF52E3" w:rsidRDefault="00BE5295">
            <w:pPr>
              <w:spacing w:after="0" w:line="259" w:lineRule="auto"/>
              <w:ind w:left="0" w:firstLine="0"/>
              <w:jc w:val="left"/>
            </w:pPr>
            <w:r>
              <w:rPr>
                <w:sz w:val="16"/>
              </w:rPr>
              <w:t xml:space="preserve">Poplatek ADR lahve </w:t>
            </w:r>
          </w:p>
        </w:tc>
        <w:tc>
          <w:tcPr>
            <w:tcW w:w="1277" w:type="dxa"/>
            <w:tcBorders>
              <w:top w:val="single" w:sz="4" w:space="0" w:color="000000"/>
              <w:left w:val="single" w:sz="4" w:space="0" w:color="000000"/>
              <w:bottom w:val="single" w:sz="4" w:space="0" w:color="000000"/>
              <w:right w:val="single" w:sz="4" w:space="0" w:color="000000"/>
            </w:tcBorders>
          </w:tcPr>
          <w:p w:rsidR="00EF52E3" w:rsidRDefault="00BE5295">
            <w:pPr>
              <w:spacing w:after="0" w:line="259" w:lineRule="auto"/>
              <w:ind w:left="2" w:firstLine="0"/>
              <w:jc w:val="left"/>
            </w:pPr>
            <w:r>
              <w:rPr>
                <w:sz w:val="16"/>
              </w:rPr>
              <w:t xml:space="preserve">YP32 </w:t>
            </w:r>
          </w:p>
        </w:tc>
        <w:tc>
          <w:tcPr>
            <w:tcW w:w="2267" w:type="dxa"/>
            <w:tcBorders>
              <w:top w:val="single" w:sz="4" w:space="0" w:color="000000"/>
              <w:left w:val="single" w:sz="4" w:space="0" w:color="000000"/>
              <w:bottom w:val="single" w:sz="4" w:space="0" w:color="000000"/>
              <w:right w:val="single" w:sz="4" w:space="0" w:color="000000"/>
            </w:tcBorders>
          </w:tcPr>
          <w:p w:rsidR="00EF52E3" w:rsidRDefault="00703667">
            <w:pPr>
              <w:spacing w:after="0" w:line="259" w:lineRule="auto"/>
              <w:ind w:left="1" w:firstLine="0"/>
              <w:jc w:val="left"/>
            </w:pPr>
            <w:r>
              <w:rPr>
                <w:sz w:val="16"/>
              </w:rPr>
              <w:t xml:space="preserve">            </w:t>
            </w:r>
            <w:proofErr w:type="spellStart"/>
            <w:r>
              <w:rPr>
                <w:sz w:val="16"/>
              </w:rPr>
              <w:t>xxx</w:t>
            </w:r>
            <w:proofErr w:type="spellEnd"/>
            <w:r w:rsidR="00BE5295">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F52E3" w:rsidRDefault="00BE5295">
            <w:pPr>
              <w:spacing w:after="0" w:line="259" w:lineRule="auto"/>
              <w:ind w:left="2" w:firstLine="0"/>
              <w:jc w:val="left"/>
            </w:pPr>
            <w:r>
              <w:rPr>
                <w:sz w:val="16"/>
              </w:rPr>
              <w:t xml:space="preserve">OBA </w:t>
            </w:r>
          </w:p>
        </w:tc>
      </w:tr>
      <w:tr w:rsidR="00EF52E3">
        <w:trPr>
          <w:trHeight w:val="194"/>
        </w:trPr>
        <w:tc>
          <w:tcPr>
            <w:tcW w:w="2970" w:type="dxa"/>
            <w:tcBorders>
              <w:top w:val="single" w:sz="4" w:space="0" w:color="000000"/>
              <w:left w:val="single" w:sz="4" w:space="0" w:color="000000"/>
              <w:bottom w:val="single" w:sz="4" w:space="0" w:color="000000"/>
              <w:right w:val="single" w:sz="4" w:space="0" w:color="000000"/>
            </w:tcBorders>
          </w:tcPr>
          <w:p w:rsidR="00EF52E3" w:rsidRDefault="00BE5295">
            <w:pPr>
              <w:spacing w:after="0" w:line="259" w:lineRule="auto"/>
              <w:ind w:left="0" w:firstLine="0"/>
              <w:jc w:val="left"/>
            </w:pPr>
            <w:r>
              <w:rPr>
                <w:sz w:val="16"/>
              </w:rPr>
              <w:t xml:space="preserve">Silniční a energetický poplatek lahev </w:t>
            </w:r>
          </w:p>
        </w:tc>
        <w:tc>
          <w:tcPr>
            <w:tcW w:w="1277" w:type="dxa"/>
            <w:tcBorders>
              <w:top w:val="single" w:sz="4" w:space="0" w:color="000000"/>
              <w:left w:val="single" w:sz="4" w:space="0" w:color="000000"/>
              <w:bottom w:val="single" w:sz="4" w:space="0" w:color="000000"/>
              <w:right w:val="single" w:sz="4" w:space="0" w:color="000000"/>
            </w:tcBorders>
          </w:tcPr>
          <w:p w:rsidR="00EF52E3" w:rsidRDefault="00BE5295">
            <w:pPr>
              <w:spacing w:after="0" w:line="259" w:lineRule="auto"/>
              <w:ind w:left="2" w:firstLine="0"/>
              <w:jc w:val="left"/>
            </w:pPr>
            <w:r>
              <w:rPr>
                <w:sz w:val="16"/>
              </w:rPr>
              <w:t xml:space="preserve">YP90 </w:t>
            </w:r>
          </w:p>
        </w:tc>
        <w:tc>
          <w:tcPr>
            <w:tcW w:w="2267" w:type="dxa"/>
            <w:tcBorders>
              <w:top w:val="single" w:sz="4" w:space="0" w:color="000000"/>
              <w:left w:val="single" w:sz="4" w:space="0" w:color="000000"/>
              <w:bottom w:val="single" w:sz="4" w:space="0" w:color="000000"/>
              <w:right w:val="single" w:sz="4" w:space="0" w:color="000000"/>
            </w:tcBorders>
          </w:tcPr>
          <w:p w:rsidR="00EF52E3" w:rsidRDefault="00BE5295">
            <w:pPr>
              <w:spacing w:after="0" w:line="259" w:lineRule="auto"/>
              <w:ind w:left="1" w:firstLine="0"/>
              <w:jc w:val="left"/>
            </w:pPr>
            <w:r>
              <w:rPr>
                <w:sz w:val="16"/>
              </w:rPr>
              <w:t xml:space="preserve">            </w:t>
            </w:r>
            <w:proofErr w:type="spellStart"/>
            <w:r w:rsidR="00703667">
              <w:rPr>
                <w:sz w:val="16"/>
              </w:rPr>
              <w:t>xxx</w:t>
            </w:r>
            <w:proofErr w:type="spellEnd"/>
            <w:r>
              <w:rPr>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F52E3" w:rsidRDefault="00BE5295">
            <w:pPr>
              <w:spacing w:after="0" w:line="259" w:lineRule="auto"/>
              <w:ind w:left="2" w:firstLine="0"/>
              <w:jc w:val="left"/>
            </w:pPr>
            <w:r>
              <w:rPr>
                <w:sz w:val="16"/>
              </w:rPr>
              <w:t xml:space="preserve">OBA </w:t>
            </w:r>
          </w:p>
        </w:tc>
      </w:tr>
    </w:tbl>
    <w:p w:rsidR="00EF52E3" w:rsidRDefault="00BE5295">
      <w:pPr>
        <w:spacing w:after="6" w:line="259" w:lineRule="auto"/>
        <w:ind w:left="283" w:firstLine="0"/>
        <w:jc w:val="left"/>
      </w:pPr>
      <w:r>
        <w:rPr>
          <w:sz w:val="16"/>
        </w:rPr>
        <w:t xml:space="preserve"> </w:t>
      </w:r>
    </w:p>
    <w:p w:rsidR="00EF52E3" w:rsidRDefault="00BE5295">
      <w:pPr>
        <w:numPr>
          <w:ilvl w:val="0"/>
          <w:numId w:val="2"/>
        </w:numPr>
        <w:ind w:right="562" w:hanging="360"/>
      </w:pPr>
      <w:r>
        <w:rPr>
          <w:sz w:val="16"/>
        </w:rPr>
        <w:t xml:space="preserve">Nájem Distribučních prostředků: </w:t>
      </w:r>
    </w:p>
    <w:tbl>
      <w:tblPr>
        <w:tblStyle w:val="TableGrid"/>
        <w:tblW w:w="10597" w:type="dxa"/>
        <w:tblInd w:w="-107" w:type="dxa"/>
        <w:tblCellMar>
          <w:top w:w="10" w:type="dxa"/>
          <w:left w:w="107" w:type="dxa"/>
          <w:right w:w="115" w:type="dxa"/>
        </w:tblCellMar>
        <w:tblLook w:val="04A0" w:firstRow="1" w:lastRow="0" w:firstColumn="1" w:lastColumn="0" w:noHBand="0" w:noVBand="1"/>
      </w:tblPr>
      <w:tblGrid>
        <w:gridCol w:w="3226"/>
        <w:gridCol w:w="1894"/>
        <w:gridCol w:w="2760"/>
        <w:gridCol w:w="2717"/>
      </w:tblGrid>
      <w:tr w:rsidR="00EF52E3">
        <w:trPr>
          <w:trHeight w:val="193"/>
        </w:trPr>
        <w:tc>
          <w:tcPr>
            <w:tcW w:w="3225" w:type="dxa"/>
            <w:tcBorders>
              <w:top w:val="single" w:sz="4" w:space="0" w:color="000000"/>
              <w:left w:val="single" w:sz="4" w:space="0" w:color="000000"/>
              <w:bottom w:val="single" w:sz="4" w:space="0" w:color="000000"/>
              <w:right w:val="single" w:sz="4" w:space="0" w:color="000000"/>
            </w:tcBorders>
            <w:shd w:val="clear" w:color="auto" w:fill="D9D9D9"/>
          </w:tcPr>
          <w:p w:rsidR="00EF52E3" w:rsidRDefault="00BE5295">
            <w:pPr>
              <w:spacing w:after="0" w:line="259" w:lineRule="auto"/>
              <w:ind w:left="0" w:firstLine="0"/>
              <w:jc w:val="left"/>
            </w:pPr>
            <w:r>
              <w:rPr>
                <w:b/>
                <w:sz w:val="16"/>
              </w:rPr>
              <w:t xml:space="preserve">Distribuční prostředek  </w:t>
            </w:r>
          </w:p>
        </w:tc>
        <w:tc>
          <w:tcPr>
            <w:tcW w:w="1894" w:type="dxa"/>
            <w:tcBorders>
              <w:top w:val="single" w:sz="4" w:space="0" w:color="000000"/>
              <w:left w:val="single" w:sz="4" w:space="0" w:color="000000"/>
              <w:bottom w:val="single" w:sz="4" w:space="0" w:color="000000"/>
              <w:right w:val="single" w:sz="4" w:space="0" w:color="000000"/>
            </w:tcBorders>
            <w:shd w:val="clear" w:color="auto" w:fill="D9D9D9"/>
          </w:tcPr>
          <w:p w:rsidR="00EF52E3" w:rsidRDefault="00BE5295">
            <w:pPr>
              <w:spacing w:after="0" w:line="259" w:lineRule="auto"/>
              <w:ind w:left="284" w:firstLine="0"/>
              <w:jc w:val="left"/>
            </w:pPr>
            <w:r>
              <w:rPr>
                <w:b/>
                <w:sz w:val="16"/>
              </w:rPr>
              <w:t xml:space="preserve">Kategorie </w:t>
            </w:r>
          </w:p>
        </w:tc>
        <w:tc>
          <w:tcPr>
            <w:tcW w:w="2760" w:type="dxa"/>
            <w:tcBorders>
              <w:top w:val="single" w:sz="4" w:space="0" w:color="000000"/>
              <w:left w:val="single" w:sz="4" w:space="0" w:color="000000"/>
              <w:bottom w:val="single" w:sz="4" w:space="0" w:color="000000"/>
              <w:right w:val="single" w:sz="4" w:space="0" w:color="000000"/>
            </w:tcBorders>
            <w:shd w:val="clear" w:color="auto" w:fill="D9D9D9"/>
          </w:tcPr>
          <w:p w:rsidR="00EF52E3" w:rsidRDefault="00BE5295">
            <w:pPr>
              <w:spacing w:after="0" w:line="259" w:lineRule="auto"/>
              <w:ind w:left="284" w:firstLine="0"/>
              <w:jc w:val="left"/>
            </w:pPr>
            <w:r>
              <w:rPr>
                <w:b/>
                <w:sz w:val="16"/>
              </w:rPr>
              <w:t xml:space="preserve">Nájemné Kč/kus </w:t>
            </w:r>
          </w:p>
        </w:tc>
        <w:tc>
          <w:tcPr>
            <w:tcW w:w="2717" w:type="dxa"/>
            <w:tcBorders>
              <w:top w:val="single" w:sz="4" w:space="0" w:color="000000"/>
              <w:left w:val="single" w:sz="4" w:space="0" w:color="000000"/>
              <w:bottom w:val="single" w:sz="4" w:space="0" w:color="000000"/>
              <w:right w:val="single" w:sz="4" w:space="0" w:color="000000"/>
            </w:tcBorders>
            <w:shd w:val="clear" w:color="auto" w:fill="D9D9D9"/>
          </w:tcPr>
          <w:p w:rsidR="00EF52E3" w:rsidRDefault="00BE5295">
            <w:pPr>
              <w:spacing w:after="0" w:line="259" w:lineRule="auto"/>
              <w:ind w:left="285" w:firstLine="0"/>
              <w:jc w:val="left"/>
            </w:pPr>
            <w:r>
              <w:rPr>
                <w:b/>
                <w:sz w:val="16"/>
              </w:rPr>
              <w:t xml:space="preserve">Měrná jednotka </w:t>
            </w:r>
          </w:p>
        </w:tc>
      </w:tr>
      <w:tr w:rsidR="00EF52E3">
        <w:trPr>
          <w:trHeight w:val="196"/>
        </w:trPr>
        <w:tc>
          <w:tcPr>
            <w:tcW w:w="3225" w:type="dxa"/>
            <w:tcBorders>
              <w:top w:val="single" w:sz="4" w:space="0" w:color="000000"/>
              <w:left w:val="single" w:sz="4" w:space="0" w:color="000000"/>
              <w:bottom w:val="single" w:sz="4" w:space="0" w:color="000000"/>
              <w:right w:val="single" w:sz="4" w:space="0" w:color="000000"/>
            </w:tcBorders>
          </w:tcPr>
          <w:p w:rsidR="00EF52E3" w:rsidRDefault="00BE5295">
            <w:pPr>
              <w:spacing w:after="0" w:line="259" w:lineRule="auto"/>
              <w:ind w:left="0" w:firstLine="0"/>
              <w:jc w:val="left"/>
            </w:pPr>
            <w:r>
              <w:rPr>
                <w:sz w:val="16"/>
              </w:rPr>
              <w:t xml:space="preserve">Láhev technické plyny 150-200 Bar- 1 rok </w:t>
            </w:r>
          </w:p>
        </w:tc>
        <w:tc>
          <w:tcPr>
            <w:tcW w:w="1894" w:type="dxa"/>
            <w:tcBorders>
              <w:top w:val="single" w:sz="4" w:space="0" w:color="000000"/>
              <w:left w:val="single" w:sz="4" w:space="0" w:color="000000"/>
              <w:bottom w:val="single" w:sz="4" w:space="0" w:color="000000"/>
              <w:right w:val="single" w:sz="4" w:space="0" w:color="000000"/>
            </w:tcBorders>
          </w:tcPr>
          <w:p w:rsidR="00EF52E3" w:rsidRDefault="00BE5295">
            <w:pPr>
              <w:spacing w:after="0" w:line="259" w:lineRule="auto"/>
              <w:ind w:left="284" w:firstLine="0"/>
              <w:jc w:val="left"/>
            </w:pPr>
            <w:r>
              <w:rPr>
                <w:sz w:val="16"/>
              </w:rPr>
              <w:t xml:space="preserve">     C01  </w:t>
            </w:r>
          </w:p>
        </w:tc>
        <w:tc>
          <w:tcPr>
            <w:tcW w:w="2760" w:type="dxa"/>
            <w:tcBorders>
              <w:top w:val="single" w:sz="4" w:space="0" w:color="000000"/>
              <w:left w:val="single" w:sz="4" w:space="0" w:color="000000"/>
              <w:bottom w:val="single" w:sz="4" w:space="0" w:color="000000"/>
              <w:right w:val="single" w:sz="4" w:space="0" w:color="000000"/>
            </w:tcBorders>
          </w:tcPr>
          <w:p w:rsidR="00EF52E3" w:rsidRDefault="00703667">
            <w:pPr>
              <w:spacing w:after="0" w:line="259" w:lineRule="auto"/>
              <w:ind w:left="284" w:firstLine="0"/>
              <w:jc w:val="left"/>
            </w:pPr>
            <w:r>
              <w:rPr>
                <w:b/>
                <w:sz w:val="16"/>
              </w:rPr>
              <w:t>xxx</w:t>
            </w:r>
            <w:bookmarkStart w:id="0" w:name="_GoBack"/>
            <w:bookmarkEnd w:id="0"/>
            <w:r w:rsidR="00BE5295">
              <w:rPr>
                <w:b/>
                <w:sz w:val="16"/>
              </w:rPr>
              <w:t xml:space="preserve">  </w:t>
            </w:r>
          </w:p>
        </w:tc>
        <w:tc>
          <w:tcPr>
            <w:tcW w:w="2717" w:type="dxa"/>
            <w:tcBorders>
              <w:top w:val="single" w:sz="4" w:space="0" w:color="000000"/>
              <w:left w:val="single" w:sz="4" w:space="0" w:color="000000"/>
              <w:bottom w:val="single" w:sz="4" w:space="0" w:color="000000"/>
              <w:right w:val="single" w:sz="4" w:space="0" w:color="000000"/>
            </w:tcBorders>
          </w:tcPr>
          <w:p w:rsidR="00EF52E3" w:rsidRDefault="00BE5295">
            <w:pPr>
              <w:spacing w:after="0" w:line="259" w:lineRule="auto"/>
              <w:ind w:left="285" w:firstLine="0"/>
              <w:jc w:val="left"/>
            </w:pPr>
            <w:r>
              <w:rPr>
                <w:b/>
                <w:sz w:val="16"/>
              </w:rPr>
              <w:t xml:space="preserve">ks / rok </w:t>
            </w:r>
          </w:p>
        </w:tc>
      </w:tr>
    </w:tbl>
    <w:p w:rsidR="00EF52E3" w:rsidRDefault="00BE5295">
      <w:pPr>
        <w:spacing w:after="10" w:line="259" w:lineRule="auto"/>
        <w:ind w:left="283" w:firstLine="0"/>
        <w:jc w:val="left"/>
      </w:pPr>
      <w:r>
        <w:rPr>
          <w:sz w:val="16"/>
        </w:rPr>
        <w:t xml:space="preserve"> </w:t>
      </w:r>
    </w:p>
    <w:p w:rsidR="00EF52E3" w:rsidRDefault="00BE5295">
      <w:pPr>
        <w:numPr>
          <w:ilvl w:val="0"/>
          <w:numId w:val="2"/>
        </w:numPr>
        <w:ind w:right="562" w:hanging="360"/>
      </w:pPr>
      <w:r>
        <w:rPr>
          <w:sz w:val="16"/>
        </w:rPr>
        <w:t xml:space="preserve">Další ujednání smluvních stran: </w:t>
      </w:r>
    </w:p>
    <w:p w:rsidR="00EF52E3" w:rsidRDefault="00BE5295">
      <w:pPr>
        <w:pBdr>
          <w:top w:val="single" w:sz="4" w:space="0" w:color="000000"/>
          <w:left w:val="single" w:sz="4" w:space="0" w:color="000000"/>
          <w:bottom w:val="single" w:sz="4" w:space="0" w:color="000000"/>
          <w:right w:val="single" w:sz="4" w:space="0" w:color="000000"/>
        </w:pBdr>
        <w:spacing w:after="0" w:line="259" w:lineRule="auto"/>
        <w:ind w:left="87"/>
        <w:jc w:val="left"/>
      </w:pPr>
      <w:r>
        <w:rPr>
          <w:sz w:val="16"/>
        </w:rPr>
        <w:t xml:space="preserve">Způsob úhrady cen: </w:t>
      </w:r>
    </w:p>
    <w:p w:rsidR="00EF52E3" w:rsidRDefault="00BE5295">
      <w:pPr>
        <w:pBdr>
          <w:top w:val="single" w:sz="4" w:space="0" w:color="000000"/>
          <w:left w:val="single" w:sz="4" w:space="0" w:color="000000"/>
          <w:bottom w:val="single" w:sz="4" w:space="0" w:color="000000"/>
          <w:right w:val="single" w:sz="4" w:space="0" w:color="000000"/>
        </w:pBdr>
        <w:tabs>
          <w:tab w:val="center" w:pos="3679"/>
        </w:tabs>
        <w:spacing w:after="0" w:line="259" w:lineRule="auto"/>
        <w:ind w:left="77" w:firstLine="0"/>
        <w:jc w:val="left"/>
      </w:pPr>
      <w:r>
        <w:rPr>
          <w:rFonts w:ascii="Segoe UI Symbol" w:eastAsia="Segoe UI Symbol" w:hAnsi="Segoe UI Symbol" w:cs="Segoe UI Symbol"/>
          <w:sz w:val="16"/>
        </w:rPr>
        <w:t>•</w:t>
      </w:r>
      <w:r>
        <w:rPr>
          <w:sz w:val="16"/>
        </w:rPr>
        <w:t xml:space="preserve"> </w:t>
      </w:r>
      <w:r>
        <w:rPr>
          <w:sz w:val="16"/>
        </w:rPr>
        <w:tab/>
        <w:t xml:space="preserve">Převodem na základě elektronických faktur zasílaných Linde na e-mail sdělený zákazníkem </w:t>
      </w:r>
    </w:p>
    <w:p w:rsidR="00EF52E3" w:rsidRDefault="00BE5295">
      <w:pPr>
        <w:pBdr>
          <w:top w:val="single" w:sz="4" w:space="0" w:color="000000"/>
          <w:left w:val="single" w:sz="4" w:space="0" w:color="000000"/>
          <w:bottom w:val="single" w:sz="4" w:space="0" w:color="000000"/>
          <w:right w:val="single" w:sz="4" w:space="0" w:color="000000"/>
        </w:pBdr>
        <w:spacing w:after="0" w:line="259" w:lineRule="auto"/>
        <w:ind w:left="77" w:firstLine="0"/>
        <w:jc w:val="left"/>
      </w:pPr>
      <w:r>
        <w:rPr>
          <w:sz w:val="16"/>
        </w:rPr>
        <w:t xml:space="preserve"> </w:t>
      </w:r>
    </w:p>
    <w:p w:rsidR="00EF52E3" w:rsidRDefault="00BE5295">
      <w:pPr>
        <w:spacing w:after="2" w:line="259" w:lineRule="auto"/>
        <w:ind w:left="283" w:firstLine="0"/>
        <w:jc w:val="left"/>
      </w:pPr>
      <w:r>
        <w:rPr>
          <w:sz w:val="16"/>
        </w:rPr>
        <w:t xml:space="preserve"> </w:t>
      </w:r>
    </w:p>
    <w:p w:rsidR="00EF52E3" w:rsidRDefault="00BE5295">
      <w:pPr>
        <w:tabs>
          <w:tab w:val="center" w:pos="2784"/>
        </w:tabs>
        <w:ind w:left="-15" w:firstLine="0"/>
        <w:jc w:val="left"/>
      </w:pPr>
      <w:r>
        <w:rPr>
          <w:sz w:val="16"/>
        </w:rPr>
        <w:t xml:space="preserve">5) </w:t>
      </w:r>
      <w:r>
        <w:rPr>
          <w:sz w:val="16"/>
        </w:rPr>
        <w:tab/>
        <w:t xml:space="preserve">Ke všem výše uvedeným cenám bude připočtena DPH v platné výši. </w:t>
      </w:r>
    </w:p>
    <w:p w:rsidR="00EF52E3" w:rsidRDefault="00BE5295">
      <w:pPr>
        <w:spacing w:after="0" w:line="259" w:lineRule="auto"/>
        <w:ind w:left="283" w:firstLine="0"/>
        <w:jc w:val="left"/>
      </w:pPr>
      <w:r>
        <w:rPr>
          <w:sz w:val="16"/>
        </w:rPr>
        <w:t xml:space="preserve"> </w:t>
      </w:r>
    </w:p>
    <w:p w:rsidR="00EF52E3" w:rsidRDefault="00BE5295">
      <w:pPr>
        <w:spacing w:after="0" w:line="259" w:lineRule="auto"/>
        <w:ind w:left="283" w:firstLine="0"/>
        <w:jc w:val="left"/>
      </w:pPr>
      <w:r>
        <w:rPr>
          <w:sz w:val="16"/>
        </w:rPr>
        <w:t xml:space="preserve"> </w:t>
      </w:r>
    </w:p>
    <w:p w:rsidR="00EF52E3" w:rsidRDefault="00BE5295">
      <w:pPr>
        <w:tabs>
          <w:tab w:val="center" w:pos="1161"/>
          <w:tab w:val="center" w:pos="4249"/>
          <w:tab w:val="center" w:pos="4957"/>
          <w:tab w:val="center" w:pos="5665"/>
          <w:tab w:val="center" w:pos="7251"/>
        </w:tabs>
        <w:ind w:left="0" w:firstLine="0"/>
        <w:jc w:val="left"/>
      </w:pPr>
      <w:r>
        <w:rPr>
          <w:rFonts w:ascii="Calibri" w:eastAsia="Calibri" w:hAnsi="Calibri" w:cs="Calibri"/>
          <w:sz w:val="22"/>
        </w:rPr>
        <w:tab/>
      </w:r>
      <w:r>
        <w:rPr>
          <w:sz w:val="16"/>
        </w:rPr>
        <w:t xml:space="preserve">V                               dne                                         </w:t>
      </w:r>
      <w:r>
        <w:rPr>
          <w:sz w:val="16"/>
        </w:rPr>
        <w:tab/>
        <w:t xml:space="preserve"> </w:t>
      </w:r>
      <w:r>
        <w:rPr>
          <w:sz w:val="16"/>
        </w:rPr>
        <w:tab/>
        <w:t xml:space="preserve"> </w:t>
      </w:r>
      <w:r>
        <w:rPr>
          <w:sz w:val="16"/>
        </w:rPr>
        <w:tab/>
        <w:t xml:space="preserve"> </w:t>
      </w:r>
      <w:r>
        <w:rPr>
          <w:sz w:val="16"/>
        </w:rPr>
        <w:tab/>
        <w:t xml:space="preserve">V                               dne                                         </w:t>
      </w:r>
    </w:p>
    <w:p w:rsidR="00EF52E3" w:rsidRDefault="00BE5295">
      <w:pPr>
        <w:spacing w:after="0" w:line="259" w:lineRule="auto"/>
        <w:ind w:left="283" w:firstLine="0"/>
        <w:jc w:val="left"/>
      </w:pPr>
      <w:r>
        <w:rPr>
          <w:sz w:val="16"/>
        </w:rPr>
        <w:t xml:space="preserve"> </w:t>
      </w:r>
    </w:p>
    <w:p w:rsidR="00EF52E3" w:rsidRDefault="00BE5295">
      <w:pPr>
        <w:spacing w:after="0" w:line="259" w:lineRule="auto"/>
        <w:ind w:left="283" w:firstLine="0"/>
        <w:jc w:val="left"/>
      </w:pPr>
      <w:r>
        <w:rPr>
          <w:b/>
          <w:sz w:val="16"/>
        </w:rPr>
        <w:t xml:space="preserve"> </w:t>
      </w:r>
    </w:p>
    <w:p w:rsidR="00EF52E3" w:rsidRDefault="00BE5295">
      <w:pPr>
        <w:spacing w:after="0" w:line="259" w:lineRule="auto"/>
        <w:ind w:left="0" w:right="121" w:firstLine="0"/>
        <w:jc w:val="center"/>
      </w:pPr>
      <w:r>
        <w:rPr>
          <w:sz w:val="16"/>
        </w:rPr>
        <w:t xml:space="preserve"> </w:t>
      </w:r>
    </w:p>
    <w:p w:rsidR="00EF52E3" w:rsidRDefault="00BE5295">
      <w:pPr>
        <w:spacing w:after="0" w:line="259" w:lineRule="auto"/>
        <w:ind w:left="0" w:right="121" w:firstLine="0"/>
        <w:jc w:val="center"/>
      </w:pPr>
      <w:r>
        <w:rPr>
          <w:sz w:val="16"/>
        </w:rPr>
        <w:t xml:space="preserve"> </w:t>
      </w:r>
    </w:p>
    <w:p w:rsidR="00EF52E3" w:rsidRDefault="00BE5295">
      <w:pPr>
        <w:spacing w:after="0" w:line="259" w:lineRule="auto"/>
        <w:ind w:left="0" w:right="121" w:firstLine="0"/>
        <w:jc w:val="center"/>
      </w:pPr>
      <w:r>
        <w:rPr>
          <w:sz w:val="16"/>
        </w:rPr>
        <w:t xml:space="preserve"> </w:t>
      </w:r>
    </w:p>
    <w:p w:rsidR="00EF52E3" w:rsidRDefault="00BE5295">
      <w:pPr>
        <w:spacing w:after="0" w:line="259" w:lineRule="auto"/>
        <w:ind w:left="0" w:right="121" w:firstLine="0"/>
        <w:jc w:val="center"/>
      </w:pPr>
      <w:r>
        <w:rPr>
          <w:sz w:val="16"/>
        </w:rPr>
        <w:t xml:space="preserve"> </w:t>
      </w:r>
    </w:p>
    <w:p w:rsidR="00EF52E3" w:rsidRDefault="00BE5295">
      <w:pPr>
        <w:tabs>
          <w:tab w:val="center" w:pos="1100"/>
          <w:tab w:val="center" w:pos="2283"/>
          <w:tab w:val="center" w:pos="2991"/>
          <w:tab w:val="center" w:pos="3699"/>
          <w:tab w:val="center" w:pos="4407"/>
          <w:tab w:val="center" w:pos="5115"/>
          <w:tab w:val="center" w:pos="5824"/>
          <w:tab w:val="center" w:pos="8488"/>
        </w:tabs>
        <w:spacing w:after="0" w:line="259" w:lineRule="auto"/>
        <w:ind w:left="0" w:firstLine="0"/>
        <w:jc w:val="left"/>
      </w:pPr>
      <w:r>
        <w:rPr>
          <w:rFonts w:ascii="Calibri" w:eastAsia="Calibri" w:hAnsi="Calibri" w:cs="Calibri"/>
          <w:sz w:val="22"/>
        </w:rPr>
        <w:tab/>
      </w:r>
      <w:r>
        <w:rPr>
          <w:sz w:val="16"/>
        </w:rPr>
        <w:t xml:space="preserve">Za </w:t>
      </w:r>
      <w:r>
        <w:rPr>
          <w:b/>
          <w:sz w:val="16"/>
        </w:rPr>
        <w:t xml:space="preserve">Linde </w:t>
      </w:r>
      <w:proofErr w:type="spellStart"/>
      <w:r>
        <w:rPr>
          <w:b/>
          <w:sz w:val="16"/>
        </w:rPr>
        <w:t>Gas</w:t>
      </w:r>
      <w:proofErr w:type="spellEnd"/>
      <w:r>
        <w:rPr>
          <w:b/>
          <w:sz w:val="16"/>
        </w:rPr>
        <w:t xml:space="preserve"> a.s.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za Integrovanou střední školu technickou, Benešov </w:t>
      </w:r>
    </w:p>
    <w:p w:rsidR="00EF52E3" w:rsidRDefault="00BE5295">
      <w:pPr>
        <w:spacing w:after="0" w:line="259" w:lineRule="auto"/>
        <w:ind w:left="283" w:firstLine="0"/>
        <w:jc w:val="left"/>
      </w:pPr>
      <w:r>
        <w:rPr>
          <w:b/>
          <w:sz w:val="16"/>
        </w:rPr>
        <w:t xml:space="preserve"> </w:t>
      </w:r>
    </w:p>
    <w:p w:rsidR="00EF52E3" w:rsidRDefault="00BE5295">
      <w:pPr>
        <w:spacing w:after="0" w:line="259" w:lineRule="auto"/>
        <w:ind w:left="283" w:firstLine="0"/>
        <w:jc w:val="left"/>
      </w:pPr>
      <w:r>
        <w:rPr>
          <w:sz w:val="16"/>
        </w:rPr>
        <w:t xml:space="preserve"> </w:t>
      </w:r>
    </w:p>
    <w:p w:rsidR="00EF52E3" w:rsidRDefault="00BE5295">
      <w:pPr>
        <w:spacing w:after="57" w:line="259" w:lineRule="auto"/>
        <w:ind w:left="283" w:firstLine="0"/>
        <w:jc w:val="left"/>
      </w:pPr>
      <w:r>
        <w:rPr>
          <w:sz w:val="16"/>
        </w:rPr>
        <w:t xml:space="preserve"> </w:t>
      </w:r>
    </w:p>
    <w:p w:rsidR="00EF52E3" w:rsidRDefault="00BE5295">
      <w:pPr>
        <w:spacing w:after="372" w:line="259" w:lineRule="auto"/>
        <w:ind w:left="283" w:firstLine="0"/>
        <w:jc w:val="left"/>
      </w:pPr>
      <w:r>
        <w:rPr>
          <w:rFonts w:ascii="Times New Roman" w:eastAsia="Times New Roman" w:hAnsi="Times New Roman" w:cs="Times New Roman"/>
          <w:sz w:val="24"/>
        </w:rPr>
        <w:t xml:space="preserve"> </w:t>
      </w:r>
    </w:p>
    <w:p w:rsidR="00EF52E3" w:rsidRDefault="00BE5295">
      <w:pPr>
        <w:spacing w:after="372" w:line="259" w:lineRule="auto"/>
        <w:ind w:left="283" w:firstLine="0"/>
        <w:jc w:val="left"/>
      </w:pPr>
      <w:r>
        <w:rPr>
          <w:rFonts w:ascii="Times New Roman" w:eastAsia="Times New Roman" w:hAnsi="Times New Roman" w:cs="Times New Roman"/>
          <w:sz w:val="24"/>
        </w:rPr>
        <w:t xml:space="preserve"> </w:t>
      </w:r>
    </w:p>
    <w:p w:rsidR="00EF52E3" w:rsidRDefault="00BE5295">
      <w:pPr>
        <w:spacing w:after="0" w:line="259" w:lineRule="auto"/>
        <w:ind w:left="0" w:firstLine="0"/>
        <w:jc w:val="left"/>
      </w:pPr>
      <w:r>
        <w:rPr>
          <w:rFonts w:ascii="Times New Roman" w:eastAsia="Times New Roman" w:hAnsi="Times New Roman" w:cs="Times New Roman"/>
          <w:sz w:val="24"/>
        </w:rPr>
        <w:t xml:space="preserve"> </w:t>
      </w:r>
    </w:p>
    <w:p w:rsidR="00EF52E3" w:rsidRDefault="00BE5295">
      <w:pPr>
        <w:spacing w:after="0" w:line="259" w:lineRule="auto"/>
        <w:ind w:left="0" w:firstLine="0"/>
        <w:jc w:val="left"/>
      </w:pPr>
      <w:r>
        <w:rPr>
          <w:rFonts w:ascii="Times New Roman" w:eastAsia="Times New Roman" w:hAnsi="Times New Roman" w:cs="Times New Roman"/>
          <w:sz w:val="24"/>
        </w:rPr>
        <w:t xml:space="preserve"> </w:t>
      </w:r>
    </w:p>
    <w:p w:rsidR="00EF52E3" w:rsidRDefault="00BE5295">
      <w:pPr>
        <w:spacing w:after="0" w:line="259" w:lineRule="auto"/>
        <w:ind w:left="0" w:firstLine="0"/>
        <w:jc w:val="left"/>
      </w:pPr>
      <w:r>
        <w:rPr>
          <w:rFonts w:ascii="Times New Roman" w:eastAsia="Times New Roman" w:hAnsi="Times New Roman" w:cs="Times New Roman"/>
          <w:sz w:val="24"/>
        </w:rPr>
        <w:t xml:space="preserve"> </w:t>
      </w:r>
    </w:p>
    <w:p w:rsidR="00EF52E3" w:rsidRDefault="00BE5295">
      <w:pPr>
        <w:spacing w:after="0" w:line="259" w:lineRule="auto"/>
        <w:ind w:left="0" w:firstLine="0"/>
        <w:jc w:val="left"/>
      </w:pPr>
      <w:r>
        <w:rPr>
          <w:rFonts w:ascii="Times New Roman" w:eastAsia="Times New Roman" w:hAnsi="Times New Roman" w:cs="Times New Roman"/>
          <w:sz w:val="24"/>
        </w:rPr>
        <w:t xml:space="preserve"> </w:t>
      </w:r>
    </w:p>
    <w:p w:rsidR="00EF52E3" w:rsidRDefault="00BE5295">
      <w:pPr>
        <w:spacing w:after="0" w:line="259" w:lineRule="auto"/>
        <w:ind w:left="0" w:firstLine="0"/>
        <w:jc w:val="left"/>
      </w:pPr>
      <w:r>
        <w:rPr>
          <w:rFonts w:ascii="Times New Roman" w:eastAsia="Times New Roman" w:hAnsi="Times New Roman" w:cs="Times New Roman"/>
          <w:sz w:val="24"/>
        </w:rPr>
        <w:t xml:space="preserve"> </w:t>
      </w:r>
    </w:p>
    <w:p w:rsidR="00EF52E3" w:rsidRDefault="00BE5295">
      <w:pPr>
        <w:spacing w:after="0" w:line="259" w:lineRule="auto"/>
        <w:ind w:left="0" w:firstLine="0"/>
        <w:jc w:val="left"/>
      </w:pPr>
      <w:r>
        <w:rPr>
          <w:rFonts w:ascii="Times New Roman" w:eastAsia="Times New Roman" w:hAnsi="Times New Roman" w:cs="Times New Roman"/>
          <w:sz w:val="24"/>
        </w:rPr>
        <w:t xml:space="preserve"> </w:t>
      </w:r>
    </w:p>
    <w:p w:rsidR="00EF52E3" w:rsidRDefault="00BE5295">
      <w:pPr>
        <w:spacing w:after="0" w:line="259" w:lineRule="auto"/>
        <w:ind w:left="0" w:firstLine="0"/>
        <w:jc w:val="left"/>
      </w:pPr>
      <w:r>
        <w:rPr>
          <w:rFonts w:ascii="Times New Roman" w:eastAsia="Times New Roman" w:hAnsi="Times New Roman" w:cs="Times New Roman"/>
          <w:sz w:val="24"/>
        </w:rPr>
        <w:t xml:space="preserve"> </w:t>
      </w:r>
    </w:p>
    <w:p w:rsidR="00EF52E3" w:rsidRDefault="00BE5295">
      <w:pPr>
        <w:spacing w:after="0" w:line="259" w:lineRule="auto"/>
        <w:ind w:left="0" w:firstLine="0"/>
        <w:jc w:val="left"/>
      </w:pPr>
      <w:r>
        <w:rPr>
          <w:rFonts w:ascii="Times New Roman" w:eastAsia="Times New Roman" w:hAnsi="Times New Roman" w:cs="Times New Roman"/>
          <w:sz w:val="24"/>
        </w:rPr>
        <w:t xml:space="preserve"> </w:t>
      </w:r>
    </w:p>
    <w:p w:rsidR="00EF52E3" w:rsidRDefault="00BE5295">
      <w:pPr>
        <w:spacing w:after="0" w:line="259" w:lineRule="auto"/>
        <w:ind w:left="0" w:firstLine="0"/>
        <w:jc w:val="left"/>
      </w:pPr>
      <w:r>
        <w:rPr>
          <w:rFonts w:ascii="Times New Roman" w:eastAsia="Times New Roman" w:hAnsi="Times New Roman" w:cs="Times New Roman"/>
          <w:sz w:val="24"/>
        </w:rPr>
        <w:t xml:space="preserve"> </w:t>
      </w:r>
    </w:p>
    <w:p w:rsidR="00EF52E3" w:rsidRDefault="00BE5295">
      <w:pPr>
        <w:spacing w:after="0" w:line="259" w:lineRule="auto"/>
        <w:ind w:left="0" w:firstLine="0"/>
        <w:jc w:val="left"/>
      </w:pPr>
      <w:r>
        <w:rPr>
          <w:rFonts w:ascii="Times New Roman" w:eastAsia="Times New Roman" w:hAnsi="Times New Roman" w:cs="Times New Roman"/>
          <w:sz w:val="24"/>
        </w:rPr>
        <w:t xml:space="preserve"> </w:t>
      </w:r>
    </w:p>
    <w:p w:rsidR="00EF52E3" w:rsidRDefault="00BE5295">
      <w:pPr>
        <w:spacing w:after="0" w:line="259" w:lineRule="auto"/>
        <w:ind w:left="0" w:firstLine="0"/>
        <w:jc w:val="left"/>
      </w:pPr>
      <w:r>
        <w:rPr>
          <w:rFonts w:ascii="Times New Roman" w:eastAsia="Times New Roman" w:hAnsi="Times New Roman" w:cs="Times New Roman"/>
          <w:sz w:val="24"/>
        </w:rPr>
        <w:t xml:space="preserve"> </w:t>
      </w:r>
    </w:p>
    <w:p w:rsidR="00EF52E3" w:rsidRDefault="00BE5295">
      <w:pPr>
        <w:spacing w:after="0" w:line="259" w:lineRule="auto"/>
        <w:ind w:left="0" w:firstLine="0"/>
        <w:jc w:val="left"/>
      </w:pPr>
      <w:r>
        <w:rPr>
          <w:rFonts w:ascii="Times New Roman" w:eastAsia="Times New Roman" w:hAnsi="Times New Roman" w:cs="Times New Roman"/>
          <w:sz w:val="24"/>
        </w:rPr>
        <w:t xml:space="preserve"> </w:t>
      </w:r>
    </w:p>
    <w:p w:rsidR="00EF52E3" w:rsidRDefault="00BE5295">
      <w:pPr>
        <w:spacing w:after="1552" w:line="259" w:lineRule="auto"/>
        <w:ind w:left="0" w:right="504" w:firstLine="0"/>
        <w:jc w:val="right"/>
      </w:pPr>
      <w:r>
        <w:rPr>
          <w:rFonts w:ascii="Times New Roman" w:eastAsia="Times New Roman" w:hAnsi="Times New Roman" w:cs="Times New Roman"/>
          <w:sz w:val="24"/>
        </w:rPr>
        <w:t xml:space="preserve"> </w:t>
      </w:r>
    </w:p>
    <w:sectPr w:rsidR="00EF52E3">
      <w:pgSz w:w="11906" w:h="16838"/>
      <w:pgMar w:top="345" w:right="0" w:bottom="225" w:left="85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E246D"/>
    <w:multiLevelType w:val="hybridMultilevel"/>
    <w:tmpl w:val="4086AE9C"/>
    <w:lvl w:ilvl="0" w:tplc="22C429E8">
      <w:start w:val="1"/>
      <w:numFmt w:val="decimal"/>
      <w:pStyle w:val="Nadpis1"/>
      <w:lvlText w:val="%1."/>
      <w:lvlJc w:val="left"/>
      <w:pPr>
        <w:ind w:left="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1" w:tplc="FD3A434A">
      <w:start w:val="1"/>
      <w:numFmt w:val="lowerLetter"/>
      <w:lvlText w:val="%2"/>
      <w:lvlJc w:val="left"/>
      <w:pPr>
        <w:ind w:left="108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2" w:tplc="D1B6B944">
      <w:start w:val="1"/>
      <w:numFmt w:val="lowerRoman"/>
      <w:lvlText w:val="%3"/>
      <w:lvlJc w:val="left"/>
      <w:pPr>
        <w:ind w:left="180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3" w:tplc="ED3CB512">
      <w:start w:val="1"/>
      <w:numFmt w:val="decimal"/>
      <w:lvlText w:val="%4"/>
      <w:lvlJc w:val="left"/>
      <w:pPr>
        <w:ind w:left="252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4" w:tplc="1A6E4CA6">
      <w:start w:val="1"/>
      <w:numFmt w:val="lowerLetter"/>
      <w:lvlText w:val="%5"/>
      <w:lvlJc w:val="left"/>
      <w:pPr>
        <w:ind w:left="324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5" w:tplc="D92C2EB6">
      <w:start w:val="1"/>
      <w:numFmt w:val="lowerRoman"/>
      <w:lvlText w:val="%6"/>
      <w:lvlJc w:val="left"/>
      <w:pPr>
        <w:ind w:left="396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6" w:tplc="7222E38A">
      <w:start w:val="1"/>
      <w:numFmt w:val="decimal"/>
      <w:lvlText w:val="%7"/>
      <w:lvlJc w:val="left"/>
      <w:pPr>
        <w:ind w:left="468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7" w:tplc="E376E6C0">
      <w:start w:val="1"/>
      <w:numFmt w:val="lowerLetter"/>
      <w:lvlText w:val="%8"/>
      <w:lvlJc w:val="left"/>
      <w:pPr>
        <w:ind w:left="540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8" w:tplc="01986120">
      <w:start w:val="1"/>
      <w:numFmt w:val="lowerRoman"/>
      <w:lvlText w:val="%9"/>
      <w:lvlJc w:val="left"/>
      <w:pPr>
        <w:ind w:left="6120"/>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245B73CC"/>
    <w:multiLevelType w:val="hybridMultilevel"/>
    <w:tmpl w:val="3564C1B6"/>
    <w:lvl w:ilvl="0" w:tplc="F21263B4">
      <w:start w:val="1"/>
      <w:numFmt w:val="decimal"/>
      <w:lvlText w:val="%1."/>
      <w:lvlJc w:val="left"/>
      <w:pPr>
        <w:ind w:left="4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1A8C7AE">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4F0938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8FEE14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E44462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B34DF6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D8C2AC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C3C23B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09C4F2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60D33AC3"/>
    <w:multiLevelType w:val="hybridMultilevel"/>
    <w:tmpl w:val="FBBC12B8"/>
    <w:lvl w:ilvl="0" w:tplc="7320EE36">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5146E0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A92BE2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852D01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9A44C9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908BCC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FA8B59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5C4188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C8A809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E3"/>
    <w:rsid w:val="00703667"/>
    <w:rsid w:val="00BE5295"/>
    <w:rsid w:val="00EF5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A927"/>
  <w15:docId w15:val="{A0FACB65-A361-482C-B985-C08F8EA9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3" w:line="268" w:lineRule="auto"/>
      <w:ind w:left="2703" w:hanging="10"/>
      <w:jc w:val="both"/>
    </w:pPr>
    <w:rPr>
      <w:rFonts w:ascii="Arial" w:eastAsia="Arial" w:hAnsi="Arial" w:cs="Arial"/>
      <w:color w:val="000000"/>
      <w:sz w:val="12"/>
    </w:rPr>
  </w:style>
  <w:style w:type="paragraph" w:styleId="Nadpis1">
    <w:name w:val="heading 1"/>
    <w:next w:val="Normln"/>
    <w:link w:val="Nadpis1Char"/>
    <w:uiPriority w:val="9"/>
    <w:qFormat/>
    <w:pPr>
      <w:keepNext/>
      <w:keepLines/>
      <w:numPr>
        <w:numId w:val="3"/>
      </w:numPr>
      <w:spacing w:after="9"/>
      <w:ind w:left="10" w:hanging="10"/>
      <w:outlineLvl w:val="0"/>
    </w:pPr>
    <w:rPr>
      <w:rFonts w:ascii="Arial" w:eastAsia="Arial" w:hAnsi="Arial" w:cs="Arial"/>
      <w:b/>
      <w:color w:val="000000"/>
      <w:sz w:val="1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1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3726</Words>
  <Characters>21988</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Rostislav Sivara</dc:creator>
  <cp:keywords/>
  <cp:lastModifiedBy>Foubíková Soňa</cp:lastModifiedBy>
  <cp:revision>4</cp:revision>
  <dcterms:created xsi:type="dcterms:W3CDTF">2022-12-20T07:17:00Z</dcterms:created>
  <dcterms:modified xsi:type="dcterms:W3CDTF">2022-12-20T07:30:00Z</dcterms:modified>
</cp:coreProperties>
</file>