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39523" w14:textId="77777777" w:rsidR="00885A7B" w:rsidRPr="00885A7B" w:rsidRDefault="00885A7B" w:rsidP="00885A7B">
      <w:pPr>
        <w:keepNext/>
        <w:jc w:val="center"/>
        <w:rPr>
          <w:rFonts w:ascii="RWECorporateCE-Bold" w:hAnsi="RWECorporateCE-Bold" w:cs="RWECorporateCE-Bold"/>
          <w:b/>
          <w:bCs/>
          <w:sz w:val="20"/>
          <w:szCs w:val="20"/>
          <w:lang w:val="en-US"/>
        </w:rPr>
      </w:pPr>
    </w:p>
    <w:p w14:paraId="586BD8CA" w14:textId="77777777" w:rsidR="00885A7B" w:rsidRPr="00885A7B" w:rsidRDefault="00885A7B" w:rsidP="00885A7B">
      <w:pPr>
        <w:keepNext/>
        <w:jc w:val="center"/>
        <w:rPr>
          <w:rFonts w:ascii="Arial" w:hAnsi="Arial" w:cs="Arial"/>
          <w:b/>
          <w:bCs/>
          <w:sz w:val="20"/>
          <w:szCs w:val="20"/>
          <w:lang w:val="en-US"/>
        </w:rPr>
      </w:pPr>
    </w:p>
    <w:p w14:paraId="5351D5F6" w14:textId="1CED5894" w:rsidR="00885A7B" w:rsidRPr="00885A7B" w:rsidRDefault="00885A7B" w:rsidP="00885A7B">
      <w:pPr>
        <w:keepNext/>
        <w:jc w:val="center"/>
        <w:rPr>
          <w:rFonts w:ascii="Arial" w:hAnsi="Arial" w:cs="Arial"/>
          <w:b/>
          <w:bCs/>
          <w:sz w:val="30"/>
          <w:szCs w:val="30"/>
          <w:lang w:val="en-US"/>
        </w:rPr>
      </w:pPr>
      <w:proofErr w:type="spellStart"/>
      <w:r w:rsidRPr="00885A7B">
        <w:rPr>
          <w:rFonts w:ascii="Arial" w:hAnsi="Arial" w:cs="Arial"/>
          <w:b/>
          <w:bCs/>
          <w:sz w:val="30"/>
          <w:szCs w:val="30"/>
          <w:lang w:val="en-US"/>
        </w:rPr>
        <w:t>Smlouva</w:t>
      </w:r>
      <w:proofErr w:type="spellEnd"/>
    </w:p>
    <w:p w14:paraId="058A0D6C" w14:textId="77777777" w:rsidR="00885A7B" w:rsidRPr="00885A7B" w:rsidRDefault="00885A7B" w:rsidP="00885A7B">
      <w:pPr>
        <w:jc w:val="center"/>
        <w:rPr>
          <w:rFonts w:ascii="Arial" w:hAnsi="Arial" w:cs="Arial"/>
          <w:sz w:val="30"/>
          <w:szCs w:val="30"/>
        </w:rPr>
      </w:pPr>
      <w:r w:rsidRPr="00885A7B">
        <w:rPr>
          <w:rFonts w:ascii="Arial" w:hAnsi="Arial" w:cs="Arial"/>
          <w:b/>
          <w:bCs/>
          <w:sz w:val="30"/>
          <w:szCs w:val="30"/>
          <w:lang w:val="en-US"/>
        </w:rPr>
        <w:t xml:space="preserve">o </w:t>
      </w:r>
      <w:proofErr w:type="spellStart"/>
      <w:r w:rsidRPr="00885A7B">
        <w:rPr>
          <w:rFonts w:ascii="Arial" w:hAnsi="Arial" w:cs="Arial"/>
          <w:b/>
          <w:bCs/>
          <w:sz w:val="30"/>
          <w:szCs w:val="30"/>
          <w:lang w:val="en-US"/>
        </w:rPr>
        <w:t>dodávce</w:t>
      </w:r>
      <w:proofErr w:type="spellEnd"/>
      <w:r w:rsidRPr="00885A7B">
        <w:rPr>
          <w:rFonts w:ascii="Arial" w:hAnsi="Arial" w:cs="Arial"/>
          <w:b/>
          <w:bCs/>
          <w:sz w:val="30"/>
          <w:szCs w:val="30"/>
          <w:lang w:val="en-US"/>
        </w:rPr>
        <w:t xml:space="preserve"> </w:t>
      </w:r>
      <w:proofErr w:type="spellStart"/>
      <w:r w:rsidRPr="00885A7B">
        <w:rPr>
          <w:rFonts w:ascii="Arial" w:hAnsi="Arial" w:cs="Arial"/>
          <w:b/>
          <w:bCs/>
          <w:sz w:val="30"/>
          <w:szCs w:val="30"/>
          <w:lang w:val="en-US"/>
        </w:rPr>
        <w:t>tepla</w:t>
      </w:r>
      <w:proofErr w:type="spellEnd"/>
      <w:r w:rsidRPr="00885A7B">
        <w:rPr>
          <w:rFonts w:ascii="Arial" w:hAnsi="Arial" w:cs="Arial"/>
          <w:b/>
          <w:bCs/>
          <w:sz w:val="30"/>
          <w:szCs w:val="30"/>
          <w:lang w:val="en-US"/>
        </w:rPr>
        <w:t xml:space="preserve"> a </w:t>
      </w:r>
      <w:proofErr w:type="spellStart"/>
      <w:r w:rsidRPr="00885A7B">
        <w:rPr>
          <w:rFonts w:ascii="Arial" w:hAnsi="Arial" w:cs="Arial"/>
          <w:b/>
          <w:bCs/>
          <w:sz w:val="30"/>
          <w:szCs w:val="30"/>
          <w:lang w:val="en-US"/>
        </w:rPr>
        <w:t>teplé</w:t>
      </w:r>
      <w:proofErr w:type="spellEnd"/>
      <w:r w:rsidRPr="00885A7B">
        <w:rPr>
          <w:rFonts w:ascii="Arial" w:hAnsi="Arial" w:cs="Arial"/>
          <w:b/>
          <w:bCs/>
          <w:sz w:val="30"/>
          <w:szCs w:val="30"/>
          <w:lang w:val="en-US"/>
        </w:rPr>
        <w:t xml:space="preserve"> </w:t>
      </w:r>
      <w:proofErr w:type="spellStart"/>
      <w:r w:rsidRPr="00885A7B">
        <w:rPr>
          <w:rFonts w:ascii="Arial" w:hAnsi="Arial" w:cs="Arial"/>
          <w:b/>
          <w:bCs/>
          <w:sz w:val="30"/>
          <w:szCs w:val="30"/>
          <w:lang w:val="en-US"/>
        </w:rPr>
        <w:t>vody</w:t>
      </w:r>
      <w:proofErr w:type="spellEnd"/>
    </w:p>
    <w:p w14:paraId="1C318D8D" w14:textId="77777777" w:rsidR="00885A7B" w:rsidRPr="00885A7B" w:rsidRDefault="00885A7B" w:rsidP="00885A7B">
      <w:pPr>
        <w:rPr>
          <w:rFonts w:ascii="Arial" w:hAnsi="Arial" w:cs="Arial"/>
          <w:sz w:val="20"/>
          <w:szCs w:val="20"/>
        </w:rPr>
      </w:pPr>
    </w:p>
    <w:p w14:paraId="34101F3C" w14:textId="77777777" w:rsidR="00885A7B" w:rsidRPr="00885A7B" w:rsidRDefault="00885A7B" w:rsidP="00885A7B">
      <w:pPr>
        <w:rPr>
          <w:rFonts w:ascii="Arial" w:hAnsi="Arial" w:cs="Arial"/>
          <w:sz w:val="20"/>
          <w:szCs w:val="20"/>
        </w:rPr>
      </w:pPr>
      <w:r w:rsidRPr="00885A7B">
        <w:rPr>
          <w:rFonts w:ascii="Arial" w:hAnsi="Arial" w:cs="Arial"/>
          <w:sz w:val="20"/>
          <w:szCs w:val="20"/>
        </w:rPr>
        <w:t>Smluvní strany označené jako</w:t>
      </w:r>
    </w:p>
    <w:p w14:paraId="698AFF6F" w14:textId="77777777" w:rsidR="00885A7B" w:rsidRPr="00885A7B" w:rsidRDefault="00885A7B" w:rsidP="00885A7B">
      <w:pPr>
        <w:rPr>
          <w:rFonts w:ascii="Arial" w:hAnsi="Arial" w:cs="Arial"/>
          <w:sz w:val="20"/>
          <w:szCs w:val="20"/>
        </w:rPr>
      </w:pPr>
    </w:p>
    <w:p w14:paraId="14763FD6" w14:textId="77777777" w:rsidR="00885A7B" w:rsidRPr="00885A7B" w:rsidRDefault="00885A7B" w:rsidP="00885A7B">
      <w:pPr>
        <w:rPr>
          <w:rFonts w:ascii="Arial" w:hAnsi="Arial" w:cs="Arial"/>
          <w:b/>
          <w:bCs/>
          <w:sz w:val="20"/>
          <w:szCs w:val="20"/>
          <w:u w:val="single"/>
          <w:lang w:val="en-US"/>
        </w:rPr>
      </w:pPr>
      <w:proofErr w:type="spellStart"/>
      <w:r w:rsidRPr="00885A7B">
        <w:rPr>
          <w:rFonts w:ascii="Arial" w:hAnsi="Arial" w:cs="Arial"/>
          <w:b/>
          <w:bCs/>
          <w:sz w:val="20"/>
          <w:szCs w:val="20"/>
          <w:u w:val="single"/>
          <w:lang w:val="en-US"/>
        </w:rPr>
        <w:t>Dodavatel</w:t>
      </w:r>
      <w:proofErr w:type="spellEnd"/>
      <w:r w:rsidRPr="00885A7B">
        <w:rPr>
          <w:rFonts w:ascii="Arial" w:hAnsi="Arial" w:cs="Arial"/>
          <w:b/>
          <w:bCs/>
          <w:sz w:val="20"/>
          <w:szCs w:val="20"/>
          <w:u w:val="single"/>
          <w:lang w:val="en-US"/>
        </w:rPr>
        <w:t>:</w:t>
      </w:r>
    </w:p>
    <w:p w14:paraId="177BA78C" w14:textId="77777777" w:rsidR="00885A7B" w:rsidRPr="00885A7B" w:rsidRDefault="00885A7B" w:rsidP="00885A7B">
      <w:pPr>
        <w:rPr>
          <w:rFonts w:ascii="Arial" w:hAnsi="Arial" w:cs="Arial"/>
          <w:b/>
          <w:bCs/>
          <w:sz w:val="20"/>
          <w:szCs w:val="20"/>
        </w:rPr>
      </w:pPr>
      <w:proofErr w:type="spellStart"/>
      <w:r w:rsidRPr="00885A7B">
        <w:rPr>
          <w:rFonts w:ascii="Arial" w:hAnsi="Arial" w:cs="Arial"/>
          <w:b/>
          <w:bCs/>
          <w:sz w:val="20"/>
          <w:szCs w:val="20"/>
          <w:lang w:val="en-US"/>
        </w:rPr>
        <w:t>Tepelné</w:t>
      </w:r>
      <w:proofErr w:type="spellEnd"/>
      <w:r w:rsidRPr="00885A7B">
        <w:rPr>
          <w:rFonts w:ascii="Arial" w:hAnsi="Arial" w:cs="Arial"/>
          <w:b/>
          <w:bCs/>
          <w:sz w:val="20"/>
          <w:szCs w:val="20"/>
          <w:lang w:val="en-US"/>
        </w:rPr>
        <w:t xml:space="preserve"> </w:t>
      </w:r>
      <w:proofErr w:type="spellStart"/>
      <w:r w:rsidRPr="00885A7B">
        <w:rPr>
          <w:rFonts w:ascii="Arial" w:hAnsi="Arial" w:cs="Arial"/>
          <w:b/>
          <w:bCs/>
          <w:sz w:val="20"/>
          <w:szCs w:val="20"/>
          <w:lang w:val="en-US"/>
        </w:rPr>
        <w:t>hospodá</w:t>
      </w:r>
      <w:r w:rsidRPr="00885A7B">
        <w:rPr>
          <w:rFonts w:ascii="Arial" w:hAnsi="Arial" w:cs="Arial"/>
          <w:b/>
          <w:bCs/>
          <w:sz w:val="20"/>
          <w:szCs w:val="20"/>
        </w:rPr>
        <w:t>řství</w:t>
      </w:r>
      <w:proofErr w:type="spellEnd"/>
      <w:r w:rsidRPr="00885A7B">
        <w:rPr>
          <w:rFonts w:ascii="Arial" w:hAnsi="Arial" w:cs="Arial"/>
          <w:b/>
          <w:bCs/>
          <w:sz w:val="20"/>
          <w:szCs w:val="20"/>
        </w:rPr>
        <w:t xml:space="preserve"> Hradec Králové, a.s.</w:t>
      </w:r>
    </w:p>
    <w:p w14:paraId="7DD75F2D" w14:textId="77777777" w:rsidR="00885A7B" w:rsidRPr="00885A7B" w:rsidRDefault="00885A7B" w:rsidP="00885A7B">
      <w:pPr>
        <w:rPr>
          <w:rFonts w:ascii="Arial" w:hAnsi="Arial" w:cs="Arial"/>
          <w:sz w:val="20"/>
          <w:szCs w:val="20"/>
        </w:rPr>
      </w:pPr>
      <w:r w:rsidRPr="00885A7B">
        <w:rPr>
          <w:rFonts w:ascii="Arial" w:hAnsi="Arial" w:cs="Arial"/>
          <w:sz w:val="20"/>
          <w:szCs w:val="20"/>
          <w:lang w:val="en-US"/>
        </w:rPr>
        <w:t xml:space="preserve">Se </w:t>
      </w:r>
      <w:proofErr w:type="spellStart"/>
      <w:r w:rsidRPr="00885A7B">
        <w:rPr>
          <w:rFonts w:ascii="Arial" w:hAnsi="Arial" w:cs="Arial"/>
          <w:sz w:val="20"/>
          <w:szCs w:val="20"/>
          <w:lang w:val="en-US"/>
        </w:rPr>
        <w:t>sídlem</w:t>
      </w:r>
      <w:proofErr w:type="spellEnd"/>
      <w:r w:rsidRPr="00885A7B">
        <w:rPr>
          <w:rFonts w:ascii="Arial" w:hAnsi="Arial" w:cs="Arial"/>
          <w:sz w:val="20"/>
          <w:szCs w:val="20"/>
          <w:lang w:val="en-US"/>
        </w:rPr>
        <w:t xml:space="preserve">:  </w:t>
      </w:r>
      <w:r w:rsidRPr="00885A7B">
        <w:rPr>
          <w:rFonts w:ascii="Arial" w:hAnsi="Arial" w:cs="Arial"/>
          <w:sz w:val="20"/>
          <w:szCs w:val="20"/>
          <w:lang w:val="en-US"/>
        </w:rPr>
        <w:tab/>
        <w:t xml:space="preserve">Hradec </w:t>
      </w:r>
      <w:proofErr w:type="spellStart"/>
      <w:r w:rsidRPr="00885A7B">
        <w:rPr>
          <w:rFonts w:ascii="Arial" w:hAnsi="Arial" w:cs="Arial"/>
          <w:sz w:val="20"/>
          <w:szCs w:val="20"/>
          <w:lang w:val="en-US"/>
        </w:rPr>
        <w:t>Králové</w:t>
      </w:r>
      <w:proofErr w:type="spellEnd"/>
      <w:r w:rsidRPr="00885A7B">
        <w:rPr>
          <w:rFonts w:ascii="Arial" w:hAnsi="Arial" w:cs="Arial"/>
          <w:sz w:val="20"/>
          <w:szCs w:val="20"/>
          <w:lang w:val="en-US"/>
        </w:rPr>
        <w:t xml:space="preserve">, Na </w:t>
      </w:r>
      <w:proofErr w:type="spellStart"/>
      <w:r w:rsidRPr="00885A7B">
        <w:rPr>
          <w:rFonts w:ascii="Arial" w:hAnsi="Arial" w:cs="Arial"/>
          <w:sz w:val="20"/>
          <w:szCs w:val="20"/>
          <w:lang w:val="en-US"/>
        </w:rPr>
        <w:t>Brn</w:t>
      </w:r>
      <w:proofErr w:type="spellEnd"/>
      <w:r w:rsidRPr="00885A7B">
        <w:rPr>
          <w:rFonts w:ascii="Arial" w:hAnsi="Arial" w:cs="Arial"/>
          <w:sz w:val="20"/>
          <w:szCs w:val="20"/>
        </w:rPr>
        <w:t>ě 362/15, PSČ 500 06</w:t>
      </w:r>
    </w:p>
    <w:p w14:paraId="4A6B3FD4" w14:textId="1CDA078D" w:rsidR="00885A7B" w:rsidRPr="00885A7B" w:rsidRDefault="00885A7B" w:rsidP="00885A7B">
      <w:pPr>
        <w:jc w:val="both"/>
        <w:rPr>
          <w:rFonts w:ascii="Arial" w:hAnsi="Arial" w:cs="Arial"/>
          <w:sz w:val="20"/>
          <w:szCs w:val="20"/>
        </w:rPr>
      </w:pPr>
      <w:r w:rsidRPr="00885A7B">
        <w:rPr>
          <w:rFonts w:ascii="Arial" w:hAnsi="Arial" w:cs="Arial"/>
          <w:sz w:val="20"/>
          <w:szCs w:val="20"/>
          <w:lang w:val="en-US"/>
        </w:rPr>
        <w:t>I</w:t>
      </w:r>
      <w:r w:rsidRPr="00885A7B">
        <w:rPr>
          <w:rFonts w:ascii="Arial" w:hAnsi="Arial" w:cs="Arial"/>
          <w:sz w:val="20"/>
          <w:szCs w:val="20"/>
        </w:rPr>
        <w:t xml:space="preserve">Č: </w:t>
      </w:r>
      <w:r w:rsidRPr="00885A7B">
        <w:rPr>
          <w:rFonts w:ascii="Arial" w:hAnsi="Arial" w:cs="Arial"/>
          <w:sz w:val="20"/>
          <w:szCs w:val="20"/>
        </w:rPr>
        <w:tab/>
      </w:r>
      <w:r w:rsidRPr="00885A7B">
        <w:rPr>
          <w:rFonts w:ascii="Arial" w:hAnsi="Arial" w:cs="Arial"/>
          <w:sz w:val="20"/>
          <w:szCs w:val="20"/>
        </w:rPr>
        <w:tab/>
        <w:t>25282174</w:t>
      </w:r>
      <w:r w:rsidRPr="00885A7B">
        <w:rPr>
          <w:rFonts w:ascii="Arial" w:hAnsi="Arial" w:cs="Arial"/>
          <w:sz w:val="20"/>
          <w:szCs w:val="20"/>
        </w:rPr>
        <w:tab/>
      </w:r>
    </w:p>
    <w:p w14:paraId="0F7C72DF" w14:textId="77777777" w:rsidR="00885A7B" w:rsidRPr="00885A7B" w:rsidRDefault="00885A7B" w:rsidP="00885A7B">
      <w:pPr>
        <w:jc w:val="both"/>
        <w:rPr>
          <w:rFonts w:ascii="Arial" w:hAnsi="Arial" w:cs="Arial"/>
          <w:sz w:val="20"/>
          <w:szCs w:val="20"/>
        </w:rPr>
      </w:pPr>
      <w:r w:rsidRPr="00885A7B">
        <w:rPr>
          <w:rFonts w:ascii="Arial" w:hAnsi="Arial" w:cs="Arial"/>
          <w:sz w:val="20"/>
          <w:szCs w:val="20"/>
          <w:lang w:val="en-US"/>
        </w:rPr>
        <w:t>DI</w:t>
      </w:r>
      <w:r w:rsidRPr="00885A7B">
        <w:rPr>
          <w:rFonts w:ascii="Arial" w:hAnsi="Arial" w:cs="Arial"/>
          <w:sz w:val="20"/>
          <w:szCs w:val="20"/>
        </w:rPr>
        <w:t xml:space="preserve">Č: </w:t>
      </w:r>
      <w:r w:rsidRPr="00885A7B">
        <w:rPr>
          <w:rFonts w:ascii="Arial" w:hAnsi="Arial" w:cs="Arial"/>
          <w:sz w:val="20"/>
          <w:szCs w:val="20"/>
        </w:rPr>
        <w:tab/>
      </w:r>
      <w:r w:rsidRPr="00885A7B">
        <w:rPr>
          <w:rFonts w:ascii="Arial" w:hAnsi="Arial" w:cs="Arial"/>
          <w:sz w:val="20"/>
          <w:szCs w:val="20"/>
        </w:rPr>
        <w:tab/>
        <w:t>CZ25282174</w:t>
      </w:r>
    </w:p>
    <w:p w14:paraId="344F9A19" w14:textId="50B593EB" w:rsidR="00885A7B" w:rsidRPr="00885A7B" w:rsidRDefault="00885A7B" w:rsidP="00885A7B">
      <w:pPr>
        <w:jc w:val="both"/>
        <w:rPr>
          <w:rFonts w:ascii="Arial" w:hAnsi="Arial" w:cs="Arial"/>
          <w:sz w:val="20"/>
          <w:szCs w:val="20"/>
        </w:rPr>
      </w:pPr>
      <w:proofErr w:type="spellStart"/>
      <w:r w:rsidRPr="00885A7B">
        <w:rPr>
          <w:rFonts w:ascii="Arial" w:hAnsi="Arial" w:cs="Arial"/>
          <w:sz w:val="20"/>
          <w:szCs w:val="20"/>
          <w:lang w:val="en-US"/>
        </w:rPr>
        <w:t>Bankovní</w:t>
      </w:r>
      <w:proofErr w:type="spellEnd"/>
      <w:r w:rsidRPr="00885A7B">
        <w:rPr>
          <w:rFonts w:ascii="Arial" w:hAnsi="Arial" w:cs="Arial"/>
          <w:sz w:val="20"/>
          <w:szCs w:val="20"/>
          <w:lang w:val="en-US"/>
        </w:rPr>
        <w:t xml:space="preserve"> </w:t>
      </w:r>
      <w:proofErr w:type="spellStart"/>
      <w:r w:rsidRPr="00885A7B">
        <w:rPr>
          <w:rFonts w:ascii="Arial" w:hAnsi="Arial" w:cs="Arial"/>
          <w:sz w:val="20"/>
          <w:szCs w:val="20"/>
          <w:lang w:val="en-US"/>
        </w:rPr>
        <w:t>spojení</w:t>
      </w:r>
      <w:proofErr w:type="spellEnd"/>
      <w:r w:rsidRPr="00885A7B">
        <w:rPr>
          <w:rFonts w:ascii="Arial" w:hAnsi="Arial" w:cs="Arial"/>
          <w:sz w:val="20"/>
          <w:szCs w:val="20"/>
          <w:lang w:val="en-US"/>
        </w:rPr>
        <w:t xml:space="preserve">: </w:t>
      </w:r>
    </w:p>
    <w:p w14:paraId="6CD776B0" w14:textId="77777777" w:rsidR="00885A7B" w:rsidRPr="00885A7B" w:rsidRDefault="00885A7B" w:rsidP="00885A7B">
      <w:pPr>
        <w:jc w:val="both"/>
        <w:rPr>
          <w:rFonts w:ascii="Arial" w:hAnsi="Arial" w:cs="Arial"/>
          <w:sz w:val="20"/>
          <w:szCs w:val="20"/>
        </w:rPr>
      </w:pPr>
      <w:proofErr w:type="spellStart"/>
      <w:r w:rsidRPr="00885A7B">
        <w:rPr>
          <w:rFonts w:ascii="Arial" w:hAnsi="Arial" w:cs="Arial"/>
          <w:sz w:val="20"/>
          <w:szCs w:val="20"/>
          <w:lang w:val="en-US"/>
        </w:rPr>
        <w:t>Zapsaná</w:t>
      </w:r>
      <w:proofErr w:type="spellEnd"/>
      <w:r w:rsidRPr="00885A7B">
        <w:rPr>
          <w:rFonts w:ascii="Arial" w:hAnsi="Arial" w:cs="Arial"/>
          <w:sz w:val="20"/>
          <w:szCs w:val="20"/>
          <w:lang w:val="en-US"/>
        </w:rPr>
        <w:t xml:space="preserve"> v </w:t>
      </w:r>
      <w:proofErr w:type="spellStart"/>
      <w:r w:rsidRPr="00885A7B">
        <w:rPr>
          <w:rFonts w:ascii="Arial" w:hAnsi="Arial" w:cs="Arial"/>
          <w:sz w:val="20"/>
          <w:szCs w:val="20"/>
          <w:lang w:val="en-US"/>
        </w:rPr>
        <w:t>obchodním</w:t>
      </w:r>
      <w:proofErr w:type="spellEnd"/>
      <w:r w:rsidRPr="00885A7B">
        <w:rPr>
          <w:rFonts w:ascii="Arial" w:hAnsi="Arial" w:cs="Arial"/>
          <w:sz w:val="20"/>
          <w:szCs w:val="20"/>
          <w:lang w:val="en-US"/>
        </w:rPr>
        <w:t xml:space="preserve"> </w:t>
      </w:r>
      <w:proofErr w:type="spellStart"/>
      <w:r w:rsidRPr="00885A7B">
        <w:rPr>
          <w:rFonts w:ascii="Arial" w:hAnsi="Arial" w:cs="Arial"/>
          <w:sz w:val="20"/>
          <w:szCs w:val="20"/>
          <w:lang w:val="en-US"/>
        </w:rPr>
        <w:t>rejst</w:t>
      </w:r>
      <w:r w:rsidRPr="00885A7B">
        <w:rPr>
          <w:rFonts w:ascii="Arial" w:hAnsi="Arial" w:cs="Arial"/>
          <w:sz w:val="20"/>
          <w:szCs w:val="20"/>
        </w:rPr>
        <w:t>říku</w:t>
      </w:r>
      <w:proofErr w:type="spellEnd"/>
      <w:r w:rsidRPr="00885A7B">
        <w:rPr>
          <w:rFonts w:ascii="Arial" w:hAnsi="Arial" w:cs="Arial"/>
          <w:sz w:val="20"/>
          <w:szCs w:val="20"/>
        </w:rPr>
        <w:t xml:space="preserve"> vedeném Krajským soudem v Hradci Králové v oddíle B, vložka 1765.</w:t>
      </w:r>
    </w:p>
    <w:p w14:paraId="20F13454" w14:textId="60F88A44" w:rsidR="00885A7B" w:rsidRPr="00885A7B" w:rsidRDefault="00885A7B" w:rsidP="00885A7B">
      <w:pPr>
        <w:rPr>
          <w:rFonts w:ascii="Arial" w:hAnsi="Arial" w:cs="Arial"/>
          <w:sz w:val="20"/>
          <w:szCs w:val="20"/>
        </w:rPr>
      </w:pPr>
      <w:proofErr w:type="spellStart"/>
      <w:r w:rsidRPr="00885A7B">
        <w:rPr>
          <w:rFonts w:ascii="Arial" w:hAnsi="Arial" w:cs="Arial"/>
          <w:sz w:val="20"/>
          <w:szCs w:val="20"/>
          <w:lang w:val="en-US"/>
        </w:rPr>
        <w:t>Zastoupena</w:t>
      </w:r>
      <w:proofErr w:type="spellEnd"/>
      <w:r w:rsidRPr="00885A7B">
        <w:rPr>
          <w:rFonts w:ascii="Arial" w:hAnsi="Arial" w:cs="Arial"/>
          <w:sz w:val="20"/>
          <w:szCs w:val="20"/>
          <w:lang w:val="en-US"/>
        </w:rPr>
        <w:t xml:space="preserve">: </w:t>
      </w:r>
      <w:r w:rsidRPr="00885A7B">
        <w:rPr>
          <w:rFonts w:ascii="Arial" w:hAnsi="Arial" w:cs="Arial"/>
          <w:sz w:val="20"/>
          <w:szCs w:val="20"/>
          <w:lang w:val="en-US"/>
        </w:rPr>
        <w:tab/>
      </w:r>
      <w:bookmarkStart w:id="0" w:name="_GoBack"/>
      <w:bookmarkEnd w:id="0"/>
    </w:p>
    <w:p w14:paraId="60712DB1" w14:textId="77777777" w:rsidR="00885A7B" w:rsidRPr="00885A7B" w:rsidRDefault="00885A7B" w:rsidP="00885A7B">
      <w:pPr>
        <w:rPr>
          <w:rFonts w:ascii="Arial" w:hAnsi="Arial" w:cs="Arial"/>
          <w:sz w:val="20"/>
          <w:szCs w:val="20"/>
        </w:rPr>
      </w:pPr>
      <w:proofErr w:type="spellStart"/>
      <w:r w:rsidRPr="00885A7B">
        <w:rPr>
          <w:rFonts w:ascii="Arial" w:hAnsi="Arial" w:cs="Arial"/>
          <w:sz w:val="20"/>
          <w:szCs w:val="20"/>
          <w:lang w:val="en-US"/>
        </w:rPr>
        <w:t>na</w:t>
      </w:r>
      <w:proofErr w:type="spellEnd"/>
      <w:r w:rsidRPr="00885A7B">
        <w:rPr>
          <w:rFonts w:ascii="Arial" w:hAnsi="Arial" w:cs="Arial"/>
          <w:sz w:val="20"/>
          <w:szCs w:val="20"/>
          <w:lang w:val="en-US"/>
        </w:rPr>
        <w:t xml:space="preserve"> </w:t>
      </w:r>
      <w:proofErr w:type="spellStart"/>
      <w:r w:rsidRPr="00885A7B">
        <w:rPr>
          <w:rFonts w:ascii="Arial" w:hAnsi="Arial" w:cs="Arial"/>
          <w:sz w:val="20"/>
          <w:szCs w:val="20"/>
          <w:lang w:val="en-US"/>
        </w:rPr>
        <w:t>stran</w:t>
      </w:r>
      <w:proofErr w:type="spellEnd"/>
      <w:r w:rsidRPr="00885A7B">
        <w:rPr>
          <w:rFonts w:ascii="Arial" w:hAnsi="Arial" w:cs="Arial"/>
          <w:sz w:val="20"/>
          <w:szCs w:val="20"/>
        </w:rPr>
        <w:t xml:space="preserve">ě jedné, ve smlouvě dále také jako </w:t>
      </w:r>
      <w:r w:rsidRPr="00885A7B">
        <w:rPr>
          <w:rFonts w:ascii="Arial" w:hAnsi="Arial" w:cs="Arial"/>
          <w:b/>
          <w:bCs/>
          <w:sz w:val="20"/>
          <w:szCs w:val="20"/>
        </w:rPr>
        <w:t>„</w:t>
      </w:r>
      <w:proofErr w:type="gramStart"/>
      <w:r w:rsidRPr="00885A7B">
        <w:rPr>
          <w:rFonts w:ascii="Arial" w:hAnsi="Arial" w:cs="Arial"/>
          <w:b/>
          <w:bCs/>
          <w:sz w:val="20"/>
          <w:szCs w:val="20"/>
        </w:rPr>
        <w:t xml:space="preserve">dodavatel“ </w:t>
      </w:r>
      <w:r w:rsidRPr="00885A7B">
        <w:rPr>
          <w:rFonts w:ascii="Arial" w:hAnsi="Arial" w:cs="Arial"/>
          <w:sz w:val="20"/>
          <w:szCs w:val="20"/>
        </w:rPr>
        <w:t>nebo</w:t>
      </w:r>
      <w:proofErr w:type="gramEnd"/>
      <w:r w:rsidRPr="00885A7B">
        <w:rPr>
          <w:rFonts w:ascii="Arial" w:hAnsi="Arial" w:cs="Arial"/>
          <w:b/>
          <w:bCs/>
          <w:sz w:val="20"/>
          <w:szCs w:val="20"/>
        </w:rPr>
        <w:t xml:space="preserve"> „THHK“</w:t>
      </w:r>
    </w:p>
    <w:p w14:paraId="70F2BB76" w14:textId="77777777" w:rsidR="00885A7B" w:rsidRPr="00885A7B" w:rsidRDefault="00885A7B" w:rsidP="00885A7B">
      <w:pPr>
        <w:jc w:val="both"/>
        <w:rPr>
          <w:rFonts w:ascii="Arial" w:hAnsi="Arial" w:cs="Arial"/>
          <w:sz w:val="20"/>
          <w:szCs w:val="20"/>
        </w:rPr>
      </w:pPr>
    </w:p>
    <w:p w14:paraId="2B0E87BE" w14:textId="77777777" w:rsidR="00885A7B" w:rsidRPr="00885A7B" w:rsidRDefault="00885A7B" w:rsidP="00885A7B">
      <w:pPr>
        <w:jc w:val="both"/>
        <w:rPr>
          <w:rFonts w:ascii="Arial" w:hAnsi="Arial" w:cs="Arial"/>
          <w:sz w:val="20"/>
          <w:szCs w:val="20"/>
        </w:rPr>
      </w:pPr>
      <w:r w:rsidRPr="00885A7B">
        <w:rPr>
          <w:rFonts w:ascii="Arial" w:hAnsi="Arial" w:cs="Arial"/>
          <w:sz w:val="20"/>
          <w:szCs w:val="20"/>
        </w:rPr>
        <w:t>a</w:t>
      </w:r>
    </w:p>
    <w:p w14:paraId="677A50D3" w14:textId="77777777" w:rsidR="00885A7B" w:rsidRPr="00885A7B" w:rsidRDefault="00885A7B" w:rsidP="00885A7B">
      <w:pPr>
        <w:jc w:val="both"/>
        <w:rPr>
          <w:rFonts w:ascii="Arial" w:hAnsi="Arial" w:cs="Arial"/>
          <w:sz w:val="20"/>
          <w:szCs w:val="20"/>
        </w:rPr>
      </w:pPr>
    </w:p>
    <w:p w14:paraId="08889A91" w14:textId="7D050142" w:rsidR="0011599E" w:rsidRDefault="00885A7B" w:rsidP="00885A7B">
      <w:pPr>
        <w:rPr>
          <w:rFonts w:ascii="Arial" w:hAnsi="Arial" w:cs="Arial"/>
          <w:sz w:val="20"/>
          <w:szCs w:val="20"/>
        </w:rPr>
      </w:pPr>
      <w:r w:rsidRPr="00885A7B">
        <w:rPr>
          <w:rFonts w:ascii="Arial" w:hAnsi="Arial" w:cs="Arial"/>
          <w:b/>
          <w:bCs/>
          <w:sz w:val="20"/>
          <w:szCs w:val="20"/>
        </w:rPr>
        <w:t>Armádní servisní, příspěvková organizace</w:t>
      </w:r>
      <w:r w:rsidRPr="00885A7B">
        <w:rPr>
          <w:rFonts w:ascii="Arial" w:hAnsi="Arial" w:cs="Arial"/>
          <w:sz w:val="20"/>
          <w:szCs w:val="20"/>
        </w:rPr>
        <w:t xml:space="preserve"> </w:t>
      </w:r>
      <w:r w:rsidRPr="00885A7B">
        <w:rPr>
          <w:rFonts w:ascii="Arial" w:hAnsi="Arial" w:cs="Arial"/>
          <w:sz w:val="20"/>
          <w:szCs w:val="20"/>
        </w:rPr>
        <w:br/>
      </w:r>
      <w:r w:rsidR="0011599E">
        <w:rPr>
          <w:rFonts w:ascii="Arial" w:hAnsi="Arial" w:cs="Arial"/>
          <w:sz w:val="20"/>
          <w:szCs w:val="20"/>
        </w:rPr>
        <w:t>S</w:t>
      </w:r>
      <w:r w:rsidRPr="00885A7B">
        <w:rPr>
          <w:rFonts w:ascii="Arial" w:hAnsi="Arial" w:cs="Arial"/>
          <w:sz w:val="20"/>
          <w:szCs w:val="20"/>
        </w:rPr>
        <w:t xml:space="preserve">e sídlem: </w:t>
      </w:r>
      <w:r w:rsidR="0011599E">
        <w:rPr>
          <w:rFonts w:ascii="Arial" w:hAnsi="Arial" w:cs="Arial"/>
          <w:sz w:val="20"/>
          <w:szCs w:val="20"/>
        </w:rPr>
        <w:tab/>
      </w:r>
      <w:r w:rsidRPr="00885A7B">
        <w:rPr>
          <w:rFonts w:ascii="Arial" w:hAnsi="Arial" w:cs="Arial"/>
          <w:sz w:val="20"/>
          <w:szCs w:val="20"/>
        </w:rPr>
        <w:t xml:space="preserve">Podbabská 1589/1, 160 00 Praha 6 </w:t>
      </w:r>
      <w:r w:rsidR="0011599E">
        <w:rPr>
          <w:rFonts w:ascii="Arial" w:hAnsi="Arial" w:cs="Arial"/>
          <w:sz w:val="20"/>
          <w:szCs w:val="20"/>
        </w:rPr>
        <w:t>–</w:t>
      </w:r>
      <w:r w:rsidRPr="00885A7B">
        <w:rPr>
          <w:rFonts w:ascii="Arial" w:hAnsi="Arial" w:cs="Arial"/>
          <w:sz w:val="20"/>
          <w:szCs w:val="20"/>
        </w:rPr>
        <w:t xml:space="preserve"> Dejvice</w:t>
      </w:r>
    </w:p>
    <w:p w14:paraId="5A7B8F75" w14:textId="60A1BA3A" w:rsidR="00885A7B" w:rsidRPr="00885A7B" w:rsidRDefault="0011599E" w:rsidP="00885A7B">
      <w:pPr>
        <w:rPr>
          <w:rFonts w:ascii="Arial" w:hAnsi="Arial" w:cs="Arial"/>
          <w:sz w:val="20"/>
          <w:szCs w:val="20"/>
        </w:rPr>
      </w:pPr>
      <w:r w:rsidRPr="00885A7B">
        <w:rPr>
          <w:rFonts w:ascii="Arial" w:hAnsi="Arial" w:cs="Arial"/>
          <w:sz w:val="20"/>
          <w:szCs w:val="20"/>
        </w:rPr>
        <w:t xml:space="preserve">IČ: </w:t>
      </w:r>
      <w:r>
        <w:rPr>
          <w:rFonts w:ascii="Arial" w:hAnsi="Arial" w:cs="Arial"/>
          <w:sz w:val="20"/>
          <w:szCs w:val="20"/>
        </w:rPr>
        <w:tab/>
      </w:r>
      <w:r>
        <w:rPr>
          <w:rFonts w:ascii="Arial" w:hAnsi="Arial" w:cs="Arial"/>
          <w:sz w:val="20"/>
          <w:szCs w:val="20"/>
        </w:rPr>
        <w:tab/>
      </w:r>
      <w:r w:rsidRPr="00885A7B">
        <w:rPr>
          <w:rFonts w:ascii="Arial" w:hAnsi="Arial" w:cs="Arial"/>
          <w:sz w:val="20"/>
          <w:szCs w:val="20"/>
        </w:rPr>
        <w:t xml:space="preserve">60460580 </w:t>
      </w:r>
      <w:r w:rsidRPr="00885A7B">
        <w:rPr>
          <w:rFonts w:ascii="Arial" w:hAnsi="Arial" w:cs="Arial"/>
          <w:sz w:val="20"/>
          <w:szCs w:val="20"/>
        </w:rPr>
        <w:br/>
        <w:t xml:space="preserve">DIČ: </w:t>
      </w:r>
      <w:r>
        <w:rPr>
          <w:rFonts w:ascii="Arial" w:hAnsi="Arial" w:cs="Arial"/>
          <w:sz w:val="20"/>
          <w:szCs w:val="20"/>
        </w:rPr>
        <w:tab/>
      </w:r>
      <w:r>
        <w:rPr>
          <w:rFonts w:ascii="Arial" w:hAnsi="Arial" w:cs="Arial"/>
          <w:sz w:val="20"/>
          <w:szCs w:val="20"/>
        </w:rPr>
        <w:tab/>
      </w:r>
      <w:r w:rsidRPr="00885A7B">
        <w:rPr>
          <w:rFonts w:ascii="Arial" w:hAnsi="Arial" w:cs="Arial"/>
          <w:sz w:val="20"/>
          <w:szCs w:val="20"/>
        </w:rPr>
        <w:t>CZ60460580</w:t>
      </w:r>
      <w:r w:rsidR="00885A7B" w:rsidRPr="00885A7B">
        <w:rPr>
          <w:rFonts w:ascii="Arial" w:hAnsi="Arial" w:cs="Arial"/>
          <w:sz w:val="20"/>
          <w:szCs w:val="20"/>
        </w:rPr>
        <w:t xml:space="preserve"> </w:t>
      </w:r>
      <w:r w:rsidR="00885A7B" w:rsidRPr="00885A7B">
        <w:rPr>
          <w:rFonts w:ascii="Arial" w:hAnsi="Arial" w:cs="Arial"/>
          <w:sz w:val="20"/>
          <w:szCs w:val="20"/>
        </w:rPr>
        <w:br/>
      </w:r>
      <w:r>
        <w:rPr>
          <w:rFonts w:ascii="Arial" w:hAnsi="Arial" w:cs="Arial"/>
          <w:sz w:val="20"/>
          <w:szCs w:val="20"/>
        </w:rPr>
        <w:t>Z</w:t>
      </w:r>
      <w:r w:rsidR="00885A7B" w:rsidRPr="00885A7B">
        <w:rPr>
          <w:rFonts w:ascii="Arial" w:hAnsi="Arial" w:cs="Arial"/>
          <w:sz w:val="20"/>
          <w:szCs w:val="20"/>
        </w:rPr>
        <w:t>apsaná v obchodním rejstříku vedeném Městským soudem v</w:t>
      </w:r>
      <w:r>
        <w:rPr>
          <w:rFonts w:ascii="Arial" w:hAnsi="Arial" w:cs="Arial"/>
          <w:sz w:val="20"/>
          <w:szCs w:val="20"/>
        </w:rPr>
        <w:t> </w:t>
      </w:r>
      <w:r w:rsidR="00885A7B" w:rsidRPr="00885A7B">
        <w:rPr>
          <w:rFonts w:ascii="Arial" w:hAnsi="Arial" w:cs="Arial"/>
          <w:sz w:val="20"/>
          <w:szCs w:val="20"/>
        </w:rPr>
        <w:t>Praze</w:t>
      </w:r>
      <w:r>
        <w:rPr>
          <w:rFonts w:ascii="Arial" w:hAnsi="Arial" w:cs="Arial"/>
          <w:sz w:val="20"/>
          <w:szCs w:val="20"/>
        </w:rPr>
        <w:t xml:space="preserve"> v</w:t>
      </w:r>
      <w:r w:rsidR="00885A7B" w:rsidRPr="00885A7B">
        <w:rPr>
          <w:rFonts w:ascii="Arial" w:hAnsi="Arial" w:cs="Arial"/>
          <w:sz w:val="20"/>
          <w:szCs w:val="20"/>
        </w:rPr>
        <w:t xml:space="preserve"> oddíl</w:t>
      </w:r>
      <w:r>
        <w:rPr>
          <w:rFonts w:ascii="Arial" w:hAnsi="Arial" w:cs="Arial"/>
          <w:sz w:val="20"/>
          <w:szCs w:val="20"/>
        </w:rPr>
        <w:t>e</w:t>
      </w:r>
      <w:r w:rsidR="00885A7B" w:rsidRPr="00885A7B">
        <w:rPr>
          <w:rFonts w:ascii="Arial" w:hAnsi="Arial" w:cs="Arial"/>
          <w:sz w:val="20"/>
          <w:szCs w:val="20"/>
        </w:rPr>
        <w:t xml:space="preserve"> </w:t>
      </w:r>
      <w:proofErr w:type="spellStart"/>
      <w:r w:rsidR="00885A7B" w:rsidRPr="00885A7B">
        <w:rPr>
          <w:rFonts w:ascii="Arial" w:hAnsi="Arial" w:cs="Arial"/>
          <w:sz w:val="20"/>
          <w:szCs w:val="20"/>
        </w:rPr>
        <w:t>Pr</w:t>
      </w:r>
      <w:proofErr w:type="spellEnd"/>
      <w:r w:rsidR="00885A7B" w:rsidRPr="00885A7B">
        <w:rPr>
          <w:rFonts w:ascii="Arial" w:hAnsi="Arial" w:cs="Arial"/>
          <w:sz w:val="20"/>
          <w:szCs w:val="20"/>
        </w:rPr>
        <w:t>, vložka 1342</w:t>
      </w:r>
      <w:r>
        <w:rPr>
          <w:rFonts w:ascii="Arial" w:hAnsi="Arial" w:cs="Arial"/>
          <w:sz w:val="20"/>
          <w:szCs w:val="20"/>
        </w:rPr>
        <w:t>,</w:t>
      </w:r>
      <w:r w:rsidR="00885A7B" w:rsidRPr="00885A7B">
        <w:rPr>
          <w:rFonts w:ascii="Arial" w:hAnsi="Arial" w:cs="Arial"/>
          <w:sz w:val="20"/>
          <w:szCs w:val="20"/>
        </w:rPr>
        <w:br/>
      </w:r>
      <w:r>
        <w:rPr>
          <w:rFonts w:ascii="Arial" w:hAnsi="Arial" w:cs="Arial"/>
          <w:sz w:val="20"/>
          <w:szCs w:val="20"/>
        </w:rPr>
        <w:t>Z</w:t>
      </w:r>
      <w:r w:rsidR="00885A7B" w:rsidRPr="00885A7B">
        <w:rPr>
          <w:rFonts w:ascii="Arial" w:hAnsi="Arial" w:cs="Arial"/>
          <w:sz w:val="20"/>
          <w:szCs w:val="20"/>
        </w:rPr>
        <w:t>astoupená</w:t>
      </w:r>
      <w:r>
        <w:rPr>
          <w:rFonts w:ascii="Arial" w:hAnsi="Arial" w:cs="Arial"/>
          <w:sz w:val="20"/>
          <w:szCs w:val="20"/>
        </w:rPr>
        <w:t>:</w:t>
      </w:r>
      <w:r w:rsidR="00885A7B" w:rsidRPr="00885A7B">
        <w:rPr>
          <w:rFonts w:ascii="Arial" w:hAnsi="Arial" w:cs="Arial"/>
          <w:sz w:val="20"/>
          <w:szCs w:val="20"/>
        </w:rPr>
        <w:t xml:space="preserve"> </w:t>
      </w:r>
      <w:r>
        <w:rPr>
          <w:rFonts w:ascii="Arial" w:hAnsi="Arial" w:cs="Arial"/>
          <w:sz w:val="20"/>
          <w:szCs w:val="20"/>
        </w:rPr>
        <w:tab/>
      </w:r>
      <w:r w:rsidR="00885A7B" w:rsidRPr="00885A7B">
        <w:rPr>
          <w:rFonts w:ascii="Arial" w:hAnsi="Arial" w:cs="Arial"/>
          <w:sz w:val="20"/>
          <w:szCs w:val="20"/>
        </w:rPr>
        <w:t>Ing. Martin Lehký, ředitel</w:t>
      </w:r>
      <w:r w:rsidR="00885A7B" w:rsidRPr="00885A7B">
        <w:rPr>
          <w:rFonts w:ascii="Arial" w:hAnsi="Arial" w:cs="Arial"/>
          <w:sz w:val="20"/>
          <w:szCs w:val="20"/>
        </w:rPr>
        <w:br/>
        <w:t xml:space="preserve">IČ: </w:t>
      </w:r>
      <w:r>
        <w:rPr>
          <w:rFonts w:ascii="Arial" w:hAnsi="Arial" w:cs="Arial"/>
          <w:sz w:val="20"/>
          <w:szCs w:val="20"/>
        </w:rPr>
        <w:tab/>
      </w:r>
      <w:r>
        <w:rPr>
          <w:rFonts w:ascii="Arial" w:hAnsi="Arial" w:cs="Arial"/>
          <w:sz w:val="20"/>
          <w:szCs w:val="20"/>
        </w:rPr>
        <w:tab/>
      </w:r>
      <w:r w:rsidR="00885A7B" w:rsidRPr="00885A7B">
        <w:rPr>
          <w:rFonts w:ascii="Arial" w:hAnsi="Arial" w:cs="Arial"/>
          <w:sz w:val="20"/>
          <w:szCs w:val="20"/>
        </w:rPr>
        <w:t xml:space="preserve">60460580 </w:t>
      </w:r>
      <w:r w:rsidR="00885A7B" w:rsidRPr="00885A7B">
        <w:rPr>
          <w:rFonts w:ascii="Arial" w:hAnsi="Arial" w:cs="Arial"/>
          <w:sz w:val="20"/>
          <w:szCs w:val="20"/>
        </w:rPr>
        <w:br/>
        <w:t xml:space="preserve">DIČ: </w:t>
      </w:r>
      <w:r>
        <w:rPr>
          <w:rFonts w:ascii="Arial" w:hAnsi="Arial" w:cs="Arial"/>
          <w:sz w:val="20"/>
          <w:szCs w:val="20"/>
        </w:rPr>
        <w:tab/>
      </w:r>
      <w:r>
        <w:rPr>
          <w:rFonts w:ascii="Arial" w:hAnsi="Arial" w:cs="Arial"/>
          <w:sz w:val="20"/>
          <w:szCs w:val="20"/>
        </w:rPr>
        <w:tab/>
      </w:r>
      <w:r w:rsidR="00885A7B" w:rsidRPr="00885A7B">
        <w:rPr>
          <w:rFonts w:ascii="Arial" w:hAnsi="Arial" w:cs="Arial"/>
          <w:sz w:val="20"/>
          <w:szCs w:val="20"/>
        </w:rPr>
        <w:t xml:space="preserve">CZ60460580 </w:t>
      </w:r>
      <w:r w:rsidR="00885A7B" w:rsidRPr="00885A7B">
        <w:rPr>
          <w:rFonts w:ascii="Arial" w:hAnsi="Arial" w:cs="Arial"/>
          <w:sz w:val="20"/>
          <w:szCs w:val="20"/>
        </w:rPr>
        <w:br/>
        <w:t xml:space="preserve">Číslo datové schránky: dugmkm6 </w:t>
      </w:r>
    </w:p>
    <w:p w14:paraId="513B6F6B" w14:textId="77777777" w:rsidR="00885A7B" w:rsidRPr="00885A7B" w:rsidRDefault="00885A7B" w:rsidP="00885A7B">
      <w:pPr>
        <w:jc w:val="both"/>
        <w:rPr>
          <w:rFonts w:ascii="Arial" w:hAnsi="Arial" w:cs="Arial"/>
          <w:sz w:val="20"/>
          <w:szCs w:val="20"/>
        </w:rPr>
      </w:pPr>
      <w:r w:rsidRPr="00885A7B">
        <w:rPr>
          <w:rFonts w:ascii="Arial" w:hAnsi="Arial" w:cs="Arial"/>
          <w:sz w:val="20"/>
          <w:szCs w:val="20"/>
        </w:rPr>
        <w:t>na straně druhé, ve smlouvě dále také jako „</w:t>
      </w:r>
      <w:r w:rsidRPr="00885A7B">
        <w:rPr>
          <w:rFonts w:ascii="Arial" w:hAnsi="Arial" w:cs="Arial"/>
          <w:b/>
          <w:bCs/>
          <w:sz w:val="20"/>
          <w:szCs w:val="20"/>
        </w:rPr>
        <w:t>odběratel</w:t>
      </w:r>
      <w:r w:rsidRPr="00885A7B">
        <w:rPr>
          <w:rFonts w:ascii="Arial" w:hAnsi="Arial" w:cs="Arial"/>
          <w:sz w:val="20"/>
          <w:szCs w:val="20"/>
        </w:rPr>
        <w:t>“</w:t>
      </w:r>
    </w:p>
    <w:p w14:paraId="702E35A2" w14:textId="77777777" w:rsidR="00885A7B" w:rsidRPr="00885A7B" w:rsidRDefault="00885A7B" w:rsidP="00885A7B">
      <w:pPr>
        <w:rPr>
          <w:rFonts w:ascii="Arial" w:hAnsi="Arial" w:cs="Arial"/>
          <w:sz w:val="20"/>
          <w:szCs w:val="20"/>
        </w:rPr>
      </w:pPr>
    </w:p>
    <w:p w14:paraId="37CC78EB" w14:textId="77777777" w:rsidR="00885A7B" w:rsidRPr="00885A7B" w:rsidRDefault="00885A7B" w:rsidP="00885A7B">
      <w:pPr>
        <w:rPr>
          <w:rFonts w:ascii="Arial" w:hAnsi="Arial" w:cs="Arial"/>
          <w:sz w:val="20"/>
          <w:szCs w:val="20"/>
        </w:rPr>
      </w:pPr>
      <w:r w:rsidRPr="00885A7B">
        <w:rPr>
          <w:rFonts w:ascii="Arial" w:hAnsi="Arial" w:cs="Arial"/>
          <w:sz w:val="20"/>
          <w:szCs w:val="20"/>
        </w:rPr>
        <w:t xml:space="preserve">uzavřely níže uvedeného dne, měsíce a roku tuto </w:t>
      </w:r>
    </w:p>
    <w:p w14:paraId="3A47ACF5" w14:textId="77777777" w:rsidR="00885A7B" w:rsidRPr="00885A7B" w:rsidRDefault="00885A7B" w:rsidP="00885A7B">
      <w:pPr>
        <w:keepNext/>
        <w:jc w:val="center"/>
        <w:rPr>
          <w:rFonts w:ascii="Arial" w:hAnsi="Arial" w:cs="Arial"/>
          <w:b/>
          <w:bCs/>
          <w:sz w:val="20"/>
          <w:szCs w:val="20"/>
          <w:lang w:val="en-US"/>
        </w:rPr>
      </w:pPr>
    </w:p>
    <w:p w14:paraId="6AC307D2" w14:textId="77777777" w:rsidR="00885A7B" w:rsidRPr="00C44180" w:rsidRDefault="00885A7B" w:rsidP="00885A7B">
      <w:pPr>
        <w:keepNext/>
        <w:jc w:val="center"/>
        <w:rPr>
          <w:rFonts w:ascii="Arial" w:hAnsi="Arial" w:cs="Arial"/>
          <w:b/>
          <w:bCs/>
          <w:sz w:val="30"/>
          <w:szCs w:val="30"/>
          <w:lang w:val="en-US"/>
        </w:rPr>
      </w:pPr>
      <w:proofErr w:type="spellStart"/>
      <w:r w:rsidRPr="00C44180">
        <w:rPr>
          <w:rFonts w:ascii="Arial" w:hAnsi="Arial" w:cs="Arial"/>
          <w:b/>
          <w:bCs/>
          <w:sz w:val="30"/>
          <w:szCs w:val="30"/>
          <w:lang w:val="en-US"/>
        </w:rPr>
        <w:t>Smlouvu</w:t>
      </w:r>
      <w:proofErr w:type="spellEnd"/>
      <w:r w:rsidRPr="00C44180">
        <w:rPr>
          <w:rFonts w:ascii="Arial" w:hAnsi="Arial" w:cs="Arial"/>
          <w:b/>
          <w:bCs/>
          <w:sz w:val="30"/>
          <w:szCs w:val="30"/>
          <w:lang w:val="en-US"/>
        </w:rPr>
        <w:t xml:space="preserve"> o </w:t>
      </w:r>
      <w:proofErr w:type="spellStart"/>
      <w:r w:rsidRPr="00C44180">
        <w:rPr>
          <w:rFonts w:ascii="Arial" w:hAnsi="Arial" w:cs="Arial"/>
          <w:b/>
          <w:bCs/>
          <w:sz w:val="30"/>
          <w:szCs w:val="30"/>
          <w:lang w:val="en-US"/>
        </w:rPr>
        <w:t>dodávce</w:t>
      </w:r>
      <w:proofErr w:type="spellEnd"/>
      <w:r w:rsidRPr="00C44180">
        <w:rPr>
          <w:rFonts w:ascii="Arial" w:hAnsi="Arial" w:cs="Arial"/>
          <w:b/>
          <w:bCs/>
          <w:sz w:val="30"/>
          <w:szCs w:val="30"/>
          <w:lang w:val="en-US"/>
        </w:rPr>
        <w:t xml:space="preserve"> </w:t>
      </w:r>
      <w:proofErr w:type="spellStart"/>
      <w:r w:rsidRPr="00C44180">
        <w:rPr>
          <w:rFonts w:ascii="Arial" w:hAnsi="Arial" w:cs="Arial"/>
          <w:b/>
          <w:bCs/>
          <w:sz w:val="30"/>
          <w:szCs w:val="30"/>
          <w:lang w:val="en-US"/>
        </w:rPr>
        <w:t>tepla</w:t>
      </w:r>
      <w:proofErr w:type="spellEnd"/>
      <w:r w:rsidRPr="00C44180">
        <w:rPr>
          <w:rFonts w:ascii="Arial" w:hAnsi="Arial" w:cs="Arial"/>
          <w:b/>
          <w:bCs/>
          <w:sz w:val="30"/>
          <w:szCs w:val="30"/>
          <w:lang w:val="en-US"/>
        </w:rPr>
        <w:t xml:space="preserve"> a </w:t>
      </w:r>
      <w:proofErr w:type="spellStart"/>
      <w:r w:rsidRPr="00C44180">
        <w:rPr>
          <w:rFonts w:ascii="Arial" w:hAnsi="Arial" w:cs="Arial"/>
          <w:b/>
          <w:bCs/>
          <w:sz w:val="30"/>
          <w:szCs w:val="30"/>
          <w:lang w:val="en-US"/>
        </w:rPr>
        <w:t>teplé</w:t>
      </w:r>
      <w:proofErr w:type="spellEnd"/>
      <w:r w:rsidRPr="00C44180">
        <w:rPr>
          <w:rFonts w:ascii="Arial" w:hAnsi="Arial" w:cs="Arial"/>
          <w:b/>
          <w:bCs/>
          <w:sz w:val="30"/>
          <w:szCs w:val="30"/>
          <w:lang w:val="en-US"/>
        </w:rPr>
        <w:t xml:space="preserve"> </w:t>
      </w:r>
      <w:proofErr w:type="spellStart"/>
      <w:r w:rsidRPr="00C44180">
        <w:rPr>
          <w:rFonts w:ascii="Arial" w:hAnsi="Arial" w:cs="Arial"/>
          <w:b/>
          <w:bCs/>
          <w:sz w:val="30"/>
          <w:szCs w:val="30"/>
          <w:lang w:val="en-US"/>
        </w:rPr>
        <w:t>vody</w:t>
      </w:r>
      <w:proofErr w:type="spellEnd"/>
    </w:p>
    <w:p w14:paraId="570FF4CE" w14:textId="77777777" w:rsidR="00885A7B" w:rsidRPr="00885A7B" w:rsidRDefault="00885A7B" w:rsidP="00885A7B">
      <w:pPr>
        <w:jc w:val="center"/>
        <w:rPr>
          <w:rFonts w:ascii="Arial" w:hAnsi="Arial" w:cs="Arial"/>
          <w:sz w:val="20"/>
          <w:szCs w:val="20"/>
        </w:rPr>
      </w:pPr>
      <w:proofErr w:type="spellStart"/>
      <w:r w:rsidRPr="00885A7B">
        <w:rPr>
          <w:rFonts w:ascii="Arial" w:hAnsi="Arial" w:cs="Arial"/>
          <w:sz w:val="20"/>
          <w:szCs w:val="20"/>
          <w:lang w:val="en-US"/>
        </w:rPr>
        <w:t>ve</w:t>
      </w:r>
      <w:proofErr w:type="spellEnd"/>
      <w:r w:rsidRPr="00885A7B">
        <w:rPr>
          <w:rFonts w:ascii="Arial" w:hAnsi="Arial" w:cs="Arial"/>
          <w:sz w:val="20"/>
          <w:szCs w:val="20"/>
          <w:lang w:val="en-US"/>
        </w:rPr>
        <w:t xml:space="preserve"> </w:t>
      </w:r>
      <w:proofErr w:type="spellStart"/>
      <w:r w:rsidRPr="00885A7B">
        <w:rPr>
          <w:rFonts w:ascii="Arial" w:hAnsi="Arial" w:cs="Arial"/>
          <w:sz w:val="20"/>
          <w:szCs w:val="20"/>
          <w:lang w:val="en-US"/>
        </w:rPr>
        <w:t>smyslu</w:t>
      </w:r>
      <w:proofErr w:type="spellEnd"/>
      <w:r w:rsidRPr="00885A7B">
        <w:rPr>
          <w:rFonts w:ascii="Arial" w:hAnsi="Arial" w:cs="Arial"/>
          <w:sz w:val="20"/>
          <w:szCs w:val="20"/>
          <w:lang w:val="en-US"/>
        </w:rPr>
        <w:t xml:space="preserve"> § 76 </w:t>
      </w:r>
      <w:proofErr w:type="spellStart"/>
      <w:r w:rsidRPr="00885A7B">
        <w:rPr>
          <w:rFonts w:ascii="Arial" w:hAnsi="Arial" w:cs="Arial"/>
          <w:sz w:val="20"/>
          <w:szCs w:val="20"/>
          <w:lang w:val="en-US"/>
        </w:rPr>
        <w:t>odst</w:t>
      </w:r>
      <w:proofErr w:type="spellEnd"/>
      <w:r w:rsidRPr="00885A7B">
        <w:rPr>
          <w:rFonts w:ascii="Arial" w:hAnsi="Arial" w:cs="Arial"/>
          <w:sz w:val="20"/>
          <w:szCs w:val="20"/>
          <w:lang w:val="en-US"/>
        </w:rPr>
        <w:t xml:space="preserve">. 3. </w:t>
      </w:r>
      <w:proofErr w:type="spellStart"/>
      <w:r w:rsidRPr="00885A7B">
        <w:rPr>
          <w:rFonts w:ascii="Arial" w:hAnsi="Arial" w:cs="Arial"/>
          <w:sz w:val="20"/>
          <w:szCs w:val="20"/>
          <w:lang w:val="en-US"/>
        </w:rPr>
        <w:t>zákona</w:t>
      </w:r>
      <w:proofErr w:type="spellEnd"/>
      <w:r w:rsidRPr="00885A7B">
        <w:rPr>
          <w:rFonts w:ascii="Arial" w:hAnsi="Arial" w:cs="Arial"/>
          <w:sz w:val="20"/>
          <w:szCs w:val="20"/>
          <w:lang w:val="en-US"/>
        </w:rPr>
        <w:t xml:space="preserve"> </w:t>
      </w:r>
      <w:r w:rsidRPr="00885A7B">
        <w:rPr>
          <w:rFonts w:ascii="Arial" w:hAnsi="Arial" w:cs="Arial"/>
          <w:sz w:val="20"/>
          <w:szCs w:val="20"/>
        </w:rPr>
        <w:t>č. 458/2000 Sb., o podmínkách podnikání a výkonu státní správy v energetických odvětvích a o změně některých zákonů (energetický zákon), ve znění pozdějších předpisů</w:t>
      </w:r>
    </w:p>
    <w:p w14:paraId="47CE84CB" w14:textId="77777777" w:rsidR="00885A7B" w:rsidRPr="00885A7B" w:rsidRDefault="00885A7B" w:rsidP="00885A7B">
      <w:pPr>
        <w:jc w:val="center"/>
        <w:rPr>
          <w:rFonts w:ascii="Arial" w:hAnsi="Arial" w:cs="Arial"/>
          <w:b/>
          <w:bCs/>
          <w:sz w:val="20"/>
          <w:szCs w:val="20"/>
        </w:rPr>
      </w:pPr>
    </w:p>
    <w:p w14:paraId="3CAA0A88" w14:textId="77777777" w:rsidR="00885A7B" w:rsidRPr="00885A7B" w:rsidRDefault="00885A7B" w:rsidP="00885A7B">
      <w:pPr>
        <w:jc w:val="center"/>
        <w:rPr>
          <w:rFonts w:ascii="Arial" w:hAnsi="Arial" w:cs="Arial"/>
          <w:b/>
          <w:bCs/>
          <w:sz w:val="20"/>
          <w:szCs w:val="20"/>
        </w:rPr>
      </w:pPr>
    </w:p>
    <w:p w14:paraId="06E55F05" w14:textId="77777777" w:rsidR="00885A7B" w:rsidRPr="00885A7B" w:rsidRDefault="00885A7B" w:rsidP="00885A7B">
      <w:pPr>
        <w:jc w:val="center"/>
        <w:rPr>
          <w:rFonts w:ascii="Arial" w:hAnsi="Arial" w:cs="Arial"/>
          <w:b/>
          <w:bCs/>
          <w:sz w:val="20"/>
          <w:szCs w:val="20"/>
        </w:rPr>
      </w:pPr>
    </w:p>
    <w:p w14:paraId="1169F63F" w14:textId="6262E483" w:rsidR="00885A7B" w:rsidRPr="00885A7B" w:rsidRDefault="00885A7B" w:rsidP="00885A7B">
      <w:pPr>
        <w:jc w:val="center"/>
        <w:rPr>
          <w:rFonts w:ascii="Arial" w:hAnsi="Arial" w:cs="Arial"/>
          <w:b/>
          <w:bCs/>
          <w:sz w:val="20"/>
          <w:szCs w:val="20"/>
        </w:rPr>
      </w:pPr>
      <w:r w:rsidRPr="00885A7B">
        <w:rPr>
          <w:rFonts w:ascii="Arial" w:hAnsi="Arial" w:cs="Arial"/>
          <w:b/>
          <w:bCs/>
          <w:sz w:val="20"/>
          <w:szCs w:val="20"/>
        </w:rPr>
        <w:t>Čl. 1</w:t>
      </w:r>
    </w:p>
    <w:p w14:paraId="29187EFE" w14:textId="77777777" w:rsidR="00885A7B" w:rsidRPr="00885A7B" w:rsidRDefault="00885A7B" w:rsidP="00885A7B">
      <w:pPr>
        <w:jc w:val="center"/>
        <w:rPr>
          <w:rFonts w:ascii="Arial" w:hAnsi="Arial" w:cs="Arial"/>
          <w:b/>
          <w:bCs/>
          <w:sz w:val="20"/>
          <w:szCs w:val="20"/>
        </w:rPr>
      </w:pPr>
      <w:r w:rsidRPr="00885A7B">
        <w:rPr>
          <w:rFonts w:ascii="Arial" w:hAnsi="Arial" w:cs="Arial"/>
          <w:b/>
          <w:bCs/>
          <w:sz w:val="20"/>
          <w:szCs w:val="20"/>
        </w:rPr>
        <w:t>Předmět smlouvy</w:t>
      </w:r>
    </w:p>
    <w:p w14:paraId="2BCCA147" w14:textId="77777777" w:rsidR="00885A7B" w:rsidRPr="00885A7B" w:rsidRDefault="00885A7B" w:rsidP="00885A7B">
      <w:pPr>
        <w:widowControl w:val="0"/>
        <w:numPr>
          <w:ilvl w:val="0"/>
          <w:numId w:val="7"/>
        </w:numPr>
        <w:tabs>
          <w:tab w:val="left" w:pos="540"/>
          <w:tab w:val="left" w:pos="1065"/>
        </w:tabs>
        <w:autoSpaceDE w:val="0"/>
        <w:autoSpaceDN w:val="0"/>
        <w:adjustRightInd w:val="0"/>
        <w:ind w:left="540" w:hanging="540"/>
        <w:jc w:val="both"/>
        <w:rPr>
          <w:rFonts w:ascii="Arial" w:hAnsi="Arial" w:cs="Arial"/>
          <w:sz w:val="20"/>
          <w:szCs w:val="20"/>
        </w:rPr>
      </w:pPr>
      <w:r w:rsidRPr="00885A7B">
        <w:rPr>
          <w:rFonts w:ascii="Arial" w:hAnsi="Arial" w:cs="Arial"/>
          <w:sz w:val="20"/>
          <w:szCs w:val="20"/>
        </w:rPr>
        <w:t xml:space="preserve">Dodavatel se touto smlouvou zavazuje dodávat do odběrného místa/míst odběratele tepelnou energii pro vytápění (dále jen „teplo“) a teplou vodu a odběratel se zavazuje zaplatit za uskutečněnou dodávku cenu. </w:t>
      </w:r>
    </w:p>
    <w:p w14:paraId="6453F3D0" w14:textId="77777777" w:rsidR="00885A7B" w:rsidRPr="00885A7B" w:rsidRDefault="00885A7B" w:rsidP="00885A7B">
      <w:pPr>
        <w:widowControl w:val="0"/>
        <w:numPr>
          <w:ilvl w:val="0"/>
          <w:numId w:val="7"/>
        </w:numPr>
        <w:tabs>
          <w:tab w:val="left" w:pos="540"/>
          <w:tab w:val="left" w:pos="1065"/>
        </w:tabs>
        <w:autoSpaceDE w:val="0"/>
        <w:autoSpaceDN w:val="0"/>
        <w:adjustRightInd w:val="0"/>
        <w:ind w:left="540" w:hanging="540"/>
        <w:jc w:val="both"/>
        <w:rPr>
          <w:rFonts w:ascii="Arial" w:hAnsi="Arial" w:cs="Arial"/>
          <w:sz w:val="20"/>
          <w:szCs w:val="20"/>
        </w:rPr>
      </w:pPr>
      <w:r w:rsidRPr="00885A7B">
        <w:rPr>
          <w:rFonts w:ascii="Arial" w:hAnsi="Arial" w:cs="Arial"/>
          <w:sz w:val="20"/>
          <w:szCs w:val="20"/>
        </w:rPr>
        <w:t>Další vzájemná práva a povinnosti účastníků této smlouvy jsou uvedena v obchodních podmínkách společnosti Tepelné hospodářství Hradec Králové, a.s. pro dodávku tepla a teplé vody (dále jen „OP“), jejichž aktuální znění tvoří přílohu č. 3 k této smlouvě. Ujednání v této smlouvě obsažená mají přednost před ustanoveními OP.</w:t>
      </w:r>
    </w:p>
    <w:p w14:paraId="03BD564C" w14:textId="77777777" w:rsidR="00885A7B" w:rsidRPr="00885A7B" w:rsidRDefault="00885A7B" w:rsidP="00885A7B">
      <w:pPr>
        <w:widowControl w:val="0"/>
        <w:tabs>
          <w:tab w:val="left" w:pos="540"/>
          <w:tab w:val="left" w:pos="1065"/>
        </w:tabs>
        <w:autoSpaceDE w:val="0"/>
        <w:autoSpaceDN w:val="0"/>
        <w:adjustRightInd w:val="0"/>
        <w:jc w:val="both"/>
        <w:rPr>
          <w:rFonts w:ascii="Arial" w:hAnsi="Arial" w:cs="Arial"/>
          <w:sz w:val="20"/>
          <w:szCs w:val="20"/>
        </w:rPr>
      </w:pPr>
    </w:p>
    <w:p w14:paraId="11A44C06" w14:textId="77777777" w:rsidR="00885A7B" w:rsidRPr="00885A7B" w:rsidRDefault="00885A7B" w:rsidP="00885A7B">
      <w:pPr>
        <w:widowControl w:val="0"/>
        <w:numPr>
          <w:ilvl w:val="0"/>
          <w:numId w:val="7"/>
        </w:numPr>
        <w:tabs>
          <w:tab w:val="left" w:pos="540"/>
          <w:tab w:val="left" w:pos="1065"/>
        </w:tabs>
        <w:autoSpaceDE w:val="0"/>
        <w:autoSpaceDN w:val="0"/>
        <w:adjustRightInd w:val="0"/>
        <w:spacing w:before="60"/>
        <w:ind w:left="539" w:hanging="539"/>
        <w:jc w:val="both"/>
        <w:rPr>
          <w:rFonts w:ascii="Arial" w:hAnsi="Arial" w:cs="Arial"/>
          <w:sz w:val="20"/>
          <w:szCs w:val="20"/>
        </w:rPr>
      </w:pPr>
      <w:r w:rsidRPr="00885A7B">
        <w:rPr>
          <w:rFonts w:ascii="Arial" w:hAnsi="Arial" w:cs="Arial"/>
          <w:sz w:val="20"/>
          <w:szCs w:val="20"/>
        </w:rPr>
        <w:t xml:space="preserve">Odběratel bere na vědomí, že součástí OP jsou rovněž </w:t>
      </w:r>
      <w:r w:rsidRPr="00885A7B">
        <w:rPr>
          <w:rFonts w:ascii="Arial" w:hAnsi="Arial" w:cs="Arial"/>
          <w:b/>
          <w:sz w:val="20"/>
          <w:szCs w:val="20"/>
        </w:rPr>
        <w:t>smluvní pokuty</w:t>
      </w:r>
      <w:r w:rsidRPr="00885A7B">
        <w:rPr>
          <w:rFonts w:ascii="Arial" w:hAnsi="Arial" w:cs="Arial"/>
          <w:sz w:val="20"/>
          <w:szCs w:val="20"/>
        </w:rPr>
        <w:t xml:space="preserve"> zejména za nedodání údajů o množství odebrané teplé vody odběratelem v případech uvedených v OP a za prodlení odběratele se smluvenými platbami.</w:t>
      </w:r>
    </w:p>
    <w:p w14:paraId="67052E4F" w14:textId="77777777" w:rsidR="00885A7B" w:rsidRPr="00885A7B" w:rsidRDefault="00885A7B" w:rsidP="00885A7B">
      <w:pPr>
        <w:widowControl w:val="0"/>
        <w:numPr>
          <w:ilvl w:val="0"/>
          <w:numId w:val="7"/>
        </w:numPr>
        <w:tabs>
          <w:tab w:val="left" w:pos="540"/>
          <w:tab w:val="left" w:pos="1065"/>
        </w:tabs>
        <w:autoSpaceDE w:val="0"/>
        <w:autoSpaceDN w:val="0"/>
        <w:adjustRightInd w:val="0"/>
        <w:ind w:left="540" w:hanging="540"/>
        <w:jc w:val="both"/>
        <w:rPr>
          <w:rFonts w:ascii="Arial" w:hAnsi="Arial" w:cs="Arial"/>
          <w:sz w:val="20"/>
          <w:szCs w:val="20"/>
        </w:rPr>
      </w:pPr>
      <w:r w:rsidRPr="00885A7B">
        <w:rPr>
          <w:rFonts w:ascii="Arial" w:hAnsi="Arial" w:cs="Arial"/>
          <w:sz w:val="20"/>
          <w:szCs w:val="20"/>
        </w:rPr>
        <w:t>Odběratel bere na vědomí, že součástí OP jsou rovněž pravidla pro jejich změnu a pro ukončení této smlouvy. V případě změn OP se vzájemné vztahy smluvních stran řídí jejich aktuálním zněním.</w:t>
      </w:r>
    </w:p>
    <w:p w14:paraId="4CCE8C60" w14:textId="77777777" w:rsidR="00885A7B" w:rsidRPr="00885A7B" w:rsidRDefault="00885A7B" w:rsidP="00885A7B">
      <w:pPr>
        <w:widowControl w:val="0"/>
        <w:numPr>
          <w:ilvl w:val="0"/>
          <w:numId w:val="7"/>
        </w:numPr>
        <w:tabs>
          <w:tab w:val="left" w:pos="540"/>
          <w:tab w:val="left" w:pos="1065"/>
        </w:tabs>
        <w:autoSpaceDE w:val="0"/>
        <w:autoSpaceDN w:val="0"/>
        <w:adjustRightInd w:val="0"/>
        <w:ind w:left="540" w:hanging="540"/>
        <w:jc w:val="both"/>
        <w:rPr>
          <w:rFonts w:ascii="Arial" w:hAnsi="Arial" w:cs="Arial"/>
          <w:sz w:val="20"/>
          <w:szCs w:val="20"/>
        </w:rPr>
      </w:pPr>
      <w:r w:rsidRPr="00885A7B">
        <w:rPr>
          <w:rFonts w:ascii="Arial" w:hAnsi="Arial" w:cs="Arial"/>
          <w:sz w:val="20"/>
          <w:szCs w:val="20"/>
        </w:rPr>
        <w:t xml:space="preserve">Odběratel prohlašuje, že se se zněním aktuálních OP seznámil. </w:t>
      </w:r>
    </w:p>
    <w:p w14:paraId="2AEC2C7F" w14:textId="77777777" w:rsidR="00885A7B" w:rsidRPr="00885A7B" w:rsidRDefault="00885A7B" w:rsidP="00885A7B">
      <w:pPr>
        <w:tabs>
          <w:tab w:val="left" w:pos="540"/>
        </w:tabs>
        <w:rPr>
          <w:rFonts w:ascii="Arial" w:hAnsi="Arial" w:cs="Arial"/>
          <w:b/>
          <w:bCs/>
          <w:sz w:val="20"/>
          <w:szCs w:val="20"/>
        </w:rPr>
      </w:pPr>
    </w:p>
    <w:p w14:paraId="4173D403" w14:textId="77777777" w:rsidR="00885A7B" w:rsidRPr="00885A7B" w:rsidRDefault="00885A7B" w:rsidP="00885A7B">
      <w:pPr>
        <w:tabs>
          <w:tab w:val="left" w:pos="540"/>
        </w:tabs>
        <w:rPr>
          <w:rFonts w:ascii="Arial" w:hAnsi="Arial" w:cs="Arial"/>
          <w:b/>
          <w:bCs/>
          <w:sz w:val="20"/>
          <w:szCs w:val="20"/>
        </w:rPr>
      </w:pPr>
    </w:p>
    <w:p w14:paraId="139942B2" w14:textId="5C913BF3" w:rsidR="00885A7B" w:rsidRPr="00885A7B" w:rsidRDefault="00885A7B" w:rsidP="00885A7B">
      <w:pPr>
        <w:tabs>
          <w:tab w:val="left" w:pos="540"/>
        </w:tabs>
        <w:rPr>
          <w:rFonts w:ascii="Arial" w:hAnsi="Arial" w:cs="Arial"/>
          <w:b/>
          <w:bCs/>
          <w:sz w:val="20"/>
          <w:szCs w:val="20"/>
        </w:rPr>
      </w:pPr>
    </w:p>
    <w:p w14:paraId="4AB5CF24" w14:textId="77777777" w:rsidR="00885A7B" w:rsidRPr="00885A7B" w:rsidRDefault="00885A7B" w:rsidP="00885A7B">
      <w:pPr>
        <w:tabs>
          <w:tab w:val="left" w:pos="540"/>
        </w:tabs>
        <w:rPr>
          <w:rFonts w:ascii="Arial" w:hAnsi="Arial" w:cs="Arial"/>
          <w:b/>
          <w:bCs/>
          <w:sz w:val="20"/>
          <w:szCs w:val="20"/>
        </w:rPr>
      </w:pPr>
    </w:p>
    <w:p w14:paraId="50C79F01" w14:textId="77777777" w:rsidR="00C44180" w:rsidRDefault="00C44180" w:rsidP="00885A7B">
      <w:pPr>
        <w:tabs>
          <w:tab w:val="left" w:pos="540"/>
        </w:tabs>
        <w:ind w:left="540" w:hanging="540"/>
        <w:jc w:val="center"/>
        <w:rPr>
          <w:rFonts w:ascii="Arial" w:hAnsi="Arial" w:cs="Arial"/>
          <w:b/>
          <w:bCs/>
          <w:sz w:val="20"/>
          <w:szCs w:val="20"/>
        </w:rPr>
      </w:pPr>
    </w:p>
    <w:p w14:paraId="494E862F" w14:textId="77777777" w:rsidR="00C44180" w:rsidRDefault="00C44180" w:rsidP="00885A7B">
      <w:pPr>
        <w:tabs>
          <w:tab w:val="left" w:pos="540"/>
        </w:tabs>
        <w:ind w:left="540" w:hanging="540"/>
        <w:jc w:val="center"/>
        <w:rPr>
          <w:rFonts w:ascii="Arial" w:hAnsi="Arial" w:cs="Arial"/>
          <w:b/>
          <w:bCs/>
          <w:sz w:val="20"/>
          <w:szCs w:val="20"/>
        </w:rPr>
      </w:pPr>
    </w:p>
    <w:p w14:paraId="6C60E2EC" w14:textId="152BB86A" w:rsidR="00885A7B" w:rsidRPr="00885A7B" w:rsidRDefault="00885A7B" w:rsidP="00885A7B">
      <w:pPr>
        <w:tabs>
          <w:tab w:val="left" w:pos="540"/>
        </w:tabs>
        <w:ind w:left="540" w:hanging="540"/>
        <w:jc w:val="center"/>
        <w:rPr>
          <w:rFonts w:ascii="Arial" w:hAnsi="Arial" w:cs="Arial"/>
          <w:b/>
          <w:bCs/>
          <w:sz w:val="20"/>
          <w:szCs w:val="20"/>
        </w:rPr>
      </w:pPr>
      <w:r w:rsidRPr="00885A7B">
        <w:rPr>
          <w:rFonts w:ascii="Arial" w:hAnsi="Arial" w:cs="Arial"/>
          <w:b/>
          <w:bCs/>
          <w:sz w:val="20"/>
          <w:szCs w:val="20"/>
        </w:rPr>
        <w:t>Čl. 2</w:t>
      </w:r>
    </w:p>
    <w:p w14:paraId="19443685" w14:textId="0DCC2981" w:rsidR="00885A7B" w:rsidRPr="00885A7B" w:rsidRDefault="00885A7B" w:rsidP="00885A7B">
      <w:pPr>
        <w:tabs>
          <w:tab w:val="left" w:pos="540"/>
        </w:tabs>
        <w:ind w:left="540" w:hanging="540"/>
        <w:jc w:val="center"/>
        <w:rPr>
          <w:rFonts w:ascii="Arial" w:hAnsi="Arial" w:cs="Arial"/>
          <w:b/>
          <w:bCs/>
          <w:sz w:val="20"/>
          <w:szCs w:val="20"/>
        </w:rPr>
      </w:pPr>
      <w:r w:rsidRPr="00885A7B">
        <w:rPr>
          <w:rFonts w:ascii="Arial" w:hAnsi="Arial" w:cs="Arial"/>
          <w:b/>
          <w:bCs/>
          <w:sz w:val="20"/>
          <w:szCs w:val="20"/>
        </w:rPr>
        <w:t>Specifikace odběrného místa/míst a technické údaje</w:t>
      </w:r>
    </w:p>
    <w:p w14:paraId="4E0048FA" w14:textId="77777777" w:rsidR="00885A7B" w:rsidRPr="00885A7B" w:rsidRDefault="00885A7B" w:rsidP="00885A7B">
      <w:pPr>
        <w:tabs>
          <w:tab w:val="left" w:pos="540"/>
        </w:tabs>
        <w:ind w:left="540" w:hanging="540"/>
        <w:jc w:val="center"/>
        <w:rPr>
          <w:rFonts w:ascii="Arial" w:hAnsi="Arial" w:cs="Arial"/>
          <w:b/>
          <w:bCs/>
          <w:sz w:val="20"/>
          <w:szCs w:val="20"/>
        </w:rPr>
      </w:pPr>
    </w:p>
    <w:p w14:paraId="68EC39CC" w14:textId="01379FF6" w:rsidR="00885A7B" w:rsidRPr="00885A7B" w:rsidRDefault="00885A7B" w:rsidP="00885A7B">
      <w:pPr>
        <w:tabs>
          <w:tab w:val="left" w:pos="540"/>
        </w:tabs>
        <w:ind w:left="540" w:hanging="540"/>
        <w:rPr>
          <w:rFonts w:ascii="Arial" w:hAnsi="Arial" w:cs="Arial"/>
          <w:b/>
          <w:bCs/>
          <w:sz w:val="20"/>
          <w:szCs w:val="20"/>
        </w:rPr>
      </w:pPr>
      <w:r w:rsidRPr="00885A7B">
        <w:rPr>
          <w:rFonts w:ascii="Arial" w:hAnsi="Arial" w:cs="Arial"/>
          <w:b/>
          <w:bCs/>
          <w:sz w:val="20"/>
          <w:szCs w:val="20"/>
        </w:rPr>
        <w:t>Odběrné místo č.1</w:t>
      </w:r>
    </w:p>
    <w:p w14:paraId="49722AC4" w14:textId="77777777" w:rsidR="00885A7B" w:rsidRPr="00885A7B" w:rsidRDefault="00885A7B" w:rsidP="00885A7B">
      <w:pPr>
        <w:tabs>
          <w:tab w:val="left" w:pos="540"/>
        </w:tabs>
        <w:ind w:left="540" w:hanging="540"/>
        <w:jc w:val="both"/>
        <w:rPr>
          <w:rFonts w:ascii="Arial" w:hAnsi="Arial" w:cs="Arial"/>
          <w:b/>
          <w:bCs/>
          <w:sz w:val="20"/>
          <w:szCs w:val="20"/>
        </w:rPr>
      </w:pPr>
      <w:r w:rsidRPr="00885A7B">
        <w:rPr>
          <w:rFonts w:ascii="Arial" w:hAnsi="Arial" w:cs="Arial"/>
          <w:b/>
          <w:bCs/>
          <w:sz w:val="20"/>
          <w:szCs w:val="20"/>
        </w:rPr>
        <w:t>adresa odběrného místa:</w:t>
      </w:r>
      <w:r w:rsidRPr="00885A7B">
        <w:rPr>
          <w:rFonts w:ascii="Arial" w:hAnsi="Arial" w:cs="Arial"/>
          <w:b/>
          <w:bCs/>
          <w:sz w:val="20"/>
          <w:szCs w:val="20"/>
        </w:rPr>
        <w:tab/>
      </w:r>
      <w:r w:rsidRPr="00885A7B">
        <w:rPr>
          <w:rFonts w:ascii="Arial" w:hAnsi="Arial" w:cs="Arial"/>
          <w:sz w:val="20"/>
          <w:szCs w:val="20"/>
        </w:rPr>
        <w:t>Velké náměstí čp. 33/41 a čp.800/43, Hradec Králové</w:t>
      </w:r>
      <w:r w:rsidRPr="00885A7B">
        <w:rPr>
          <w:rFonts w:ascii="Arial" w:hAnsi="Arial" w:cs="Arial"/>
          <w:b/>
          <w:bCs/>
          <w:sz w:val="20"/>
          <w:szCs w:val="20"/>
        </w:rPr>
        <w:t xml:space="preserve"> </w:t>
      </w:r>
    </w:p>
    <w:p w14:paraId="3BDF6B02" w14:textId="294EAA45" w:rsidR="00885A7B" w:rsidRPr="00885A7B" w:rsidRDefault="00885A7B" w:rsidP="00885A7B">
      <w:pPr>
        <w:tabs>
          <w:tab w:val="left" w:pos="540"/>
        </w:tabs>
        <w:ind w:left="540" w:hanging="540"/>
        <w:jc w:val="both"/>
        <w:rPr>
          <w:rFonts w:ascii="Arial" w:hAnsi="Arial" w:cs="Arial"/>
          <w:b/>
          <w:bCs/>
          <w:sz w:val="20"/>
          <w:szCs w:val="20"/>
        </w:rPr>
      </w:pPr>
      <w:r w:rsidRPr="00885A7B">
        <w:rPr>
          <w:rFonts w:ascii="Arial" w:hAnsi="Arial" w:cs="Arial"/>
          <w:b/>
          <w:bCs/>
          <w:sz w:val="20"/>
          <w:szCs w:val="20"/>
        </w:rPr>
        <w:t>číslo odběrného místa:</w:t>
      </w:r>
      <w:r w:rsidR="00785357">
        <w:rPr>
          <w:rFonts w:ascii="Arial" w:hAnsi="Arial" w:cs="Arial"/>
          <w:b/>
          <w:bCs/>
          <w:sz w:val="20"/>
          <w:szCs w:val="20"/>
        </w:rPr>
        <w:tab/>
        <w:t>10182010</w:t>
      </w:r>
    </w:p>
    <w:p w14:paraId="05190259" w14:textId="77777777" w:rsidR="00885A7B" w:rsidRPr="00885A7B" w:rsidRDefault="00885A7B" w:rsidP="00885A7B">
      <w:pPr>
        <w:tabs>
          <w:tab w:val="left" w:pos="540"/>
        </w:tabs>
        <w:ind w:left="540" w:hanging="540"/>
        <w:jc w:val="both"/>
        <w:rPr>
          <w:rFonts w:ascii="Arial" w:hAnsi="Arial" w:cs="Arial"/>
          <w:b/>
          <w:bCs/>
          <w:sz w:val="20"/>
          <w:szCs w:val="20"/>
        </w:rPr>
      </w:pPr>
      <w:r w:rsidRPr="00885A7B">
        <w:rPr>
          <w:rFonts w:ascii="Arial" w:hAnsi="Arial" w:cs="Arial"/>
          <w:b/>
          <w:bCs/>
          <w:sz w:val="20"/>
          <w:szCs w:val="20"/>
        </w:rPr>
        <w:t xml:space="preserve">zdroj tepla/výměníková stanice: </w:t>
      </w:r>
      <w:r w:rsidRPr="00885A7B">
        <w:rPr>
          <w:rFonts w:ascii="Arial" w:hAnsi="Arial" w:cs="Arial"/>
          <w:sz w:val="20"/>
          <w:szCs w:val="20"/>
        </w:rPr>
        <w:t>označení</w:t>
      </w:r>
      <w:r w:rsidRPr="00885A7B">
        <w:rPr>
          <w:rFonts w:ascii="Arial" w:hAnsi="Arial" w:cs="Arial"/>
          <w:b/>
          <w:bCs/>
          <w:sz w:val="20"/>
          <w:szCs w:val="20"/>
        </w:rPr>
        <w:t xml:space="preserve"> 1018</w:t>
      </w:r>
      <w:r w:rsidRPr="00885A7B">
        <w:rPr>
          <w:rFonts w:ascii="Arial" w:hAnsi="Arial" w:cs="Arial"/>
          <w:b/>
          <w:bCs/>
          <w:sz w:val="20"/>
          <w:szCs w:val="20"/>
        </w:rPr>
        <w:tab/>
      </w:r>
      <w:r w:rsidRPr="00885A7B">
        <w:rPr>
          <w:rFonts w:ascii="Arial" w:hAnsi="Arial" w:cs="Arial"/>
          <w:sz w:val="20"/>
          <w:szCs w:val="20"/>
        </w:rPr>
        <w:t xml:space="preserve">adresa </w:t>
      </w:r>
      <w:r w:rsidRPr="00885A7B">
        <w:rPr>
          <w:rFonts w:ascii="Arial" w:hAnsi="Arial" w:cs="Arial"/>
          <w:b/>
          <w:bCs/>
          <w:sz w:val="20"/>
          <w:szCs w:val="20"/>
        </w:rPr>
        <w:t>A/18</w:t>
      </w:r>
      <w:r w:rsidRPr="00885A7B">
        <w:rPr>
          <w:rFonts w:ascii="Arial" w:hAnsi="Arial" w:cs="Arial"/>
          <w:sz w:val="20"/>
          <w:szCs w:val="20"/>
        </w:rPr>
        <w:tab/>
      </w:r>
      <w:r w:rsidRPr="00885A7B">
        <w:rPr>
          <w:rFonts w:ascii="Arial" w:hAnsi="Arial" w:cs="Arial"/>
          <w:b/>
          <w:bCs/>
          <w:sz w:val="20"/>
          <w:szCs w:val="20"/>
        </w:rPr>
        <w:t>Velké náměstí</w:t>
      </w:r>
    </w:p>
    <w:p w14:paraId="2B7BC2E9" w14:textId="77777777" w:rsidR="00885A7B" w:rsidRPr="00885A7B" w:rsidRDefault="00885A7B" w:rsidP="00885A7B">
      <w:pPr>
        <w:tabs>
          <w:tab w:val="left" w:pos="540"/>
        </w:tabs>
        <w:ind w:left="540" w:hanging="540"/>
        <w:jc w:val="both"/>
        <w:rPr>
          <w:rFonts w:ascii="Arial" w:hAnsi="Arial" w:cs="Arial"/>
          <w:sz w:val="20"/>
          <w:szCs w:val="20"/>
        </w:rPr>
      </w:pPr>
    </w:p>
    <w:p w14:paraId="45F12F6C" w14:textId="77777777" w:rsidR="00885A7B" w:rsidRPr="00885A7B" w:rsidRDefault="00885A7B" w:rsidP="00885A7B">
      <w:pPr>
        <w:tabs>
          <w:tab w:val="left" w:pos="540"/>
        </w:tabs>
        <w:ind w:left="540" w:hanging="540"/>
        <w:jc w:val="both"/>
        <w:rPr>
          <w:rFonts w:ascii="Arial" w:hAnsi="Arial" w:cs="Arial"/>
          <w:b/>
          <w:bCs/>
          <w:sz w:val="20"/>
          <w:szCs w:val="20"/>
        </w:rPr>
      </w:pPr>
      <w:r w:rsidRPr="00885A7B">
        <w:rPr>
          <w:rFonts w:ascii="Arial" w:hAnsi="Arial" w:cs="Arial"/>
          <w:b/>
          <w:bCs/>
          <w:sz w:val="20"/>
          <w:szCs w:val="20"/>
        </w:rPr>
        <w:t>Technické podmínky dodávky</w:t>
      </w:r>
    </w:p>
    <w:p w14:paraId="50B526B6" w14:textId="77777777" w:rsidR="00885A7B" w:rsidRPr="00885A7B" w:rsidRDefault="00885A7B" w:rsidP="00885A7B">
      <w:pPr>
        <w:tabs>
          <w:tab w:val="left" w:pos="540"/>
        </w:tabs>
        <w:ind w:left="540" w:hanging="540"/>
        <w:jc w:val="both"/>
        <w:rPr>
          <w:rFonts w:ascii="Arial" w:hAnsi="Arial" w:cs="Arial"/>
          <w:sz w:val="20"/>
          <w:szCs w:val="20"/>
          <w:u w:val="single"/>
        </w:rPr>
      </w:pPr>
    </w:p>
    <w:p w14:paraId="509B0436" w14:textId="77777777" w:rsidR="00885A7B" w:rsidRPr="00885A7B" w:rsidRDefault="00885A7B" w:rsidP="00885A7B">
      <w:pPr>
        <w:tabs>
          <w:tab w:val="left" w:pos="540"/>
        </w:tabs>
        <w:ind w:left="540" w:hanging="540"/>
        <w:jc w:val="both"/>
        <w:rPr>
          <w:rFonts w:ascii="Arial" w:hAnsi="Arial" w:cs="Arial"/>
          <w:sz w:val="20"/>
          <w:szCs w:val="20"/>
          <w:u w:val="single"/>
        </w:rPr>
      </w:pPr>
      <w:r w:rsidRPr="00885A7B">
        <w:rPr>
          <w:rFonts w:ascii="Arial" w:hAnsi="Arial" w:cs="Arial"/>
          <w:sz w:val="20"/>
          <w:szCs w:val="20"/>
          <w:u w:val="single"/>
        </w:rPr>
        <w:t>1. Parametry dodávky tepla</w:t>
      </w:r>
    </w:p>
    <w:p w14:paraId="65FD5B44" w14:textId="77777777" w:rsidR="00885A7B" w:rsidRPr="00885A7B" w:rsidRDefault="00885A7B" w:rsidP="00885A7B">
      <w:pPr>
        <w:tabs>
          <w:tab w:val="left" w:pos="540"/>
        </w:tabs>
        <w:ind w:left="540" w:hanging="540"/>
        <w:jc w:val="both"/>
        <w:rPr>
          <w:rFonts w:ascii="Arial" w:hAnsi="Arial" w:cs="Arial"/>
          <w:b/>
          <w:bCs/>
          <w:sz w:val="20"/>
          <w:szCs w:val="20"/>
        </w:rPr>
      </w:pPr>
    </w:p>
    <w:p w14:paraId="43A31CC4" w14:textId="77777777" w:rsidR="00885A7B" w:rsidRPr="00885A7B" w:rsidRDefault="00885A7B" w:rsidP="00885A7B">
      <w:pPr>
        <w:tabs>
          <w:tab w:val="left" w:pos="540"/>
        </w:tabs>
        <w:ind w:left="540" w:hanging="540"/>
        <w:jc w:val="both"/>
        <w:rPr>
          <w:rFonts w:ascii="Arial" w:hAnsi="Arial" w:cs="Arial"/>
          <w:b/>
          <w:bCs/>
          <w:sz w:val="20"/>
          <w:szCs w:val="20"/>
        </w:rPr>
      </w:pPr>
      <w:r w:rsidRPr="00885A7B">
        <w:rPr>
          <w:rFonts w:ascii="Arial" w:hAnsi="Arial" w:cs="Arial"/>
          <w:b/>
          <w:bCs/>
          <w:sz w:val="20"/>
          <w:szCs w:val="20"/>
        </w:rPr>
        <w:t>ÚT</w:t>
      </w:r>
    </w:p>
    <w:tbl>
      <w:tblPr>
        <w:tblpPr w:leftFromText="141" w:rightFromText="141" w:vertAnchor="text" w:tblpY="1"/>
        <w:tblOverlap w:val="never"/>
        <w:tblW w:w="6585" w:type="dxa"/>
        <w:tblLayout w:type="fixed"/>
        <w:tblCellMar>
          <w:left w:w="70" w:type="dxa"/>
          <w:right w:w="70" w:type="dxa"/>
        </w:tblCellMar>
        <w:tblLook w:val="04A0" w:firstRow="1" w:lastRow="0" w:firstColumn="1" w:lastColumn="0" w:noHBand="0" w:noVBand="1"/>
      </w:tblPr>
      <w:tblGrid>
        <w:gridCol w:w="6585"/>
      </w:tblGrid>
      <w:tr w:rsidR="00885A7B" w:rsidRPr="00885A7B" w14:paraId="26480350" w14:textId="77777777" w:rsidTr="00885A7B">
        <w:trPr>
          <w:trHeight w:val="20"/>
        </w:trPr>
        <w:tc>
          <w:tcPr>
            <w:tcW w:w="6591" w:type="dxa"/>
            <w:vAlign w:val="center"/>
            <w:hideMark/>
          </w:tcPr>
          <w:p w14:paraId="6393559B" w14:textId="77777777" w:rsidR="00885A7B" w:rsidRPr="00885A7B" w:rsidRDefault="00885A7B">
            <w:pPr>
              <w:tabs>
                <w:tab w:val="left" w:pos="540"/>
              </w:tabs>
              <w:jc w:val="both"/>
              <w:rPr>
                <w:rFonts w:ascii="Arial" w:hAnsi="Arial" w:cs="Arial"/>
                <w:sz w:val="20"/>
                <w:szCs w:val="20"/>
              </w:rPr>
            </w:pPr>
            <w:r w:rsidRPr="00885A7B">
              <w:rPr>
                <w:rFonts w:ascii="Arial" w:hAnsi="Arial" w:cs="Arial"/>
                <w:sz w:val="20"/>
                <w:szCs w:val="20"/>
              </w:rPr>
              <w:t>teplonosné medium</w:t>
            </w:r>
          </w:p>
        </w:tc>
      </w:tr>
      <w:tr w:rsidR="00885A7B" w:rsidRPr="00885A7B" w14:paraId="13A7430C" w14:textId="77777777" w:rsidTr="00885A7B">
        <w:trPr>
          <w:trHeight w:val="20"/>
        </w:trPr>
        <w:tc>
          <w:tcPr>
            <w:tcW w:w="6591" w:type="dxa"/>
            <w:vAlign w:val="center"/>
            <w:hideMark/>
          </w:tcPr>
          <w:p w14:paraId="33B3CC09" w14:textId="77777777" w:rsidR="00885A7B" w:rsidRPr="00885A7B" w:rsidRDefault="00885A7B">
            <w:pPr>
              <w:tabs>
                <w:tab w:val="left" w:pos="540"/>
              </w:tabs>
              <w:jc w:val="both"/>
              <w:rPr>
                <w:rFonts w:ascii="Arial" w:hAnsi="Arial" w:cs="Arial"/>
                <w:sz w:val="20"/>
                <w:szCs w:val="20"/>
              </w:rPr>
            </w:pPr>
            <w:r w:rsidRPr="00885A7B">
              <w:rPr>
                <w:rFonts w:ascii="Arial" w:hAnsi="Arial" w:cs="Arial"/>
                <w:sz w:val="20"/>
                <w:szCs w:val="20"/>
              </w:rPr>
              <w:t>oblastní výpočtová teplota (°C)</w:t>
            </w:r>
          </w:p>
        </w:tc>
      </w:tr>
      <w:tr w:rsidR="00885A7B" w:rsidRPr="00885A7B" w14:paraId="0134BD77" w14:textId="77777777" w:rsidTr="00885A7B">
        <w:trPr>
          <w:trHeight w:val="20"/>
        </w:trPr>
        <w:tc>
          <w:tcPr>
            <w:tcW w:w="6591" w:type="dxa"/>
            <w:vAlign w:val="center"/>
            <w:hideMark/>
          </w:tcPr>
          <w:p w14:paraId="12C3EBAB" w14:textId="77777777" w:rsidR="00885A7B" w:rsidRPr="00885A7B" w:rsidRDefault="00885A7B">
            <w:pPr>
              <w:tabs>
                <w:tab w:val="left" w:pos="540"/>
              </w:tabs>
              <w:jc w:val="both"/>
              <w:rPr>
                <w:rFonts w:ascii="Arial" w:hAnsi="Arial" w:cs="Arial"/>
                <w:sz w:val="20"/>
                <w:szCs w:val="20"/>
              </w:rPr>
            </w:pPr>
            <w:r w:rsidRPr="00885A7B">
              <w:rPr>
                <w:rFonts w:ascii="Arial" w:hAnsi="Arial" w:cs="Arial"/>
                <w:sz w:val="20"/>
                <w:szCs w:val="20"/>
              </w:rPr>
              <w:t>teplota topného média při oblastní výpočtové teplotě (°C)</w:t>
            </w:r>
          </w:p>
        </w:tc>
      </w:tr>
      <w:tr w:rsidR="00885A7B" w:rsidRPr="00885A7B" w14:paraId="6318B626" w14:textId="77777777" w:rsidTr="00885A7B">
        <w:trPr>
          <w:trHeight w:val="20"/>
        </w:trPr>
        <w:tc>
          <w:tcPr>
            <w:tcW w:w="6591" w:type="dxa"/>
            <w:vAlign w:val="center"/>
            <w:hideMark/>
          </w:tcPr>
          <w:p w14:paraId="5F553680" w14:textId="77777777" w:rsidR="00885A7B" w:rsidRPr="00885A7B" w:rsidRDefault="00885A7B">
            <w:pPr>
              <w:tabs>
                <w:tab w:val="left" w:pos="540"/>
              </w:tabs>
              <w:jc w:val="both"/>
              <w:rPr>
                <w:rFonts w:ascii="Arial" w:hAnsi="Arial" w:cs="Arial"/>
                <w:sz w:val="20"/>
                <w:szCs w:val="20"/>
              </w:rPr>
            </w:pPr>
            <w:r w:rsidRPr="00885A7B">
              <w:rPr>
                <w:rFonts w:ascii="Arial" w:hAnsi="Arial" w:cs="Arial"/>
                <w:sz w:val="20"/>
                <w:szCs w:val="20"/>
              </w:rPr>
              <w:t>max. teplota topného média ve zpětném potrubí (zajistí odběratel)</w:t>
            </w:r>
          </w:p>
        </w:tc>
      </w:tr>
      <w:tr w:rsidR="00885A7B" w:rsidRPr="00885A7B" w14:paraId="0AA77554" w14:textId="77777777" w:rsidTr="00885A7B">
        <w:trPr>
          <w:trHeight w:val="20"/>
        </w:trPr>
        <w:tc>
          <w:tcPr>
            <w:tcW w:w="6591" w:type="dxa"/>
            <w:vAlign w:val="center"/>
            <w:hideMark/>
          </w:tcPr>
          <w:p w14:paraId="4610B974" w14:textId="77777777" w:rsidR="00885A7B" w:rsidRPr="00885A7B" w:rsidRDefault="00885A7B">
            <w:pPr>
              <w:tabs>
                <w:tab w:val="left" w:pos="540"/>
              </w:tabs>
              <w:jc w:val="both"/>
              <w:rPr>
                <w:rFonts w:ascii="Arial" w:hAnsi="Arial" w:cs="Arial"/>
                <w:sz w:val="20"/>
                <w:szCs w:val="20"/>
              </w:rPr>
            </w:pPr>
            <w:r w:rsidRPr="00885A7B">
              <w:rPr>
                <w:rFonts w:ascii="Arial" w:hAnsi="Arial" w:cs="Arial"/>
                <w:sz w:val="20"/>
                <w:szCs w:val="20"/>
              </w:rPr>
              <w:t>statický tlak topného média (</w:t>
            </w:r>
            <w:proofErr w:type="spellStart"/>
            <w:r w:rsidRPr="00885A7B">
              <w:rPr>
                <w:rFonts w:ascii="Arial" w:hAnsi="Arial" w:cs="Arial"/>
                <w:sz w:val="20"/>
                <w:szCs w:val="20"/>
              </w:rPr>
              <w:t>kPa</w:t>
            </w:r>
            <w:proofErr w:type="spellEnd"/>
            <w:r w:rsidRPr="00885A7B">
              <w:rPr>
                <w:rFonts w:ascii="Arial" w:hAnsi="Arial" w:cs="Arial"/>
                <w:sz w:val="20"/>
                <w:szCs w:val="20"/>
              </w:rPr>
              <w:t>)</w:t>
            </w:r>
          </w:p>
        </w:tc>
      </w:tr>
      <w:tr w:rsidR="00885A7B" w:rsidRPr="00885A7B" w14:paraId="7FEE8E9A" w14:textId="77777777" w:rsidTr="00885A7B">
        <w:trPr>
          <w:trHeight w:val="20"/>
        </w:trPr>
        <w:tc>
          <w:tcPr>
            <w:tcW w:w="6591" w:type="dxa"/>
            <w:vAlign w:val="center"/>
            <w:hideMark/>
          </w:tcPr>
          <w:p w14:paraId="554CD75B" w14:textId="77777777" w:rsidR="00885A7B" w:rsidRPr="00885A7B" w:rsidRDefault="00885A7B">
            <w:pPr>
              <w:tabs>
                <w:tab w:val="left" w:pos="540"/>
              </w:tabs>
              <w:jc w:val="both"/>
              <w:rPr>
                <w:rFonts w:ascii="Arial" w:hAnsi="Arial" w:cs="Arial"/>
                <w:sz w:val="20"/>
                <w:szCs w:val="20"/>
              </w:rPr>
            </w:pPr>
            <w:r w:rsidRPr="00885A7B">
              <w:rPr>
                <w:rFonts w:ascii="Arial" w:hAnsi="Arial" w:cs="Arial"/>
                <w:sz w:val="20"/>
                <w:szCs w:val="20"/>
              </w:rPr>
              <w:t>diferenční tlak (</w:t>
            </w:r>
            <w:proofErr w:type="spellStart"/>
            <w:r w:rsidRPr="00885A7B">
              <w:rPr>
                <w:rFonts w:ascii="Arial" w:hAnsi="Arial" w:cs="Arial"/>
                <w:sz w:val="20"/>
                <w:szCs w:val="20"/>
              </w:rPr>
              <w:t>kPa</w:t>
            </w:r>
            <w:proofErr w:type="spellEnd"/>
            <w:r w:rsidRPr="00885A7B">
              <w:rPr>
                <w:rFonts w:ascii="Arial" w:hAnsi="Arial" w:cs="Arial"/>
                <w:sz w:val="20"/>
                <w:szCs w:val="20"/>
              </w:rPr>
              <w:t>)</w:t>
            </w:r>
          </w:p>
        </w:tc>
      </w:tr>
      <w:tr w:rsidR="00885A7B" w:rsidRPr="00885A7B" w14:paraId="56CD542B" w14:textId="77777777" w:rsidTr="00885A7B">
        <w:trPr>
          <w:trHeight w:val="20"/>
        </w:trPr>
        <w:tc>
          <w:tcPr>
            <w:tcW w:w="6591" w:type="dxa"/>
            <w:vAlign w:val="center"/>
            <w:hideMark/>
          </w:tcPr>
          <w:p w14:paraId="7DE1B442" w14:textId="77777777" w:rsidR="00885A7B" w:rsidRPr="00885A7B" w:rsidRDefault="00885A7B">
            <w:pPr>
              <w:tabs>
                <w:tab w:val="left" w:pos="540"/>
              </w:tabs>
              <w:jc w:val="both"/>
              <w:rPr>
                <w:rFonts w:ascii="Arial" w:hAnsi="Arial" w:cs="Arial"/>
                <w:sz w:val="20"/>
                <w:szCs w:val="20"/>
              </w:rPr>
            </w:pPr>
            <w:r w:rsidRPr="00885A7B">
              <w:rPr>
                <w:rFonts w:ascii="Arial" w:hAnsi="Arial" w:cs="Arial"/>
                <w:sz w:val="20"/>
                <w:szCs w:val="20"/>
              </w:rPr>
              <w:t>místo předání tepla</w:t>
            </w:r>
          </w:p>
        </w:tc>
      </w:tr>
    </w:tbl>
    <w:p w14:paraId="1E22C9C5" w14:textId="77777777" w:rsidR="00885A7B" w:rsidRPr="00885A7B" w:rsidRDefault="00885A7B" w:rsidP="00885A7B">
      <w:pPr>
        <w:tabs>
          <w:tab w:val="left" w:pos="540"/>
        </w:tabs>
        <w:ind w:left="540" w:hanging="540"/>
        <w:jc w:val="both"/>
        <w:rPr>
          <w:rFonts w:ascii="Arial" w:hAnsi="Arial" w:cs="Arial"/>
          <w:sz w:val="20"/>
          <w:szCs w:val="20"/>
        </w:rPr>
      </w:pPr>
      <w:r w:rsidRPr="00885A7B">
        <w:rPr>
          <w:rFonts w:ascii="Arial" w:hAnsi="Arial" w:cs="Arial"/>
          <w:sz w:val="20"/>
          <w:szCs w:val="20"/>
        </w:rPr>
        <w:tab/>
        <w:t>voda</w:t>
      </w:r>
    </w:p>
    <w:p w14:paraId="37A33D5E" w14:textId="77777777" w:rsidR="00885A7B" w:rsidRPr="00885A7B" w:rsidRDefault="00885A7B" w:rsidP="00885A7B">
      <w:pPr>
        <w:tabs>
          <w:tab w:val="left" w:pos="540"/>
        </w:tabs>
        <w:ind w:left="540" w:hanging="540"/>
        <w:jc w:val="both"/>
        <w:rPr>
          <w:rFonts w:ascii="Arial" w:hAnsi="Arial" w:cs="Arial"/>
          <w:sz w:val="20"/>
          <w:szCs w:val="20"/>
        </w:rPr>
      </w:pPr>
      <w:r w:rsidRPr="00885A7B">
        <w:rPr>
          <w:rFonts w:ascii="Arial" w:hAnsi="Arial" w:cs="Arial"/>
          <w:sz w:val="20"/>
          <w:szCs w:val="20"/>
        </w:rPr>
        <w:tab/>
        <w:t>-12</w:t>
      </w:r>
    </w:p>
    <w:p w14:paraId="0C761ED6" w14:textId="77777777" w:rsidR="00885A7B" w:rsidRPr="00885A7B" w:rsidRDefault="00885A7B" w:rsidP="00885A7B">
      <w:pPr>
        <w:tabs>
          <w:tab w:val="left" w:pos="540"/>
        </w:tabs>
        <w:ind w:left="540" w:hanging="540"/>
        <w:jc w:val="both"/>
        <w:rPr>
          <w:rFonts w:ascii="Arial" w:hAnsi="Arial" w:cs="Arial"/>
          <w:sz w:val="20"/>
          <w:szCs w:val="20"/>
        </w:rPr>
      </w:pPr>
      <w:r w:rsidRPr="00885A7B">
        <w:rPr>
          <w:rFonts w:ascii="Arial" w:hAnsi="Arial" w:cs="Arial"/>
          <w:sz w:val="20"/>
          <w:szCs w:val="20"/>
        </w:rPr>
        <w:tab/>
        <w:t>75</w:t>
      </w:r>
    </w:p>
    <w:p w14:paraId="2A89A97F" w14:textId="77777777" w:rsidR="00885A7B" w:rsidRPr="00885A7B" w:rsidRDefault="00885A7B" w:rsidP="00885A7B">
      <w:pPr>
        <w:tabs>
          <w:tab w:val="left" w:pos="540"/>
        </w:tabs>
        <w:ind w:left="540" w:hanging="540"/>
        <w:jc w:val="both"/>
        <w:rPr>
          <w:rFonts w:ascii="Arial" w:hAnsi="Arial" w:cs="Arial"/>
          <w:sz w:val="20"/>
          <w:szCs w:val="20"/>
        </w:rPr>
      </w:pPr>
      <w:r w:rsidRPr="00885A7B">
        <w:rPr>
          <w:rFonts w:ascii="Arial" w:hAnsi="Arial" w:cs="Arial"/>
          <w:sz w:val="20"/>
          <w:szCs w:val="20"/>
        </w:rPr>
        <w:tab/>
        <w:t>50</w:t>
      </w:r>
    </w:p>
    <w:p w14:paraId="7E3837FD" w14:textId="77777777" w:rsidR="00885A7B" w:rsidRPr="00885A7B" w:rsidRDefault="00885A7B" w:rsidP="00885A7B">
      <w:pPr>
        <w:tabs>
          <w:tab w:val="left" w:pos="540"/>
        </w:tabs>
        <w:jc w:val="both"/>
        <w:rPr>
          <w:rFonts w:ascii="Arial" w:hAnsi="Arial" w:cs="Arial"/>
          <w:sz w:val="20"/>
          <w:szCs w:val="20"/>
        </w:rPr>
      </w:pPr>
      <w:r w:rsidRPr="00885A7B">
        <w:rPr>
          <w:rFonts w:ascii="Arial" w:hAnsi="Arial" w:cs="Arial"/>
          <w:sz w:val="20"/>
          <w:szCs w:val="20"/>
        </w:rPr>
        <w:tab/>
        <w:t>300</w:t>
      </w:r>
    </w:p>
    <w:p w14:paraId="4DC8D05B" w14:textId="77777777" w:rsidR="00885A7B" w:rsidRPr="00885A7B" w:rsidRDefault="00885A7B" w:rsidP="00885A7B">
      <w:pPr>
        <w:tabs>
          <w:tab w:val="left" w:pos="540"/>
        </w:tabs>
        <w:ind w:left="540" w:hanging="540"/>
        <w:jc w:val="both"/>
        <w:rPr>
          <w:rFonts w:ascii="Arial" w:hAnsi="Arial" w:cs="Arial"/>
          <w:sz w:val="20"/>
          <w:szCs w:val="20"/>
        </w:rPr>
      </w:pPr>
      <w:r w:rsidRPr="00885A7B">
        <w:rPr>
          <w:rFonts w:ascii="Arial" w:hAnsi="Arial" w:cs="Arial"/>
          <w:sz w:val="20"/>
          <w:szCs w:val="20"/>
        </w:rPr>
        <w:tab/>
        <w:t>20</w:t>
      </w:r>
    </w:p>
    <w:p w14:paraId="2BEE1F2F" w14:textId="3AD4800E" w:rsidR="00885A7B" w:rsidRPr="00E2390C" w:rsidRDefault="00885A7B" w:rsidP="00E2390C">
      <w:pPr>
        <w:tabs>
          <w:tab w:val="left" w:pos="540"/>
        </w:tabs>
        <w:ind w:left="7080" w:hanging="540"/>
        <w:jc w:val="both"/>
        <w:rPr>
          <w:rFonts w:ascii="Arial" w:hAnsi="Arial" w:cs="Arial"/>
          <w:sz w:val="20"/>
          <w:szCs w:val="20"/>
        </w:rPr>
      </w:pPr>
      <w:r w:rsidRPr="00885A7B">
        <w:rPr>
          <w:rFonts w:ascii="Arial" w:hAnsi="Arial" w:cs="Arial"/>
          <w:sz w:val="20"/>
          <w:szCs w:val="20"/>
        </w:rPr>
        <w:tab/>
      </w:r>
      <w:r w:rsidR="00E2390C" w:rsidRPr="00E2390C">
        <w:rPr>
          <w:rFonts w:ascii="Arial" w:hAnsi="Arial" w:cs="Arial"/>
          <w:sz w:val="20"/>
          <w:szCs w:val="20"/>
        </w:rPr>
        <w:t>na výstupu ze sekundárního rozvodu a domovní předávací stanice</w:t>
      </w:r>
    </w:p>
    <w:p w14:paraId="692F05AB" w14:textId="77777777" w:rsidR="00885A7B" w:rsidRPr="00885A7B" w:rsidRDefault="00885A7B" w:rsidP="00885A7B">
      <w:pPr>
        <w:tabs>
          <w:tab w:val="left" w:pos="540"/>
        </w:tabs>
        <w:ind w:left="540" w:hanging="540"/>
        <w:jc w:val="both"/>
        <w:rPr>
          <w:rFonts w:ascii="Arial" w:hAnsi="Arial" w:cs="Arial"/>
          <w:sz w:val="20"/>
          <w:szCs w:val="20"/>
        </w:rPr>
      </w:pPr>
      <w:r w:rsidRPr="00885A7B">
        <w:rPr>
          <w:rFonts w:ascii="Arial" w:hAnsi="Arial" w:cs="Arial"/>
          <w:sz w:val="20"/>
          <w:szCs w:val="20"/>
        </w:rPr>
        <w:tab/>
      </w:r>
    </w:p>
    <w:p w14:paraId="4BF968C8" w14:textId="77777777" w:rsidR="00885A7B" w:rsidRPr="00885A7B" w:rsidRDefault="00885A7B" w:rsidP="00885A7B">
      <w:pPr>
        <w:tabs>
          <w:tab w:val="left" w:pos="540"/>
        </w:tabs>
        <w:ind w:left="540" w:hanging="540"/>
        <w:jc w:val="both"/>
        <w:rPr>
          <w:rFonts w:ascii="Arial" w:hAnsi="Arial" w:cs="Arial"/>
          <w:b/>
          <w:bCs/>
          <w:sz w:val="20"/>
          <w:szCs w:val="20"/>
        </w:rPr>
      </w:pPr>
      <w:proofErr w:type="spellStart"/>
      <w:r w:rsidRPr="00885A7B">
        <w:rPr>
          <w:rFonts w:ascii="Arial" w:hAnsi="Arial" w:cs="Arial"/>
          <w:b/>
          <w:bCs/>
          <w:sz w:val="20"/>
          <w:szCs w:val="20"/>
        </w:rPr>
        <w:t>TeV</w:t>
      </w:r>
      <w:proofErr w:type="spellEnd"/>
      <w:r w:rsidRPr="00885A7B">
        <w:rPr>
          <w:rFonts w:ascii="Arial" w:hAnsi="Arial" w:cs="Arial"/>
          <w:b/>
          <w:bCs/>
          <w:sz w:val="20"/>
          <w:szCs w:val="20"/>
        </w:rPr>
        <w:t xml:space="preserve"> (TUV)</w:t>
      </w:r>
    </w:p>
    <w:tbl>
      <w:tblPr>
        <w:tblpPr w:leftFromText="141" w:rightFromText="141" w:vertAnchor="text" w:tblpY="1"/>
        <w:tblOverlap w:val="never"/>
        <w:tblW w:w="6585" w:type="dxa"/>
        <w:tblLayout w:type="fixed"/>
        <w:tblCellMar>
          <w:left w:w="70" w:type="dxa"/>
          <w:right w:w="70" w:type="dxa"/>
        </w:tblCellMar>
        <w:tblLook w:val="04A0" w:firstRow="1" w:lastRow="0" w:firstColumn="1" w:lastColumn="0" w:noHBand="0" w:noVBand="1"/>
      </w:tblPr>
      <w:tblGrid>
        <w:gridCol w:w="6585"/>
      </w:tblGrid>
      <w:tr w:rsidR="00885A7B" w:rsidRPr="00885A7B" w14:paraId="35EAA682" w14:textId="77777777" w:rsidTr="00885A7B">
        <w:trPr>
          <w:trHeight w:val="20"/>
        </w:trPr>
        <w:tc>
          <w:tcPr>
            <w:tcW w:w="6591" w:type="dxa"/>
            <w:vAlign w:val="center"/>
            <w:hideMark/>
          </w:tcPr>
          <w:p w14:paraId="3A359D91" w14:textId="77777777" w:rsidR="00885A7B" w:rsidRPr="00885A7B" w:rsidRDefault="00885A7B">
            <w:pPr>
              <w:tabs>
                <w:tab w:val="left" w:pos="540"/>
              </w:tabs>
              <w:jc w:val="both"/>
              <w:rPr>
                <w:rFonts w:ascii="Arial" w:hAnsi="Arial" w:cs="Arial"/>
                <w:sz w:val="20"/>
                <w:szCs w:val="20"/>
              </w:rPr>
            </w:pPr>
            <w:r w:rsidRPr="00885A7B">
              <w:rPr>
                <w:rFonts w:ascii="Arial" w:hAnsi="Arial" w:cs="Arial"/>
                <w:sz w:val="20"/>
                <w:szCs w:val="20"/>
              </w:rPr>
              <w:t>teplota max (°C)</w:t>
            </w:r>
          </w:p>
        </w:tc>
      </w:tr>
      <w:tr w:rsidR="00885A7B" w:rsidRPr="00885A7B" w14:paraId="2BD25065" w14:textId="77777777" w:rsidTr="00885A7B">
        <w:trPr>
          <w:trHeight w:val="20"/>
        </w:trPr>
        <w:tc>
          <w:tcPr>
            <w:tcW w:w="6591" w:type="dxa"/>
            <w:vAlign w:val="center"/>
            <w:hideMark/>
          </w:tcPr>
          <w:p w14:paraId="0602931C" w14:textId="77777777" w:rsidR="00885A7B" w:rsidRPr="00885A7B" w:rsidRDefault="00885A7B">
            <w:pPr>
              <w:tabs>
                <w:tab w:val="left" w:pos="540"/>
              </w:tabs>
              <w:jc w:val="both"/>
              <w:rPr>
                <w:rFonts w:ascii="Arial" w:hAnsi="Arial" w:cs="Arial"/>
                <w:sz w:val="20"/>
                <w:szCs w:val="20"/>
              </w:rPr>
            </w:pPr>
            <w:r w:rsidRPr="00885A7B">
              <w:rPr>
                <w:rFonts w:ascii="Arial" w:hAnsi="Arial" w:cs="Arial"/>
                <w:sz w:val="20"/>
                <w:szCs w:val="20"/>
              </w:rPr>
              <w:t>teplota min (°C)</w:t>
            </w:r>
          </w:p>
        </w:tc>
      </w:tr>
    </w:tbl>
    <w:p w14:paraId="3E630783" w14:textId="77777777" w:rsidR="00885A7B" w:rsidRPr="00885A7B" w:rsidRDefault="00885A7B" w:rsidP="00885A7B">
      <w:pPr>
        <w:tabs>
          <w:tab w:val="left" w:pos="540"/>
        </w:tabs>
        <w:ind w:left="540" w:hanging="540"/>
        <w:jc w:val="both"/>
        <w:rPr>
          <w:rFonts w:ascii="Arial" w:hAnsi="Arial" w:cs="Arial"/>
          <w:sz w:val="20"/>
          <w:szCs w:val="20"/>
        </w:rPr>
      </w:pPr>
      <w:r w:rsidRPr="00885A7B">
        <w:rPr>
          <w:rFonts w:ascii="Arial" w:hAnsi="Arial" w:cs="Arial"/>
          <w:sz w:val="20"/>
          <w:szCs w:val="20"/>
        </w:rPr>
        <w:tab/>
      </w:r>
    </w:p>
    <w:p w14:paraId="7823F7BD" w14:textId="77777777" w:rsidR="00885A7B" w:rsidRPr="00885A7B" w:rsidRDefault="00885A7B" w:rsidP="00885A7B">
      <w:pPr>
        <w:tabs>
          <w:tab w:val="left" w:pos="540"/>
        </w:tabs>
        <w:ind w:left="540" w:hanging="540"/>
        <w:jc w:val="both"/>
        <w:rPr>
          <w:rFonts w:ascii="Arial" w:hAnsi="Arial" w:cs="Arial"/>
          <w:sz w:val="20"/>
          <w:szCs w:val="20"/>
        </w:rPr>
      </w:pPr>
      <w:r w:rsidRPr="00885A7B">
        <w:rPr>
          <w:rFonts w:ascii="Arial" w:hAnsi="Arial" w:cs="Arial"/>
          <w:sz w:val="20"/>
          <w:szCs w:val="20"/>
        </w:rPr>
        <w:tab/>
      </w:r>
    </w:p>
    <w:p w14:paraId="16E414FC" w14:textId="77777777" w:rsidR="00885A7B" w:rsidRPr="00885A7B" w:rsidRDefault="00885A7B" w:rsidP="00885A7B">
      <w:pPr>
        <w:tabs>
          <w:tab w:val="left" w:pos="540"/>
        </w:tabs>
        <w:jc w:val="both"/>
        <w:rPr>
          <w:rFonts w:ascii="Arial" w:hAnsi="Arial" w:cs="Arial"/>
          <w:sz w:val="20"/>
          <w:szCs w:val="20"/>
          <w:u w:val="single"/>
        </w:rPr>
      </w:pPr>
    </w:p>
    <w:p w14:paraId="4705BCD2" w14:textId="77777777" w:rsidR="00885A7B" w:rsidRPr="00885A7B" w:rsidRDefault="00885A7B" w:rsidP="00885A7B">
      <w:pPr>
        <w:tabs>
          <w:tab w:val="left" w:pos="540"/>
        </w:tabs>
        <w:ind w:left="540" w:hanging="540"/>
        <w:jc w:val="both"/>
        <w:rPr>
          <w:rFonts w:ascii="Arial" w:hAnsi="Arial" w:cs="Arial"/>
          <w:sz w:val="20"/>
          <w:szCs w:val="20"/>
          <w:u w:val="single"/>
        </w:rPr>
      </w:pPr>
      <w:r w:rsidRPr="00885A7B">
        <w:rPr>
          <w:rFonts w:ascii="Arial" w:hAnsi="Arial" w:cs="Arial"/>
          <w:sz w:val="20"/>
          <w:szCs w:val="20"/>
          <w:u w:val="single"/>
        </w:rPr>
        <w:t>2. Přípojné parametry</w:t>
      </w:r>
    </w:p>
    <w:p w14:paraId="4229A3BF" w14:textId="77777777" w:rsidR="00885A7B" w:rsidRPr="00885A7B" w:rsidRDefault="00885A7B" w:rsidP="00885A7B">
      <w:pPr>
        <w:tabs>
          <w:tab w:val="left" w:pos="540"/>
        </w:tabs>
        <w:jc w:val="both"/>
        <w:rPr>
          <w:rFonts w:ascii="Arial" w:hAnsi="Arial" w:cs="Arial"/>
          <w:b/>
          <w:bCs/>
          <w:sz w:val="20"/>
          <w:szCs w:val="20"/>
        </w:rPr>
      </w:pPr>
    </w:p>
    <w:tbl>
      <w:tblPr>
        <w:tblpPr w:leftFromText="141" w:rightFromText="141" w:vertAnchor="text" w:tblpY="1"/>
        <w:tblOverlap w:val="never"/>
        <w:tblW w:w="6585" w:type="dxa"/>
        <w:tblLayout w:type="fixed"/>
        <w:tblCellMar>
          <w:left w:w="70" w:type="dxa"/>
          <w:right w:w="70" w:type="dxa"/>
        </w:tblCellMar>
        <w:tblLook w:val="04A0" w:firstRow="1" w:lastRow="0" w:firstColumn="1" w:lastColumn="0" w:noHBand="0" w:noVBand="1"/>
      </w:tblPr>
      <w:tblGrid>
        <w:gridCol w:w="6585"/>
      </w:tblGrid>
      <w:tr w:rsidR="00885A7B" w:rsidRPr="00885A7B" w14:paraId="70801795" w14:textId="77777777" w:rsidTr="00885A7B">
        <w:trPr>
          <w:trHeight w:val="20"/>
        </w:trPr>
        <w:tc>
          <w:tcPr>
            <w:tcW w:w="6585" w:type="dxa"/>
            <w:vAlign w:val="center"/>
            <w:hideMark/>
          </w:tcPr>
          <w:p w14:paraId="527BBFF6" w14:textId="77777777" w:rsidR="00885A7B" w:rsidRPr="00885A7B" w:rsidRDefault="00885A7B">
            <w:pPr>
              <w:tabs>
                <w:tab w:val="left" w:pos="540"/>
              </w:tabs>
              <w:ind w:left="540" w:hanging="540"/>
              <w:jc w:val="both"/>
              <w:rPr>
                <w:rFonts w:ascii="Arial" w:hAnsi="Arial" w:cs="Arial"/>
                <w:sz w:val="20"/>
                <w:szCs w:val="20"/>
              </w:rPr>
            </w:pPr>
            <w:r w:rsidRPr="00885A7B">
              <w:rPr>
                <w:rFonts w:ascii="Arial" w:hAnsi="Arial" w:cs="Arial"/>
                <w:b/>
                <w:bCs/>
                <w:sz w:val="20"/>
                <w:szCs w:val="20"/>
              </w:rPr>
              <w:t>dodávka tepla (ÚT)</w:t>
            </w:r>
          </w:p>
        </w:tc>
      </w:tr>
      <w:tr w:rsidR="00885A7B" w:rsidRPr="00885A7B" w14:paraId="40ACC764" w14:textId="77777777" w:rsidTr="00885A7B">
        <w:trPr>
          <w:trHeight w:val="20"/>
        </w:trPr>
        <w:tc>
          <w:tcPr>
            <w:tcW w:w="6585" w:type="dxa"/>
            <w:vAlign w:val="center"/>
            <w:hideMark/>
          </w:tcPr>
          <w:p w14:paraId="7D159973" w14:textId="77777777" w:rsidR="00885A7B" w:rsidRPr="00885A7B" w:rsidRDefault="00885A7B">
            <w:pPr>
              <w:tabs>
                <w:tab w:val="left" w:pos="540"/>
              </w:tabs>
              <w:ind w:left="540" w:hanging="540"/>
              <w:jc w:val="both"/>
              <w:rPr>
                <w:rFonts w:ascii="Arial" w:hAnsi="Arial" w:cs="Arial"/>
                <w:sz w:val="20"/>
                <w:szCs w:val="20"/>
              </w:rPr>
            </w:pPr>
            <w:r w:rsidRPr="00885A7B">
              <w:rPr>
                <w:rFonts w:ascii="Arial" w:hAnsi="Arial" w:cs="Arial"/>
                <w:sz w:val="20"/>
                <w:szCs w:val="20"/>
              </w:rPr>
              <w:t>přípojný výkon (kW) (tepelná ztráta objektu)</w:t>
            </w:r>
          </w:p>
        </w:tc>
      </w:tr>
      <w:tr w:rsidR="00885A7B" w:rsidRPr="00885A7B" w14:paraId="62E0DED0" w14:textId="77777777" w:rsidTr="00885A7B">
        <w:trPr>
          <w:trHeight w:val="20"/>
        </w:trPr>
        <w:tc>
          <w:tcPr>
            <w:tcW w:w="6585" w:type="dxa"/>
            <w:vAlign w:val="center"/>
            <w:hideMark/>
          </w:tcPr>
          <w:p w14:paraId="3F6A0F7C" w14:textId="77777777" w:rsidR="00885A7B" w:rsidRPr="00885A7B" w:rsidRDefault="00885A7B">
            <w:pPr>
              <w:tabs>
                <w:tab w:val="left" w:pos="540"/>
              </w:tabs>
              <w:jc w:val="both"/>
              <w:rPr>
                <w:rFonts w:ascii="Arial" w:hAnsi="Arial" w:cs="Arial"/>
                <w:b/>
                <w:bCs/>
                <w:sz w:val="20"/>
                <w:szCs w:val="20"/>
              </w:rPr>
            </w:pPr>
            <w:r w:rsidRPr="00885A7B">
              <w:rPr>
                <w:rFonts w:ascii="Arial" w:hAnsi="Arial" w:cs="Arial"/>
                <w:b/>
                <w:bCs/>
                <w:sz w:val="20"/>
                <w:szCs w:val="20"/>
              </w:rPr>
              <w:t>parametry topné soustavy (při oblastní výpočtové teplotě)</w:t>
            </w:r>
          </w:p>
        </w:tc>
      </w:tr>
      <w:tr w:rsidR="00885A7B" w:rsidRPr="00885A7B" w14:paraId="4D408996" w14:textId="77777777" w:rsidTr="00885A7B">
        <w:trPr>
          <w:trHeight w:val="20"/>
        </w:trPr>
        <w:tc>
          <w:tcPr>
            <w:tcW w:w="6585" w:type="dxa"/>
            <w:vAlign w:val="center"/>
            <w:hideMark/>
          </w:tcPr>
          <w:p w14:paraId="67D0B870" w14:textId="77777777" w:rsidR="00885A7B" w:rsidRPr="00885A7B" w:rsidRDefault="00885A7B">
            <w:pPr>
              <w:tabs>
                <w:tab w:val="left" w:pos="540"/>
              </w:tabs>
              <w:jc w:val="both"/>
              <w:rPr>
                <w:rFonts w:ascii="Arial" w:hAnsi="Arial" w:cs="Arial"/>
                <w:b/>
                <w:bCs/>
                <w:sz w:val="20"/>
                <w:szCs w:val="20"/>
              </w:rPr>
            </w:pPr>
            <w:r w:rsidRPr="00885A7B">
              <w:rPr>
                <w:rFonts w:ascii="Arial" w:hAnsi="Arial" w:cs="Arial"/>
                <w:sz w:val="20"/>
                <w:szCs w:val="20"/>
              </w:rPr>
              <w:t>teplota přívodní (°C)</w:t>
            </w:r>
          </w:p>
        </w:tc>
      </w:tr>
      <w:tr w:rsidR="00885A7B" w:rsidRPr="00885A7B" w14:paraId="3AEC8FE5" w14:textId="77777777" w:rsidTr="00885A7B">
        <w:trPr>
          <w:trHeight w:val="20"/>
        </w:trPr>
        <w:tc>
          <w:tcPr>
            <w:tcW w:w="6585" w:type="dxa"/>
            <w:vAlign w:val="center"/>
            <w:hideMark/>
          </w:tcPr>
          <w:p w14:paraId="3FEB24B8" w14:textId="77777777" w:rsidR="00885A7B" w:rsidRPr="00885A7B" w:rsidRDefault="00885A7B">
            <w:pPr>
              <w:tabs>
                <w:tab w:val="left" w:pos="540"/>
              </w:tabs>
              <w:jc w:val="both"/>
              <w:rPr>
                <w:rFonts w:ascii="Arial" w:hAnsi="Arial" w:cs="Arial"/>
                <w:b/>
                <w:bCs/>
                <w:sz w:val="20"/>
                <w:szCs w:val="20"/>
              </w:rPr>
            </w:pPr>
            <w:r w:rsidRPr="00885A7B">
              <w:rPr>
                <w:rFonts w:ascii="Arial" w:hAnsi="Arial" w:cs="Arial"/>
                <w:sz w:val="20"/>
                <w:szCs w:val="20"/>
              </w:rPr>
              <w:t>teplota zpětná (°C)</w:t>
            </w:r>
          </w:p>
        </w:tc>
      </w:tr>
      <w:tr w:rsidR="00885A7B" w:rsidRPr="00885A7B" w14:paraId="13EDC115" w14:textId="77777777" w:rsidTr="00885A7B">
        <w:trPr>
          <w:trHeight w:val="20"/>
        </w:trPr>
        <w:tc>
          <w:tcPr>
            <w:tcW w:w="6585" w:type="dxa"/>
            <w:vAlign w:val="center"/>
            <w:hideMark/>
          </w:tcPr>
          <w:p w14:paraId="205910FF" w14:textId="77777777" w:rsidR="00885A7B" w:rsidRPr="00885A7B" w:rsidRDefault="00885A7B">
            <w:pPr>
              <w:tabs>
                <w:tab w:val="left" w:pos="540"/>
              </w:tabs>
              <w:jc w:val="both"/>
              <w:rPr>
                <w:rFonts w:ascii="Arial" w:hAnsi="Arial" w:cs="Arial"/>
                <w:b/>
                <w:bCs/>
                <w:sz w:val="20"/>
                <w:szCs w:val="20"/>
              </w:rPr>
            </w:pPr>
            <w:r w:rsidRPr="00885A7B">
              <w:rPr>
                <w:rFonts w:ascii="Arial" w:hAnsi="Arial" w:cs="Arial"/>
                <w:sz w:val="20"/>
                <w:szCs w:val="20"/>
              </w:rPr>
              <w:t>průtok (m</w:t>
            </w:r>
            <w:r w:rsidRPr="00885A7B">
              <w:rPr>
                <w:rFonts w:ascii="Arial" w:hAnsi="Arial" w:cs="Arial"/>
                <w:sz w:val="20"/>
                <w:szCs w:val="20"/>
                <w:vertAlign w:val="superscript"/>
              </w:rPr>
              <w:t>3</w:t>
            </w:r>
            <w:r w:rsidRPr="00885A7B">
              <w:rPr>
                <w:rFonts w:ascii="Arial" w:hAnsi="Arial" w:cs="Arial"/>
                <w:sz w:val="20"/>
                <w:szCs w:val="20"/>
              </w:rPr>
              <w:t>/h)</w:t>
            </w:r>
          </w:p>
        </w:tc>
      </w:tr>
      <w:tr w:rsidR="00885A7B" w:rsidRPr="00885A7B" w14:paraId="7A1A8E79" w14:textId="77777777" w:rsidTr="00885A7B">
        <w:trPr>
          <w:trHeight w:val="20"/>
        </w:trPr>
        <w:tc>
          <w:tcPr>
            <w:tcW w:w="6585" w:type="dxa"/>
            <w:vAlign w:val="center"/>
            <w:hideMark/>
          </w:tcPr>
          <w:p w14:paraId="2315102F" w14:textId="77777777" w:rsidR="00885A7B" w:rsidRPr="00885A7B" w:rsidRDefault="00885A7B">
            <w:pPr>
              <w:tabs>
                <w:tab w:val="left" w:pos="540"/>
              </w:tabs>
              <w:jc w:val="both"/>
              <w:rPr>
                <w:rFonts w:ascii="Arial" w:hAnsi="Arial" w:cs="Arial"/>
                <w:b/>
                <w:bCs/>
                <w:sz w:val="20"/>
                <w:szCs w:val="20"/>
              </w:rPr>
            </w:pPr>
            <w:r w:rsidRPr="00885A7B">
              <w:rPr>
                <w:rFonts w:ascii="Arial" w:hAnsi="Arial" w:cs="Arial"/>
                <w:sz w:val="20"/>
                <w:szCs w:val="20"/>
              </w:rPr>
              <w:t>předpokládaný odběr tepla za rok (GJ)</w:t>
            </w:r>
          </w:p>
        </w:tc>
      </w:tr>
    </w:tbl>
    <w:p w14:paraId="67D8A906" w14:textId="77777777" w:rsidR="00885A7B" w:rsidRPr="00885A7B" w:rsidRDefault="00885A7B" w:rsidP="00885A7B">
      <w:pPr>
        <w:tabs>
          <w:tab w:val="left" w:pos="540"/>
        </w:tabs>
        <w:jc w:val="both"/>
        <w:rPr>
          <w:rFonts w:ascii="Arial" w:hAnsi="Arial" w:cs="Arial"/>
          <w:b/>
          <w:bCs/>
          <w:sz w:val="20"/>
          <w:szCs w:val="20"/>
        </w:rPr>
      </w:pPr>
    </w:p>
    <w:p w14:paraId="7DD928C3" w14:textId="77777777" w:rsidR="00885A7B" w:rsidRPr="00885A7B" w:rsidRDefault="00885A7B" w:rsidP="00885A7B">
      <w:pPr>
        <w:tabs>
          <w:tab w:val="left" w:pos="540"/>
        </w:tabs>
        <w:jc w:val="both"/>
        <w:rPr>
          <w:rFonts w:ascii="Arial" w:hAnsi="Arial" w:cs="Arial"/>
          <w:sz w:val="20"/>
          <w:szCs w:val="20"/>
        </w:rPr>
      </w:pPr>
      <w:r w:rsidRPr="00885A7B">
        <w:rPr>
          <w:rFonts w:ascii="Arial" w:hAnsi="Arial" w:cs="Arial"/>
          <w:b/>
          <w:bCs/>
          <w:sz w:val="20"/>
          <w:szCs w:val="20"/>
        </w:rPr>
        <w:tab/>
      </w:r>
      <w:r w:rsidRPr="00885A7B">
        <w:rPr>
          <w:rFonts w:ascii="Arial" w:hAnsi="Arial" w:cs="Arial"/>
          <w:sz w:val="20"/>
          <w:szCs w:val="20"/>
        </w:rPr>
        <w:t>380</w:t>
      </w:r>
    </w:p>
    <w:p w14:paraId="0EFDBC06" w14:textId="77777777" w:rsidR="00885A7B" w:rsidRPr="00885A7B" w:rsidRDefault="00885A7B" w:rsidP="00885A7B">
      <w:pPr>
        <w:tabs>
          <w:tab w:val="left" w:pos="540"/>
        </w:tabs>
        <w:jc w:val="both"/>
        <w:rPr>
          <w:rFonts w:ascii="Arial" w:hAnsi="Arial" w:cs="Arial"/>
          <w:b/>
          <w:bCs/>
          <w:sz w:val="20"/>
          <w:szCs w:val="20"/>
        </w:rPr>
      </w:pPr>
    </w:p>
    <w:p w14:paraId="3722FD55" w14:textId="77777777" w:rsidR="00885A7B" w:rsidRPr="00885A7B" w:rsidRDefault="00885A7B" w:rsidP="00885A7B">
      <w:pPr>
        <w:tabs>
          <w:tab w:val="left" w:pos="540"/>
        </w:tabs>
        <w:ind w:left="540" w:hanging="540"/>
        <w:jc w:val="both"/>
        <w:rPr>
          <w:rFonts w:ascii="Arial" w:hAnsi="Arial" w:cs="Arial"/>
          <w:sz w:val="20"/>
          <w:szCs w:val="20"/>
        </w:rPr>
      </w:pPr>
      <w:r w:rsidRPr="00885A7B">
        <w:rPr>
          <w:rFonts w:ascii="Arial" w:hAnsi="Arial" w:cs="Arial"/>
          <w:sz w:val="20"/>
          <w:szCs w:val="20"/>
        </w:rPr>
        <w:tab/>
        <w:t>75</w:t>
      </w:r>
    </w:p>
    <w:p w14:paraId="545D86D6" w14:textId="77777777" w:rsidR="00885A7B" w:rsidRPr="00885A7B" w:rsidRDefault="00885A7B" w:rsidP="00885A7B">
      <w:pPr>
        <w:tabs>
          <w:tab w:val="left" w:pos="540"/>
        </w:tabs>
        <w:ind w:left="540" w:hanging="540"/>
        <w:jc w:val="both"/>
        <w:rPr>
          <w:rFonts w:ascii="Arial" w:hAnsi="Arial" w:cs="Arial"/>
          <w:sz w:val="20"/>
          <w:szCs w:val="20"/>
        </w:rPr>
      </w:pPr>
      <w:r w:rsidRPr="00885A7B">
        <w:rPr>
          <w:rFonts w:ascii="Arial" w:hAnsi="Arial" w:cs="Arial"/>
          <w:sz w:val="20"/>
          <w:szCs w:val="20"/>
        </w:rPr>
        <w:tab/>
        <w:t>50</w:t>
      </w:r>
    </w:p>
    <w:p w14:paraId="230A9B3B" w14:textId="77777777" w:rsidR="00885A7B" w:rsidRPr="00885A7B" w:rsidRDefault="00885A7B" w:rsidP="00885A7B">
      <w:pPr>
        <w:tabs>
          <w:tab w:val="left" w:pos="540"/>
        </w:tabs>
        <w:ind w:left="540" w:hanging="540"/>
        <w:jc w:val="both"/>
        <w:rPr>
          <w:rFonts w:ascii="Arial" w:hAnsi="Arial" w:cs="Arial"/>
          <w:sz w:val="20"/>
          <w:szCs w:val="20"/>
        </w:rPr>
      </w:pPr>
      <w:r w:rsidRPr="00885A7B">
        <w:rPr>
          <w:rFonts w:ascii="Arial" w:hAnsi="Arial" w:cs="Arial"/>
          <w:sz w:val="20"/>
          <w:szCs w:val="20"/>
        </w:rPr>
        <w:tab/>
        <w:t>10,3</w:t>
      </w:r>
    </w:p>
    <w:p w14:paraId="68F1F7F4" w14:textId="77777777" w:rsidR="00885A7B" w:rsidRPr="00885A7B" w:rsidRDefault="00885A7B" w:rsidP="00885A7B">
      <w:pPr>
        <w:tabs>
          <w:tab w:val="left" w:pos="540"/>
        </w:tabs>
        <w:jc w:val="both"/>
        <w:rPr>
          <w:rFonts w:ascii="Arial" w:hAnsi="Arial" w:cs="Arial"/>
          <w:sz w:val="20"/>
          <w:szCs w:val="20"/>
        </w:rPr>
      </w:pPr>
      <w:r w:rsidRPr="00885A7B">
        <w:rPr>
          <w:rFonts w:ascii="Arial" w:hAnsi="Arial" w:cs="Arial"/>
          <w:b/>
          <w:bCs/>
          <w:sz w:val="20"/>
          <w:szCs w:val="20"/>
        </w:rPr>
        <w:tab/>
      </w:r>
      <w:r w:rsidRPr="00885A7B">
        <w:rPr>
          <w:rFonts w:ascii="Arial" w:hAnsi="Arial" w:cs="Arial"/>
          <w:sz w:val="20"/>
          <w:szCs w:val="20"/>
        </w:rPr>
        <w:t>2000</w:t>
      </w:r>
    </w:p>
    <w:p w14:paraId="25C23D75" w14:textId="77777777" w:rsidR="00885A7B" w:rsidRPr="00885A7B" w:rsidRDefault="00885A7B" w:rsidP="00885A7B">
      <w:pPr>
        <w:tabs>
          <w:tab w:val="left" w:pos="540"/>
        </w:tabs>
        <w:jc w:val="both"/>
        <w:rPr>
          <w:rFonts w:ascii="Arial" w:hAnsi="Arial" w:cs="Arial"/>
          <w:b/>
          <w:bCs/>
          <w:sz w:val="20"/>
          <w:szCs w:val="20"/>
        </w:rPr>
      </w:pPr>
    </w:p>
    <w:tbl>
      <w:tblPr>
        <w:tblpPr w:leftFromText="141" w:rightFromText="141" w:vertAnchor="text" w:tblpY="1"/>
        <w:tblOverlap w:val="never"/>
        <w:tblW w:w="6585" w:type="dxa"/>
        <w:tblLayout w:type="fixed"/>
        <w:tblCellMar>
          <w:left w:w="70" w:type="dxa"/>
          <w:right w:w="70" w:type="dxa"/>
        </w:tblCellMar>
        <w:tblLook w:val="04A0" w:firstRow="1" w:lastRow="0" w:firstColumn="1" w:lastColumn="0" w:noHBand="0" w:noVBand="1"/>
      </w:tblPr>
      <w:tblGrid>
        <w:gridCol w:w="6585"/>
      </w:tblGrid>
      <w:tr w:rsidR="00885A7B" w:rsidRPr="00885A7B" w14:paraId="06B92677" w14:textId="77777777" w:rsidTr="00885A7B">
        <w:trPr>
          <w:trHeight w:val="20"/>
        </w:trPr>
        <w:tc>
          <w:tcPr>
            <w:tcW w:w="6585" w:type="dxa"/>
            <w:vAlign w:val="center"/>
            <w:hideMark/>
          </w:tcPr>
          <w:p w14:paraId="27BC87F9" w14:textId="77777777" w:rsidR="00885A7B" w:rsidRPr="00885A7B" w:rsidRDefault="00885A7B">
            <w:pPr>
              <w:tabs>
                <w:tab w:val="left" w:pos="540"/>
              </w:tabs>
              <w:ind w:left="540" w:hanging="540"/>
              <w:jc w:val="both"/>
              <w:rPr>
                <w:rFonts w:ascii="Arial" w:hAnsi="Arial" w:cs="Arial"/>
                <w:b/>
                <w:bCs/>
                <w:sz w:val="20"/>
                <w:szCs w:val="20"/>
              </w:rPr>
            </w:pPr>
            <w:r w:rsidRPr="00885A7B">
              <w:rPr>
                <w:rFonts w:ascii="Arial" w:hAnsi="Arial" w:cs="Arial"/>
                <w:b/>
                <w:bCs/>
                <w:sz w:val="20"/>
                <w:szCs w:val="20"/>
              </w:rPr>
              <w:t>dodávka teplé vody (</w:t>
            </w:r>
            <w:proofErr w:type="spellStart"/>
            <w:r w:rsidRPr="00885A7B">
              <w:rPr>
                <w:rFonts w:ascii="Arial" w:hAnsi="Arial" w:cs="Arial"/>
                <w:b/>
                <w:bCs/>
                <w:sz w:val="20"/>
                <w:szCs w:val="20"/>
              </w:rPr>
              <w:t>TeV</w:t>
            </w:r>
            <w:proofErr w:type="spellEnd"/>
            <w:r w:rsidRPr="00885A7B">
              <w:rPr>
                <w:rFonts w:ascii="Arial" w:hAnsi="Arial" w:cs="Arial"/>
                <w:b/>
                <w:bCs/>
                <w:sz w:val="20"/>
                <w:szCs w:val="20"/>
              </w:rPr>
              <w:t>)</w:t>
            </w:r>
          </w:p>
        </w:tc>
      </w:tr>
      <w:tr w:rsidR="00885A7B" w:rsidRPr="00885A7B" w14:paraId="4ED69B32" w14:textId="77777777" w:rsidTr="00885A7B">
        <w:trPr>
          <w:trHeight w:val="20"/>
        </w:trPr>
        <w:tc>
          <w:tcPr>
            <w:tcW w:w="6585" w:type="dxa"/>
            <w:vAlign w:val="center"/>
            <w:hideMark/>
          </w:tcPr>
          <w:p w14:paraId="08054FE4" w14:textId="77777777" w:rsidR="00885A7B" w:rsidRPr="00885A7B" w:rsidRDefault="00885A7B">
            <w:pPr>
              <w:tabs>
                <w:tab w:val="left" w:pos="540"/>
              </w:tabs>
              <w:jc w:val="both"/>
              <w:rPr>
                <w:rFonts w:ascii="Arial" w:hAnsi="Arial" w:cs="Arial"/>
                <w:sz w:val="20"/>
                <w:szCs w:val="20"/>
              </w:rPr>
            </w:pPr>
            <w:r w:rsidRPr="00885A7B">
              <w:rPr>
                <w:rFonts w:ascii="Arial" w:hAnsi="Arial" w:cs="Arial"/>
                <w:sz w:val="20"/>
                <w:szCs w:val="20"/>
              </w:rPr>
              <w:t>výměra podlahových ploch (m</w:t>
            </w:r>
            <w:r w:rsidRPr="00885A7B">
              <w:rPr>
                <w:rFonts w:ascii="Arial" w:hAnsi="Arial" w:cs="Arial"/>
                <w:sz w:val="20"/>
                <w:szCs w:val="20"/>
                <w:vertAlign w:val="superscript"/>
              </w:rPr>
              <w:t>2</w:t>
            </w:r>
            <w:r w:rsidRPr="00885A7B">
              <w:rPr>
                <w:rFonts w:ascii="Arial" w:hAnsi="Arial" w:cs="Arial"/>
                <w:sz w:val="20"/>
                <w:szCs w:val="20"/>
              </w:rPr>
              <w:t>)</w:t>
            </w:r>
          </w:p>
        </w:tc>
      </w:tr>
      <w:tr w:rsidR="00885A7B" w:rsidRPr="00885A7B" w14:paraId="7113D2AE" w14:textId="77777777" w:rsidTr="00885A7B">
        <w:trPr>
          <w:trHeight w:val="20"/>
        </w:trPr>
        <w:tc>
          <w:tcPr>
            <w:tcW w:w="6585" w:type="dxa"/>
            <w:vAlign w:val="center"/>
            <w:hideMark/>
          </w:tcPr>
          <w:p w14:paraId="1A0C9DF0" w14:textId="77777777" w:rsidR="00885A7B" w:rsidRPr="00885A7B" w:rsidRDefault="00885A7B">
            <w:pPr>
              <w:tabs>
                <w:tab w:val="left" w:pos="600"/>
              </w:tabs>
              <w:ind w:left="600" w:hanging="360"/>
              <w:jc w:val="both"/>
              <w:rPr>
                <w:rFonts w:ascii="Arial" w:hAnsi="Arial" w:cs="Arial"/>
                <w:sz w:val="20"/>
                <w:szCs w:val="20"/>
              </w:rPr>
            </w:pPr>
            <w:r w:rsidRPr="00885A7B">
              <w:rPr>
                <w:rFonts w:ascii="Arial" w:hAnsi="Arial" w:cs="Arial"/>
                <w:sz w:val="20"/>
                <w:szCs w:val="20"/>
              </w:rPr>
              <w:t>-</w:t>
            </w:r>
            <w:r w:rsidRPr="00885A7B">
              <w:rPr>
                <w:rFonts w:ascii="Arial" w:hAnsi="Arial" w:cs="Arial"/>
                <w:sz w:val="20"/>
                <w:szCs w:val="20"/>
              </w:rPr>
              <w:tab/>
              <w:t>byty</w:t>
            </w:r>
          </w:p>
        </w:tc>
      </w:tr>
      <w:tr w:rsidR="00885A7B" w:rsidRPr="00885A7B" w14:paraId="5DA65E15" w14:textId="77777777" w:rsidTr="00885A7B">
        <w:trPr>
          <w:trHeight w:val="20"/>
        </w:trPr>
        <w:tc>
          <w:tcPr>
            <w:tcW w:w="6585" w:type="dxa"/>
            <w:vAlign w:val="center"/>
            <w:hideMark/>
          </w:tcPr>
          <w:p w14:paraId="20865CE4" w14:textId="77777777" w:rsidR="00885A7B" w:rsidRPr="00885A7B" w:rsidRDefault="00885A7B">
            <w:pPr>
              <w:ind w:left="600" w:hanging="360"/>
              <w:jc w:val="both"/>
              <w:rPr>
                <w:rFonts w:ascii="Arial" w:hAnsi="Arial" w:cs="Arial"/>
                <w:sz w:val="20"/>
                <w:szCs w:val="20"/>
              </w:rPr>
            </w:pPr>
            <w:r w:rsidRPr="00885A7B">
              <w:rPr>
                <w:rFonts w:ascii="Arial" w:hAnsi="Arial" w:cs="Arial"/>
                <w:sz w:val="20"/>
                <w:szCs w:val="20"/>
              </w:rPr>
              <w:t>-</w:t>
            </w:r>
            <w:r w:rsidRPr="00885A7B">
              <w:rPr>
                <w:rFonts w:ascii="Arial" w:hAnsi="Arial" w:cs="Arial"/>
                <w:sz w:val="20"/>
                <w:szCs w:val="20"/>
              </w:rPr>
              <w:tab/>
              <w:t>nebytové prostory</w:t>
            </w:r>
          </w:p>
        </w:tc>
      </w:tr>
      <w:tr w:rsidR="00885A7B" w:rsidRPr="00885A7B" w14:paraId="510FAD40" w14:textId="77777777" w:rsidTr="00885A7B">
        <w:trPr>
          <w:trHeight w:val="20"/>
        </w:trPr>
        <w:tc>
          <w:tcPr>
            <w:tcW w:w="6585" w:type="dxa"/>
            <w:vAlign w:val="center"/>
            <w:hideMark/>
          </w:tcPr>
          <w:p w14:paraId="527441DD" w14:textId="77777777" w:rsidR="00885A7B" w:rsidRPr="00885A7B" w:rsidRDefault="00885A7B">
            <w:pPr>
              <w:jc w:val="both"/>
              <w:rPr>
                <w:rFonts w:ascii="Arial" w:hAnsi="Arial" w:cs="Arial"/>
                <w:sz w:val="20"/>
                <w:szCs w:val="20"/>
              </w:rPr>
            </w:pPr>
            <w:r w:rsidRPr="00885A7B">
              <w:rPr>
                <w:rFonts w:ascii="Arial" w:hAnsi="Arial" w:cs="Arial"/>
                <w:sz w:val="20"/>
                <w:szCs w:val="20"/>
              </w:rPr>
              <w:t>počet bytových jednotek</w:t>
            </w:r>
          </w:p>
        </w:tc>
      </w:tr>
      <w:tr w:rsidR="00885A7B" w:rsidRPr="00885A7B" w14:paraId="139A73CC" w14:textId="77777777" w:rsidTr="00885A7B">
        <w:trPr>
          <w:trHeight w:val="20"/>
        </w:trPr>
        <w:tc>
          <w:tcPr>
            <w:tcW w:w="6585" w:type="dxa"/>
            <w:vAlign w:val="center"/>
            <w:hideMark/>
          </w:tcPr>
          <w:p w14:paraId="617654A7" w14:textId="77777777" w:rsidR="00885A7B" w:rsidRPr="00885A7B" w:rsidRDefault="00885A7B">
            <w:pPr>
              <w:tabs>
                <w:tab w:val="left" w:pos="540"/>
              </w:tabs>
              <w:jc w:val="both"/>
              <w:rPr>
                <w:rFonts w:ascii="Arial" w:hAnsi="Arial" w:cs="Arial"/>
                <w:b/>
                <w:bCs/>
                <w:sz w:val="20"/>
                <w:szCs w:val="20"/>
              </w:rPr>
            </w:pPr>
            <w:r w:rsidRPr="00885A7B">
              <w:rPr>
                <w:rFonts w:ascii="Arial" w:hAnsi="Arial" w:cs="Arial"/>
                <w:sz w:val="20"/>
                <w:szCs w:val="20"/>
              </w:rPr>
              <w:t>počet výtokových jednotek – nebytové prostory</w:t>
            </w:r>
          </w:p>
        </w:tc>
      </w:tr>
      <w:tr w:rsidR="00885A7B" w:rsidRPr="00885A7B" w14:paraId="1D5BD2A4" w14:textId="77777777" w:rsidTr="00885A7B">
        <w:trPr>
          <w:trHeight w:val="20"/>
        </w:trPr>
        <w:tc>
          <w:tcPr>
            <w:tcW w:w="6585" w:type="dxa"/>
            <w:vAlign w:val="center"/>
            <w:hideMark/>
          </w:tcPr>
          <w:p w14:paraId="27590685" w14:textId="77777777" w:rsidR="00885A7B" w:rsidRPr="00885A7B" w:rsidRDefault="00885A7B">
            <w:pPr>
              <w:tabs>
                <w:tab w:val="left" w:pos="540"/>
              </w:tabs>
              <w:ind w:left="540" w:hanging="540"/>
              <w:jc w:val="both"/>
              <w:rPr>
                <w:rFonts w:ascii="Arial" w:hAnsi="Arial" w:cs="Arial"/>
                <w:sz w:val="20"/>
                <w:szCs w:val="20"/>
              </w:rPr>
            </w:pPr>
            <w:r w:rsidRPr="00885A7B">
              <w:rPr>
                <w:rFonts w:ascii="Arial" w:hAnsi="Arial" w:cs="Arial"/>
                <w:sz w:val="20"/>
                <w:szCs w:val="20"/>
              </w:rPr>
              <w:t>předpokládaný odběr vody za rok (m</w:t>
            </w:r>
            <w:r w:rsidRPr="00885A7B">
              <w:rPr>
                <w:rFonts w:ascii="Arial" w:hAnsi="Arial" w:cs="Arial"/>
                <w:sz w:val="20"/>
                <w:szCs w:val="20"/>
                <w:vertAlign w:val="superscript"/>
              </w:rPr>
              <w:t>3</w:t>
            </w:r>
            <w:r w:rsidRPr="00885A7B">
              <w:rPr>
                <w:rFonts w:ascii="Arial" w:hAnsi="Arial" w:cs="Arial"/>
                <w:sz w:val="20"/>
                <w:szCs w:val="20"/>
              </w:rPr>
              <w:t>)</w:t>
            </w:r>
          </w:p>
        </w:tc>
      </w:tr>
      <w:tr w:rsidR="00885A7B" w:rsidRPr="00885A7B" w14:paraId="093C4A1C" w14:textId="77777777" w:rsidTr="00885A7B">
        <w:trPr>
          <w:trHeight w:val="20"/>
        </w:trPr>
        <w:tc>
          <w:tcPr>
            <w:tcW w:w="6585" w:type="dxa"/>
            <w:vAlign w:val="center"/>
            <w:hideMark/>
          </w:tcPr>
          <w:p w14:paraId="66ACAB80" w14:textId="77777777" w:rsidR="00885A7B" w:rsidRPr="00885A7B" w:rsidRDefault="00885A7B">
            <w:pPr>
              <w:tabs>
                <w:tab w:val="left" w:pos="540"/>
              </w:tabs>
              <w:ind w:left="540" w:hanging="540"/>
              <w:jc w:val="both"/>
              <w:rPr>
                <w:rFonts w:ascii="Arial" w:hAnsi="Arial" w:cs="Arial"/>
                <w:sz w:val="20"/>
                <w:szCs w:val="20"/>
              </w:rPr>
            </w:pPr>
            <w:r w:rsidRPr="00885A7B">
              <w:rPr>
                <w:rFonts w:ascii="Arial" w:hAnsi="Arial" w:cs="Arial"/>
                <w:sz w:val="20"/>
                <w:szCs w:val="20"/>
              </w:rPr>
              <w:t xml:space="preserve">předpokládaný odběr tepla pro ohřev </w:t>
            </w:r>
            <w:proofErr w:type="spellStart"/>
            <w:r w:rsidRPr="00885A7B">
              <w:rPr>
                <w:rFonts w:ascii="Arial" w:hAnsi="Arial" w:cs="Arial"/>
                <w:sz w:val="20"/>
                <w:szCs w:val="20"/>
              </w:rPr>
              <w:t>TeV</w:t>
            </w:r>
            <w:proofErr w:type="spellEnd"/>
            <w:r w:rsidRPr="00885A7B">
              <w:rPr>
                <w:rFonts w:ascii="Arial" w:hAnsi="Arial" w:cs="Arial"/>
                <w:sz w:val="20"/>
                <w:szCs w:val="20"/>
              </w:rPr>
              <w:t xml:space="preserve"> za rok (GJ)</w:t>
            </w:r>
          </w:p>
        </w:tc>
      </w:tr>
    </w:tbl>
    <w:p w14:paraId="68F3CA45" w14:textId="77777777" w:rsidR="00885A7B" w:rsidRPr="00885A7B" w:rsidRDefault="00885A7B" w:rsidP="00885A7B">
      <w:pPr>
        <w:tabs>
          <w:tab w:val="left" w:pos="540"/>
        </w:tabs>
        <w:ind w:left="540" w:hanging="540"/>
        <w:jc w:val="both"/>
        <w:rPr>
          <w:rFonts w:ascii="Arial" w:hAnsi="Arial" w:cs="Arial"/>
          <w:b/>
          <w:bCs/>
          <w:sz w:val="20"/>
          <w:szCs w:val="20"/>
        </w:rPr>
      </w:pPr>
    </w:p>
    <w:p w14:paraId="6BA39873" w14:textId="77777777" w:rsidR="00885A7B" w:rsidRPr="00885A7B" w:rsidRDefault="00885A7B" w:rsidP="00885A7B">
      <w:pPr>
        <w:tabs>
          <w:tab w:val="left" w:pos="540"/>
        </w:tabs>
        <w:ind w:left="540" w:hanging="540"/>
        <w:jc w:val="both"/>
        <w:rPr>
          <w:rFonts w:ascii="Arial" w:hAnsi="Arial" w:cs="Arial"/>
          <w:b/>
          <w:bCs/>
          <w:sz w:val="20"/>
          <w:szCs w:val="20"/>
        </w:rPr>
      </w:pPr>
    </w:p>
    <w:p w14:paraId="7E1C5661" w14:textId="77777777" w:rsidR="00885A7B" w:rsidRPr="00885A7B" w:rsidRDefault="00885A7B" w:rsidP="00885A7B">
      <w:pPr>
        <w:tabs>
          <w:tab w:val="left" w:pos="540"/>
        </w:tabs>
        <w:ind w:left="540" w:hanging="540"/>
        <w:jc w:val="both"/>
        <w:rPr>
          <w:rFonts w:ascii="Arial" w:hAnsi="Arial" w:cs="Arial"/>
          <w:b/>
          <w:bCs/>
          <w:sz w:val="20"/>
          <w:szCs w:val="20"/>
        </w:rPr>
      </w:pPr>
    </w:p>
    <w:p w14:paraId="202AC8F1" w14:textId="77777777" w:rsidR="00885A7B" w:rsidRPr="00885A7B" w:rsidRDefault="00885A7B" w:rsidP="00885A7B">
      <w:pPr>
        <w:tabs>
          <w:tab w:val="left" w:pos="540"/>
        </w:tabs>
        <w:ind w:left="540" w:hanging="540"/>
        <w:jc w:val="both"/>
        <w:rPr>
          <w:rFonts w:ascii="Arial" w:hAnsi="Arial" w:cs="Arial"/>
          <w:b/>
          <w:bCs/>
          <w:sz w:val="20"/>
          <w:szCs w:val="20"/>
        </w:rPr>
      </w:pPr>
    </w:p>
    <w:p w14:paraId="246B8937" w14:textId="77777777" w:rsidR="00885A7B" w:rsidRPr="00885A7B" w:rsidRDefault="00885A7B" w:rsidP="00885A7B">
      <w:pPr>
        <w:tabs>
          <w:tab w:val="left" w:pos="540"/>
        </w:tabs>
        <w:ind w:left="540" w:hanging="540"/>
        <w:jc w:val="both"/>
        <w:rPr>
          <w:rFonts w:ascii="Arial" w:hAnsi="Arial" w:cs="Arial"/>
          <w:b/>
          <w:bCs/>
          <w:sz w:val="20"/>
          <w:szCs w:val="20"/>
        </w:rPr>
      </w:pPr>
    </w:p>
    <w:p w14:paraId="4C7BB748" w14:textId="77777777" w:rsidR="00885A7B" w:rsidRPr="00885A7B" w:rsidRDefault="00885A7B" w:rsidP="00885A7B">
      <w:pPr>
        <w:tabs>
          <w:tab w:val="left" w:pos="540"/>
        </w:tabs>
        <w:ind w:left="540" w:hanging="540"/>
        <w:jc w:val="both"/>
        <w:rPr>
          <w:rFonts w:ascii="Arial" w:hAnsi="Arial" w:cs="Arial"/>
          <w:b/>
          <w:bCs/>
          <w:sz w:val="20"/>
          <w:szCs w:val="20"/>
        </w:rPr>
      </w:pPr>
    </w:p>
    <w:p w14:paraId="413316C1" w14:textId="77777777" w:rsidR="00885A7B" w:rsidRPr="00885A7B" w:rsidRDefault="00885A7B" w:rsidP="00885A7B">
      <w:pPr>
        <w:tabs>
          <w:tab w:val="left" w:pos="540"/>
        </w:tabs>
        <w:ind w:left="540" w:hanging="540"/>
        <w:jc w:val="both"/>
        <w:rPr>
          <w:rFonts w:ascii="Arial" w:hAnsi="Arial" w:cs="Arial"/>
          <w:b/>
          <w:bCs/>
          <w:sz w:val="20"/>
          <w:szCs w:val="20"/>
        </w:rPr>
      </w:pPr>
    </w:p>
    <w:p w14:paraId="5FFCBC88" w14:textId="77777777" w:rsidR="00885A7B" w:rsidRPr="00885A7B" w:rsidRDefault="00885A7B" w:rsidP="00885A7B">
      <w:pPr>
        <w:tabs>
          <w:tab w:val="left" w:pos="540"/>
        </w:tabs>
        <w:ind w:left="540" w:hanging="540"/>
        <w:jc w:val="both"/>
        <w:rPr>
          <w:rFonts w:ascii="Arial" w:hAnsi="Arial" w:cs="Arial"/>
          <w:b/>
          <w:bCs/>
          <w:sz w:val="20"/>
          <w:szCs w:val="20"/>
        </w:rPr>
      </w:pPr>
    </w:p>
    <w:p w14:paraId="21C69847" w14:textId="7BFC89E4" w:rsidR="00885A7B" w:rsidRPr="00885A7B" w:rsidRDefault="00885A7B" w:rsidP="00885A7B">
      <w:pPr>
        <w:pStyle w:val="Nadpis6"/>
        <w:tabs>
          <w:tab w:val="left" w:pos="0"/>
        </w:tabs>
        <w:rPr>
          <w:rFonts w:ascii="Arial" w:eastAsia="Tahoma" w:hAnsi="Arial" w:cs="Arial"/>
          <w:bCs/>
          <w:sz w:val="20"/>
        </w:rPr>
      </w:pPr>
    </w:p>
    <w:p w14:paraId="3E52D6AE" w14:textId="2017253E" w:rsidR="00C44180" w:rsidRDefault="00C44180">
      <w:pPr>
        <w:spacing w:after="160" w:line="259" w:lineRule="auto"/>
        <w:rPr>
          <w:rFonts w:ascii="Arial" w:hAnsi="Arial" w:cs="Arial"/>
          <w:sz w:val="20"/>
          <w:szCs w:val="20"/>
        </w:rPr>
      </w:pPr>
      <w:r>
        <w:rPr>
          <w:rFonts w:ascii="Arial" w:hAnsi="Arial" w:cs="Arial"/>
          <w:sz w:val="20"/>
          <w:szCs w:val="20"/>
        </w:rPr>
        <w:br w:type="page"/>
      </w:r>
    </w:p>
    <w:p w14:paraId="32FC809C" w14:textId="1BDEA648" w:rsidR="00885A7B" w:rsidRDefault="00885A7B" w:rsidP="00885A7B">
      <w:pPr>
        <w:rPr>
          <w:rFonts w:ascii="Arial" w:hAnsi="Arial" w:cs="Arial"/>
          <w:sz w:val="20"/>
          <w:szCs w:val="20"/>
        </w:rPr>
      </w:pPr>
    </w:p>
    <w:p w14:paraId="479DE82E" w14:textId="77777777" w:rsidR="00C44180" w:rsidRPr="00885A7B" w:rsidRDefault="00C44180" w:rsidP="00885A7B">
      <w:pPr>
        <w:rPr>
          <w:rFonts w:ascii="Arial" w:hAnsi="Arial" w:cs="Arial"/>
          <w:sz w:val="20"/>
          <w:szCs w:val="20"/>
        </w:rPr>
      </w:pPr>
    </w:p>
    <w:p w14:paraId="5ACCAB71" w14:textId="77777777" w:rsidR="00885A7B" w:rsidRPr="00885A7B" w:rsidRDefault="00885A7B" w:rsidP="00885A7B">
      <w:pPr>
        <w:pStyle w:val="Nadpis6"/>
        <w:tabs>
          <w:tab w:val="left" w:pos="0"/>
        </w:tabs>
        <w:rPr>
          <w:rFonts w:ascii="Arial" w:eastAsia="Tahoma" w:hAnsi="Arial" w:cs="Arial"/>
          <w:bCs/>
          <w:sz w:val="20"/>
        </w:rPr>
      </w:pPr>
      <w:r w:rsidRPr="00885A7B">
        <w:rPr>
          <w:rFonts w:ascii="Arial" w:eastAsia="Tahoma" w:hAnsi="Arial" w:cs="Arial"/>
          <w:bCs/>
          <w:sz w:val="20"/>
        </w:rPr>
        <w:t>Čl. 3</w:t>
      </w:r>
    </w:p>
    <w:p w14:paraId="78D9EB1C" w14:textId="77777777" w:rsidR="00885A7B" w:rsidRPr="00885A7B" w:rsidRDefault="00885A7B" w:rsidP="00885A7B">
      <w:pPr>
        <w:pStyle w:val="Nadpis6"/>
        <w:tabs>
          <w:tab w:val="left" w:pos="0"/>
        </w:tabs>
        <w:rPr>
          <w:rFonts w:ascii="Arial" w:eastAsia="Tahoma" w:hAnsi="Arial" w:cs="Arial"/>
          <w:bCs/>
          <w:sz w:val="20"/>
        </w:rPr>
      </w:pPr>
      <w:r w:rsidRPr="00885A7B">
        <w:rPr>
          <w:rFonts w:ascii="Arial" w:eastAsia="Tahoma" w:hAnsi="Arial" w:cs="Arial"/>
          <w:bCs/>
          <w:sz w:val="20"/>
        </w:rPr>
        <w:t>Cena, platební podmínky a způsob stanovení spotřeby</w:t>
      </w:r>
    </w:p>
    <w:p w14:paraId="5B1D81F0" w14:textId="77777777" w:rsidR="00885A7B" w:rsidRPr="00885A7B" w:rsidRDefault="00885A7B" w:rsidP="00E8702B">
      <w:pPr>
        <w:widowControl w:val="0"/>
        <w:numPr>
          <w:ilvl w:val="0"/>
          <w:numId w:val="8"/>
        </w:numPr>
        <w:tabs>
          <w:tab w:val="left" w:pos="540"/>
          <w:tab w:val="left" w:pos="1065"/>
        </w:tabs>
        <w:autoSpaceDE w:val="0"/>
        <w:autoSpaceDN w:val="0"/>
        <w:adjustRightInd w:val="0"/>
        <w:ind w:left="540" w:hanging="540"/>
        <w:jc w:val="both"/>
        <w:rPr>
          <w:rFonts w:ascii="Arial" w:hAnsi="Arial" w:cs="Arial"/>
          <w:sz w:val="20"/>
          <w:szCs w:val="20"/>
        </w:rPr>
      </w:pPr>
      <w:r w:rsidRPr="00885A7B">
        <w:rPr>
          <w:rFonts w:ascii="Arial" w:hAnsi="Arial" w:cs="Arial"/>
          <w:sz w:val="20"/>
          <w:szCs w:val="20"/>
        </w:rPr>
        <w:t xml:space="preserve">Cena a platby za teplo a teplou vodu jsou uvedeny v ceníku, jehož aktuální znění tvoří přílohu </w:t>
      </w:r>
    </w:p>
    <w:p w14:paraId="160EBC44" w14:textId="77777777" w:rsidR="00885A7B" w:rsidRPr="00885A7B" w:rsidRDefault="00885A7B" w:rsidP="00E8702B">
      <w:pPr>
        <w:widowControl w:val="0"/>
        <w:tabs>
          <w:tab w:val="left" w:pos="540"/>
          <w:tab w:val="left" w:pos="1065"/>
        </w:tabs>
        <w:autoSpaceDE w:val="0"/>
        <w:autoSpaceDN w:val="0"/>
        <w:adjustRightInd w:val="0"/>
        <w:ind w:left="540"/>
        <w:jc w:val="both"/>
        <w:rPr>
          <w:rFonts w:ascii="Arial" w:hAnsi="Arial" w:cs="Arial"/>
          <w:sz w:val="20"/>
          <w:szCs w:val="20"/>
        </w:rPr>
      </w:pPr>
      <w:r w:rsidRPr="00885A7B">
        <w:rPr>
          <w:rFonts w:ascii="Arial" w:hAnsi="Arial" w:cs="Arial"/>
          <w:sz w:val="20"/>
          <w:szCs w:val="20"/>
        </w:rPr>
        <w:t xml:space="preserve">č. 2 k této smlouvě. Odběratel se zavazuje hradit za dodávku tepla a teplé vody zálohy, jejichž aktuální výše je uvedena v příloze č. 1 k této smlouvě. </w:t>
      </w:r>
    </w:p>
    <w:p w14:paraId="2321A3AF" w14:textId="4CF2F7BE" w:rsidR="00885A7B" w:rsidRPr="00C44180" w:rsidRDefault="00885A7B" w:rsidP="00885A7B">
      <w:pPr>
        <w:widowControl w:val="0"/>
        <w:numPr>
          <w:ilvl w:val="0"/>
          <w:numId w:val="8"/>
        </w:numPr>
        <w:tabs>
          <w:tab w:val="left" w:pos="540"/>
          <w:tab w:val="left" w:pos="1065"/>
        </w:tabs>
        <w:autoSpaceDE w:val="0"/>
        <w:autoSpaceDN w:val="0"/>
        <w:adjustRightInd w:val="0"/>
        <w:ind w:left="540" w:hanging="540"/>
        <w:jc w:val="both"/>
        <w:rPr>
          <w:rFonts w:ascii="Arial" w:hAnsi="Arial" w:cs="Arial"/>
          <w:sz w:val="20"/>
          <w:szCs w:val="20"/>
        </w:rPr>
      </w:pPr>
      <w:r w:rsidRPr="00885A7B">
        <w:rPr>
          <w:rFonts w:ascii="Arial" w:hAnsi="Arial" w:cs="Arial"/>
          <w:sz w:val="20"/>
          <w:szCs w:val="20"/>
        </w:rPr>
        <w:t xml:space="preserve">Spotřeba tepla a spotřebované množství teplé vody se stanoví postupem dle OP. Dodavatel a odběratel se dohodli, že podlahová plocha rozhodná pro výpočet základní složky spotřebovaného množství tepelné energie pro společnou přípravu teplé vody se pro prostor sloužící podnikání (dříve nebytový prostor) stanoví podle počtu výtokových jednotek teplé vody v odběrném místě, když na každou výtokovou jednotku teplé vody bude počítán paušál </w:t>
      </w:r>
      <w:proofErr w:type="gramStart"/>
      <w:r w:rsidRPr="00885A7B">
        <w:rPr>
          <w:rFonts w:ascii="Arial" w:hAnsi="Arial" w:cs="Arial"/>
          <w:sz w:val="20"/>
          <w:szCs w:val="20"/>
        </w:rPr>
        <w:t>25m</w:t>
      </w:r>
      <w:r w:rsidRPr="00885A7B">
        <w:rPr>
          <w:rFonts w:ascii="Arial" w:hAnsi="Arial" w:cs="Arial"/>
          <w:sz w:val="20"/>
          <w:szCs w:val="20"/>
          <w:vertAlign w:val="superscript"/>
        </w:rPr>
        <w:t>2</w:t>
      </w:r>
      <w:proofErr w:type="gramEnd"/>
      <w:r w:rsidRPr="00885A7B">
        <w:rPr>
          <w:rFonts w:ascii="Arial" w:hAnsi="Arial" w:cs="Arial"/>
          <w:sz w:val="20"/>
          <w:szCs w:val="20"/>
        </w:rPr>
        <w:t xml:space="preserve"> podlahové plochy. </w:t>
      </w:r>
    </w:p>
    <w:p w14:paraId="5051F298" w14:textId="76B95A2D" w:rsidR="00885A7B" w:rsidRPr="00885A7B" w:rsidRDefault="00885A7B" w:rsidP="00885A7B">
      <w:pPr>
        <w:widowControl w:val="0"/>
        <w:numPr>
          <w:ilvl w:val="0"/>
          <w:numId w:val="8"/>
        </w:numPr>
        <w:tabs>
          <w:tab w:val="left" w:pos="540"/>
          <w:tab w:val="left" w:pos="1065"/>
        </w:tabs>
        <w:autoSpaceDE w:val="0"/>
        <w:autoSpaceDN w:val="0"/>
        <w:adjustRightInd w:val="0"/>
        <w:ind w:left="540" w:hanging="540"/>
        <w:jc w:val="both"/>
        <w:rPr>
          <w:rFonts w:ascii="Arial" w:hAnsi="Arial" w:cs="Arial"/>
          <w:b/>
          <w:sz w:val="20"/>
          <w:szCs w:val="20"/>
        </w:rPr>
      </w:pPr>
      <w:r w:rsidRPr="00885A7B">
        <w:rPr>
          <w:rFonts w:ascii="Arial" w:hAnsi="Arial" w:cs="Arial"/>
          <w:sz w:val="20"/>
          <w:szCs w:val="20"/>
        </w:rPr>
        <w:t xml:space="preserve">Nebude-li na vyúčtování či rozpisu záloh stanoveno jinak, je odběratel povinen provádět veškeré platby bezhotovostním převodem </w:t>
      </w:r>
      <w:r w:rsidRPr="00885A7B">
        <w:rPr>
          <w:rFonts w:ascii="Arial" w:hAnsi="Arial" w:cs="Arial"/>
          <w:b/>
          <w:sz w:val="20"/>
          <w:szCs w:val="20"/>
        </w:rPr>
        <w:t xml:space="preserve">na účet dodavatele č. </w:t>
      </w:r>
      <w:proofErr w:type="spellStart"/>
      <w:r w:rsidR="0048184A">
        <w:rPr>
          <w:rFonts w:ascii="Arial" w:hAnsi="Arial" w:cs="Arial"/>
          <w:b/>
          <w:sz w:val="20"/>
          <w:szCs w:val="20"/>
        </w:rPr>
        <w:t>xxx</w:t>
      </w:r>
      <w:proofErr w:type="spellEnd"/>
    </w:p>
    <w:p w14:paraId="72D4A042" w14:textId="440DA9BE" w:rsidR="00885A7B" w:rsidRPr="00885A7B" w:rsidRDefault="00885A7B" w:rsidP="00885A7B">
      <w:pPr>
        <w:widowControl w:val="0"/>
        <w:numPr>
          <w:ilvl w:val="0"/>
          <w:numId w:val="8"/>
        </w:numPr>
        <w:tabs>
          <w:tab w:val="left" w:pos="540"/>
          <w:tab w:val="left" w:pos="1065"/>
        </w:tabs>
        <w:autoSpaceDE w:val="0"/>
        <w:autoSpaceDN w:val="0"/>
        <w:adjustRightInd w:val="0"/>
        <w:ind w:left="540" w:hanging="540"/>
        <w:jc w:val="both"/>
        <w:rPr>
          <w:rFonts w:ascii="Arial" w:hAnsi="Arial" w:cs="Arial"/>
          <w:b/>
          <w:bCs/>
          <w:sz w:val="20"/>
          <w:szCs w:val="20"/>
        </w:rPr>
      </w:pPr>
      <w:r w:rsidRPr="00885A7B">
        <w:rPr>
          <w:rFonts w:ascii="Arial" w:hAnsi="Arial" w:cs="Arial"/>
          <w:sz w:val="20"/>
          <w:szCs w:val="20"/>
        </w:rPr>
        <w:t xml:space="preserve">Nesdělí-li odběratel dodavateli před navrácením přeplatku přesahujícího 1.000 Kč písemně jinak, bude mu tento </w:t>
      </w:r>
      <w:r w:rsidRPr="00885A7B">
        <w:rPr>
          <w:rFonts w:ascii="Arial" w:hAnsi="Arial" w:cs="Arial"/>
          <w:b/>
          <w:bCs/>
          <w:sz w:val="20"/>
          <w:szCs w:val="20"/>
        </w:rPr>
        <w:t xml:space="preserve">navrácen na účet číslo </w:t>
      </w:r>
      <w:proofErr w:type="spellStart"/>
      <w:r w:rsidR="0048184A">
        <w:rPr>
          <w:rFonts w:ascii="Arial" w:hAnsi="Arial" w:cs="Arial"/>
          <w:b/>
          <w:bCs/>
          <w:sz w:val="20"/>
          <w:szCs w:val="20"/>
        </w:rPr>
        <w:t>xxx</w:t>
      </w:r>
      <w:proofErr w:type="spellEnd"/>
      <w:r w:rsidRPr="00885A7B">
        <w:rPr>
          <w:rFonts w:ascii="Arial" w:hAnsi="Arial" w:cs="Arial"/>
          <w:b/>
          <w:bCs/>
          <w:sz w:val="20"/>
          <w:szCs w:val="20"/>
        </w:rPr>
        <w:t xml:space="preserve">. </w:t>
      </w:r>
    </w:p>
    <w:p w14:paraId="62150B85" w14:textId="77777777" w:rsidR="00885A7B" w:rsidRPr="00885A7B" w:rsidRDefault="00885A7B" w:rsidP="00885A7B">
      <w:pPr>
        <w:widowControl w:val="0"/>
        <w:numPr>
          <w:ilvl w:val="0"/>
          <w:numId w:val="8"/>
        </w:numPr>
        <w:tabs>
          <w:tab w:val="left" w:pos="540"/>
          <w:tab w:val="left" w:pos="1065"/>
        </w:tabs>
        <w:autoSpaceDE w:val="0"/>
        <w:autoSpaceDN w:val="0"/>
        <w:adjustRightInd w:val="0"/>
        <w:ind w:left="540" w:hanging="540"/>
        <w:jc w:val="both"/>
        <w:rPr>
          <w:rFonts w:ascii="Arial" w:hAnsi="Arial" w:cs="Arial"/>
          <w:sz w:val="20"/>
          <w:szCs w:val="20"/>
        </w:rPr>
      </w:pPr>
      <w:r w:rsidRPr="00885A7B">
        <w:rPr>
          <w:rFonts w:ascii="Arial" w:hAnsi="Arial" w:cs="Arial"/>
          <w:sz w:val="20"/>
          <w:szCs w:val="20"/>
        </w:rPr>
        <w:t>Dodavatel je oprávněn, vzhledem k povaze a délce smluvního vztahu, změnit jednostranně cenu za teplo a teplou vodu, a to způsobem uvedeným v OP. Dodavatel je rovněž oprávněn měnit výši nebo četnost záloh, a to způsobem uvedeným v OP.</w:t>
      </w:r>
    </w:p>
    <w:p w14:paraId="5C67DDC8" w14:textId="77777777" w:rsidR="00885A7B" w:rsidRPr="00885A7B" w:rsidRDefault="00885A7B" w:rsidP="00885A7B">
      <w:pPr>
        <w:widowControl w:val="0"/>
        <w:numPr>
          <w:ilvl w:val="0"/>
          <w:numId w:val="8"/>
        </w:numPr>
        <w:tabs>
          <w:tab w:val="left" w:pos="540"/>
          <w:tab w:val="left" w:pos="1065"/>
        </w:tabs>
        <w:autoSpaceDE w:val="0"/>
        <w:autoSpaceDN w:val="0"/>
        <w:adjustRightInd w:val="0"/>
        <w:ind w:left="540" w:hanging="540"/>
        <w:jc w:val="both"/>
        <w:rPr>
          <w:rFonts w:ascii="Arial" w:hAnsi="Arial" w:cs="Arial"/>
          <w:sz w:val="20"/>
          <w:szCs w:val="20"/>
        </w:rPr>
      </w:pPr>
      <w:r w:rsidRPr="00885A7B">
        <w:rPr>
          <w:rFonts w:ascii="Arial" w:hAnsi="Arial" w:cs="Arial"/>
          <w:sz w:val="20"/>
          <w:szCs w:val="20"/>
        </w:rPr>
        <w:t>Nepředá-li odběratel údaje o množství odebrané teplé vody dodavateli ve lhůtě stanovené v článku 2 odst. 6 OP, je odběratel povinen uhradit dodavateli smluvní pokutu ve výši 100,- Kč za každý den prodlení s řádným splněním této povinnosti.</w:t>
      </w:r>
    </w:p>
    <w:p w14:paraId="17B43426" w14:textId="77777777" w:rsidR="00885A7B" w:rsidRPr="00885A7B" w:rsidRDefault="00885A7B" w:rsidP="00885A7B">
      <w:pPr>
        <w:widowControl w:val="0"/>
        <w:numPr>
          <w:ilvl w:val="0"/>
          <w:numId w:val="8"/>
        </w:numPr>
        <w:tabs>
          <w:tab w:val="left" w:pos="540"/>
          <w:tab w:val="left" w:pos="1065"/>
        </w:tabs>
        <w:autoSpaceDE w:val="0"/>
        <w:autoSpaceDN w:val="0"/>
        <w:adjustRightInd w:val="0"/>
        <w:ind w:left="540" w:hanging="540"/>
        <w:jc w:val="both"/>
        <w:rPr>
          <w:rFonts w:ascii="Arial" w:hAnsi="Arial" w:cs="Arial"/>
          <w:sz w:val="20"/>
          <w:szCs w:val="20"/>
        </w:rPr>
      </w:pPr>
      <w:r w:rsidRPr="00885A7B">
        <w:rPr>
          <w:rFonts w:ascii="Arial" w:hAnsi="Arial" w:cs="Arial"/>
          <w:sz w:val="20"/>
          <w:szCs w:val="20"/>
        </w:rPr>
        <w:t xml:space="preserve">V případě prodlení odběratele s úhradou záloh/y na dodávku tepla a teplé vody nebo v případě prodlení odběratele s úhradou vyúčtování dodávky tepla a teplé vody, je odběratel povinen uhradit dodavateli smluvní pokutu ve výši </w:t>
      </w:r>
      <w:proofErr w:type="gramStart"/>
      <w:r w:rsidRPr="00885A7B">
        <w:rPr>
          <w:rFonts w:ascii="Arial" w:hAnsi="Arial" w:cs="Arial"/>
          <w:sz w:val="20"/>
          <w:szCs w:val="20"/>
        </w:rPr>
        <w:t>0,05%</w:t>
      </w:r>
      <w:proofErr w:type="gramEnd"/>
      <w:r w:rsidRPr="00885A7B">
        <w:rPr>
          <w:rFonts w:ascii="Arial" w:hAnsi="Arial" w:cs="Arial"/>
          <w:sz w:val="20"/>
          <w:szCs w:val="20"/>
        </w:rPr>
        <w:t xml:space="preserve"> denně z dlužné částky za každý den prodlení s řádným splněním této povinnosti.</w:t>
      </w:r>
    </w:p>
    <w:p w14:paraId="77415E42" w14:textId="77777777" w:rsidR="00885A7B" w:rsidRPr="00885A7B" w:rsidRDefault="00885A7B" w:rsidP="00885A7B">
      <w:pPr>
        <w:tabs>
          <w:tab w:val="left" w:pos="540"/>
          <w:tab w:val="left" w:pos="1065"/>
        </w:tabs>
        <w:jc w:val="both"/>
        <w:rPr>
          <w:rFonts w:ascii="Arial" w:hAnsi="Arial" w:cs="Arial"/>
          <w:sz w:val="20"/>
          <w:szCs w:val="20"/>
        </w:rPr>
      </w:pPr>
    </w:p>
    <w:p w14:paraId="21C9FC9E" w14:textId="77777777" w:rsidR="00885A7B" w:rsidRPr="00885A7B" w:rsidRDefault="00885A7B" w:rsidP="00885A7B">
      <w:pPr>
        <w:jc w:val="center"/>
        <w:rPr>
          <w:rFonts w:ascii="Arial" w:hAnsi="Arial" w:cs="Arial"/>
          <w:b/>
          <w:bCs/>
          <w:sz w:val="20"/>
          <w:szCs w:val="20"/>
        </w:rPr>
      </w:pPr>
      <w:r w:rsidRPr="00885A7B">
        <w:rPr>
          <w:rFonts w:ascii="Arial" w:hAnsi="Arial" w:cs="Arial"/>
          <w:b/>
          <w:bCs/>
          <w:sz w:val="20"/>
          <w:szCs w:val="20"/>
        </w:rPr>
        <w:t>Čl. 4</w:t>
      </w:r>
    </w:p>
    <w:p w14:paraId="5CED0FF0" w14:textId="77777777" w:rsidR="00885A7B" w:rsidRPr="00885A7B" w:rsidRDefault="00885A7B" w:rsidP="00885A7B">
      <w:pPr>
        <w:tabs>
          <w:tab w:val="left" w:pos="540"/>
          <w:tab w:val="left" w:pos="1065"/>
        </w:tabs>
        <w:jc w:val="center"/>
        <w:rPr>
          <w:rFonts w:ascii="Arial" w:hAnsi="Arial" w:cs="Arial"/>
          <w:b/>
          <w:sz w:val="20"/>
          <w:szCs w:val="20"/>
        </w:rPr>
      </w:pPr>
      <w:r w:rsidRPr="00885A7B">
        <w:rPr>
          <w:rFonts w:ascii="Arial" w:hAnsi="Arial" w:cs="Arial"/>
          <w:b/>
          <w:sz w:val="20"/>
          <w:szCs w:val="20"/>
        </w:rPr>
        <w:t>Doba trvání smlouvy</w:t>
      </w:r>
    </w:p>
    <w:p w14:paraId="0D896287" w14:textId="77777777" w:rsidR="00885A7B" w:rsidRPr="00885A7B" w:rsidRDefault="00885A7B" w:rsidP="00885A7B">
      <w:pPr>
        <w:tabs>
          <w:tab w:val="left" w:pos="540"/>
          <w:tab w:val="left" w:pos="1065"/>
        </w:tabs>
        <w:ind w:left="540" w:hanging="540"/>
        <w:jc w:val="both"/>
        <w:rPr>
          <w:rFonts w:ascii="Arial" w:hAnsi="Arial" w:cs="Arial"/>
          <w:sz w:val="20"/>
          <w:szCs w:val="20"/>
        </w:rPr>
      </w:pPr>
      <w:r w:rsidRPr="00885A7B">
        <w:rPr>
          <w:rFonts w:ascii="Arial" w:hAnsi="Arial" w:cs="Arial"/>
          <w:sz w:val="20"/>
          <w:szCs w:val="20"/>
        </w:rPr>
        <w:t>1.</w:t>
      </w:r>
      <w:r w:rsidRPr="00885A7B">
        <w:rPr>
          <w:rFonts w:ascii="Arial" w:hAnsi="Arial" w:cs="Arial"/>
          <w:sz w:val="20"/>
          <w:szCs w:val="20"/>
        </w:rPr>
        <w:tab/>
        <w:t>Odběratel si je vědom, že za účelem možnosti připojení jeho odběrných míst byla ze strany dodavatele vybudována potřebná teplovodní infrastruktura, a to v souladu s předchozí smlouvou o uzavření budoucí smlouvy o dodávce tepla a teplé vody pro toto odběrné místo</w:t>
      </w:r>
    </w:p>
    <w:p w14:paraId="6A957D94" w14:textId="77777777" w:rsidR="00885A7B" w:rsidRPr="00885A7B" w:rsidRDefault="00885A7B" w:rsidP="00885A7B">
      <w:pPr>
        <w:tabs>
          <w:tab w:val="left" w:pos="540"/>
          <w:tab w:val="left" w:pos="1065"/>
        </w:tabs>
        <w:ind w:left="540" w:hanging="540"/>
        <w:jc w:val="both"/>
        <w:rPr>
          <w:rFonts w:ascii="Arial" w:hAnsi="Arial" w:cs="Arial"/>
          <w:sz w:val="20"/>
          <w:szCs w:val="20"/>
        </w:rPr>
      </w:pPr>
      <w:r w:rsidRPr="00885A7B">
        <w:rPr>
          <w:rFonts w:ascii="Arial" w:hAnsi="Arial" w:cs="Arial"/>
          <w:sz w:val="20"/>
          <w:szCs w:val="20"/>
        </w:rPr>
        <w:t>2.</w:t>
      </w:r>
      <w:r w:rsidRPr="00885A7B">
        <w:rPr>
          <w:rFonts w:ascii="Arial" w:hAnsi="Arial" w:cs="Arial"/>
          <w:sz w:val="20"/>
          <w:szCs w:val="20"/>
        </w:rPr>
        <w:tab/>
      </w:r>
      <w:r w:rsidRPr="00885A7B">
        <w:rPr>
          <w:rFonts w:ascii="Arial" w:hAnsi="Arial" w:cs="Arial"/>
          <w:b/>
          <w:bCs/>
          <w:sz w:val="20"/>
          <w:szCs w:val="20"/>
        </w:rPr>
        <w:t>S ohledem na nezbytnou investici dodavatele uvedenou v bodě 1. tohoto článku, uzavírá se tato smlouva na dobu neurčitou, když po dobu 15 let od jejího uzavření není odběratel oprávněn tuto smlouvu jednostranně ukončit.</w:t>
      </w:r>
      <w:r w:rsidRPr="00885A7B">
        <w:rPr>
          <w:rFonts w:ascii="Arial" w:hAnsi="Arial" w:cs="Arial"/>
          <w:sz w:val="20"/>
          <w:szCs w:val="20"/>
        </w:rPr>
        <w:t xml:space="preserve"> Cena za odebraný GJ tepla je cenou regulovanou a musí být kalkulována v souladu s podmínkami cenového rozhodnutí Energetického regulačního úřadu (ERU).</w:t>
      </w:r>
    </w:p>
    <w:p w14:paraId="03FF7AE0" w14:textId="77777777" w:rsidR="00885A7B" w:rsidRPr="00885A7B" w:rsidRDefault="00885A7B" w:rsidP="00885A7B">
      <w:pPr>
        <w:tabs>
          <w:tab w:val="left" w:pos="540"/>
          <w:tab w:val="left" w:pos="1065"/>
        </w:tabs>
        <w:ind w:left="540" w:hanging="540"/>
        <w:jc w:val="both"/>
        <w:rPr>
          <w:rFonts w:ascii="Arial" w:hAnsi="Arial" w:cs="Arial"/>
          <w:sz w:val="20"/>
          <w:szCs w:val="20"/>
        </w:rPr>
      </w:pPr>
      <w:r w:rsidRPr="00885A7B">
        <w:rPr>
          <w:rFonts w:ascii="Arial" w:hAnsi="Arial" w:cs="Arial"/>
          <w:sz w:val="20"/>
          <w:szCs w:val="20"/>
        </w:rPr>
        <w:t>3.</w:t>
      </w:r>
      <w:r w:rsidRPr="00885A7B">
        <w:rPr>
          <w:rFonts w:ascii="Arial" w:hAnsi="Arial" w:cs="Arial"/>
          <w:sz w:val="20"/>
          <w:szCs w:val="20"/>
        </w:rPr>
        <w:tab/>
        <w:t>Odběratel se zavazuje, že po dobu závazku uvedeného v čl. 4 odst. 2 této smlouvy nebude řešit způsob dodávky tepla a teplé vody jiným způsobem nebo s jiným dodavatelem. V případě porušení tohoto závazku zaplatí odběratel náklady na vybudování teplovodní infrastruktury týkající se odběrného místa, pro které je tato smlouva uzavřena.</w:t>
      </w:r>
    </w:p>
    <w:p w14:paraId="7B198A42" w14:textId="77777777" w:rsidR="00885A7B" w:rsidRPr="00885A7B" w:rsidRDefault="00885A7B" w:rsidP="00885A7B">
      <w:pPr>
        <w:tabs>
          <w:tab w:val="left" w:pos="540"/>
          <w:tab w:val="left" w:pos="1065"/>
        </w:tabs>
        <w:ind w:left="540" w:hanging="540"/>
        <w:jc w:val="both"/>
        <w:rPr>
          <w:rFonts w:ascii="Arial" w:hAnsi="Arial" w:cs="Arial"/>
          <w:sz w:val="20"/>
          <w:szCs w:val="20"/>
        </w:rPr>
      </w:pPr>
      <w:r w:rsidRPr="00885A7B">
        <w:rPr>
          <w:rFonts w:ascii="Arial" w:hAnsi="Arial" w:cs="Arial"/>
          <w:sz w:val="20"/>
          <w:szCs w:val="20"/>
        </w:rPr>
        <w:t>4.</w:t>
      </w:r>
      <w:r w:rsidRPr="00885A7B">
        <w:rPr>
          <w:rFonts w:ascii="Arial" w:hAnsi="Arial" w:cs="Arial"/>
          <w:sz w:val="20"/>
          <w:szCs w:val="20"/>
        </w:rPr>
        <w:tab/>
        <w:t>Ustanovení tohoto článku přechází na právního nástupce odběratele, přičemž se do doby trvání smlouvy dle odst. 2. započítává doba předchozí.</w:t>
      </w:r>
    </w:p>
    <w:p w14:paraId="1DDA1099" w14:textId="77777777" w:rsidR="00885A7B" w:rsidRPr="00885A7B" w:rsidRDefault="00885A7B" w:rsidP="00885A7B">
      <w:pPr>
        <w:tabs>
          <w:tab w:val="left" w:pos="540"/>
          <w:tab w:val="left" w:pos="1065"/>
        </w:tabs>
        <w:ind w:left="540" w:hanging="540"/>
        <w:jc w:val="both"/>
        <w:rPr>
          <w:rFonts w:ascii="Arial" w:hAnsi="Arial" w:cs="Arial"/>
          <w:sz w:val="20"/>
          <w:szCs w:val="20"/>
        </w:rPr>
      </w:pPr>
      <w:r w:rsidRPr="00885A7B">
        <w:rPr>
          <w:rFonts w:ascii="Arial" w:hAnsi="Arial" w:cs="Arial"/>
          <w:sz w:val="20"/>
          <w:szCs w:val="20"/>
        </w:rPr>
        <w:t>5.</w:t>
      </w:r>
      <w:r w:rsidRPr="00885A7B">
        <w:rPr>
          <w:rFonts w:ascii="Arial" w:hAnsi="Arial" w:cs="Arial"/>
          <w:sz w:val="20"/>
          <w:szCs w:val="20"/>
        </w:rPr>
        <w:tab/>
        <w:t xml:space="preserve">Nepřejde-li tato smlouva na právního nástupce odběratele, avšak tato smlouva bude nahrazena jinou smlouvou stejného nebo obdobného obsahu, zejména v případě založení společenství vlastníků jednotek a uzavření smlouvy o dodávce tepla a teplé vody s tímto společenstvím vlastníků jednotek pro stejná odběrná místa, zavazuje se odběratel zajistit, aby ujednání uvedené v tomto článku byla součástí smlouvy o dodávce tepla a teplé vody tuto smlouvu nahrazující; čl. 4 odst. 4 této smlouvy se užije přiměřeně. V případě porušení tohoto závazku zaplatí odběratel náklady na vybudování teplovodní infrastruktury týkající se odběrného místa, pro které je tato smlouva uzavřena, navýšené o </w:t>
      </w:r>
      <w:proofErr w:type="gramStart"/>
      <w:r w:rsidRPr="00885A7B">
        <w:rPr>
          <w:rFonts w:ascii="Arial" w:hAnsi="Arial" w:cs="Arial"/>
          <w:sz w:val="20"/>
          <w:szCs w:val="20"/>
        </w:rPr>
        <w:t>10%</w:t>
      </w:r>
      <w:proofErr w:type="gramEnd"/>
      <w:r w:rsidRPr="00885A7B">
        <w:rPr>
          <w:rFonts w:ascii="Arial" w:hAnsi="Arial" w:cs="Arial"/>
          <w:sz w:val="20"/>
          <w:szCs w:val="20"/>
        </w:rPr>
        <w:t>.</w:t>
      </w:r>
    </w:p>
    <w:p w14:paraId="51BB728E" w14:textId="77777777" w:rsidR="00885A7B" w:rsidRPr="00885A7B" w:rsidRDefault="00885A7B" w:rsidP="00885A7B">
      <w:pPr>
        <w:jc w:val="center"/>
        <w:rPr>
          <w:rFonts w:ascii="Arial" w:hAnsi="Arial" w:cs="Arial"/>
          <w:b/>
          <w:bCs/>
          <w:sz w:val="20"/>
          <w:szCs w:val="20"/>
        </w:rPr>
      </w:pPr>
    </w:p>
    <w:p w14:paraId="1F269B89" w14:textId="77777777" w:rsidR="00885A7B" w:rsidRPr="00885A7B" w:rsidRDefault="00885A7B" w:rsidP="00885A7B">
      <w:pPr>
        <w:jc w:val="center"/>
        <w:rPr>
          <w:rFonts w:ascii="Arial" w:hAnsi="Arial" w:cs="Arial"/>
          <w:b/>
          <w:bCs/>
          <w:sz w:val="20"/>
          <w:szCs w:val="20"/>
        </w:rPr>
      </w:pPr>
    </w:p>
    <w:p w14:paraId="2729AA77" w14:textId="77777777" w:rsidR="00885A7B" w:rsidRPr="00885A7B" w:rsidRDefault="00885A7B" w:rsidP="00885A7B">
      <w:pPr>
        <w:jc w:val="center"/>
        <w:rPr>
          <w:rFonts w:ascii="Arial" w:hAnsi="Arial" w:cs="Arial"/>
          <w:b/>
          <w:bCs/>
          <w:sz w:val="20"/>
          <w:szCs w:val="20"/>
        </w:rPr>
      </w:pPr>
      <w:r w:rsidRPr="00885A7B">
        <w:rPr>
          <w:rFonts w:ascii="Arial" w:hAnsi="Arial" w:cs="Arial"/>
          <w:b/>
          <w:bCs/>
          <w:sz w:val="20"/>
          <w:szCs w:val="20"/>
        </w:rPr>
        <w:t>Čl. 5</w:t>
      </w:r>
    </w:p>
    <w:p w14:paraId="047D6CF4" w14:textId="77777777" w:rsidR="00885A7B" w:rsidRPr="00885A7B" w:rsidRDefault="00885A7B" w:rsidP="00885A7B">
      <w:pPr>
        <w:jc w:val="center"/>
        <w:rPr>
          <w:rFonts w:ascii="Arial" w:hAnsi="Arial" w:cs="Arial"/>
          <w:b/>
          <w:bCs/>
          <w:sz w:val="20"/>
          <w:szCs w:val="20"/>
        </w:rPr>
      </w:pPr>
      <w:r w:rsidRPr="00885A7B">
        <w:rPr>
          <w:rFonts w:ascii="Arial" w:hAnsi="Arial" w:cs="Arial"/>
          <w:b/>
          <w:bCs/>
          <w:sz w:val="20"/>
          <w:szCs w:val="20"/>
        </w:rPr>
        <w:t>Doručovací adresa, odpovědné osoby</w:t>
      </w:r>
    </w:p>
    <w:p w14:paraId="5AC97853" w14:textId="33F6B318" w:rsidR="00885A7B" w:rsidRDefault="00885A7B" w:rsidP="00885A7B">
      <w:pPr>
        <w:tabs>
          <w:tab w:val="left" w:pos="540"/>
          <w:tab w:val="left" w:pos="1065"/>
        </w:tabs>
        <w:ind w:left="540" w:hanging="540"/>
        <w:jc w:val="both"/>
        <w:rPr>
          <w:rFonts w:ascii="Arial" w:hAnsi="Arial" w:cs="Arial"/>
          <w:sz w:val="20"/>
          <w:szCs w:val="20"/>
        </w:rPr>
      </w:pPr>
      <w:r w:rsidRPr="00885A7B">
        <w:rPr>
          <w:rFonts w:ascii="Arial" w:hAnsi="Arial" w:cs="Arial"/>
          <w:sz w:val="20"/>
          <w:szCs w:val="20"/>
        </w:rPr>
        <w:t>1.</w:t>
      </w:r>
      <w:r w:rsidRPr="00885A7B">
        <w:rPr>
          <w:rFonts w:ascii="Arial" w:hAnsi="Arial" w:cs="Arial"/>
          <w:sz w:val="20"/>
          <w:szCs w:val="20"/>
        </w:rPr>
        <w:tab/>
        <w:t xml:space="preserve">Doručovací adresa pro zasílání veškeré korespondence, včetně vyúčtování, je shodná s adresou odběratele, </w:t>
      </w:r>
      <w:proofErr w:type="gramStart"/>
      <w:r w:rsidRPr="00885A7B">
        <w:rPr>
          <w:rFonts w:ascii="Arial" w:hAnsi="Arial" w:cs="Arial"/>
          <w:sz w:val="20"/>
          <w:szCs w:val="20"/>
        </w:rPr>
        <w:t>jež</w:t>
      </w:r>
      <w:proofErr w:type="gramEnd"/>
      <w:r w:rsidRPr="00885A7B">
        <w:rPr>
          <w:rFonts w:ascii="Arial" w:hAnsi="Arial" w:cs="Arial"/>
          <w:sz w:val="20"/>
          <w:szCs w:val="20"/>
        </w:rPr>
        <w:t xml:space="preserve"> je uvedena v záhlaví této smlouvy. Doručovací adresa dodavatele pro zasílání veškeré korespondence je shodná s adresou dodavatele, jež je uvedena v záhlaví této smlouvy.</w:t>
      </w:r>
    </w:p>
    <w:p w14:paraId="3A489AF0" w14:textId="13580D80" w:rsidR="00C44180" w:rsidRDefault="00C44180" w:rsidP="00885A7B">
      <w:pPr>
        <w:tabs>
          <w:tab w:val="left" w:pos="540"/>
          <w:tab w:val="left" w:pos="1065"/>
        </w:tabs>
        <w:ind w:left="540" w:hanging="540"/>
        <w:jc w:val="both"/>
        <w:rPr>
          <w:rFonts w:ascii="Arial" w:hAnsi="Arial" w:cs="Arial"/>
          <w:sz w:val="20"/>
          <w:szCs w:val="20"/>
        </w:rPr>
      </w:pPr>
    </w:p>
    <w:p w14:paraId="340AAB3C" w14:textId="1857FE6E" w:rsidR="00C44180" w:rsidRDefault="00C44180" w:rsidP="00885A7B">
      <w:pPr>
        <w:tabs>
          <w:tab w:val="left" w:pos="540"/>
          <w:tab w:val="left" w:pos="1065"/>
        </w:tabs>
        <w:ind w:left="540" w:hanging="540"/>
        <w:jc w:val="both"/>
        <w:rPr>
          <w:rFonts w:ascii="Arial" w:hAnsi="Arial" w:cs="Arial"/>
          <w:sz w:val="20"/>
          <w:szCs w:val="20"/>
        </w:rPr>
      </w:pPr>
    </w:p>
    <w:p w14:paraId="02C88F71" w14:textId="77777777" w:rsidR="00C44180" w:rsidRPr="00885A7B" w:rsidRDefault="00C44180" w:rsidP="00885A7B">
      <w:pPr>
        <w:tabs>
          <w:tab w:val="left" w:pos="540"/>
          <w:tab w:val="left" w:pos="1065"/>
        </w:tabs>
        <w:ind w:left="540" w:hanging="540"/>
        <w:jc w:val="both"/>
        <w:rPr>
          <w:rFonts w:ascii="Arial" w:hAnsi="Arial" w:cs="Arial"/>
          <w:sz w:val="20"/>
          <w:szCs w:val="20"/>
        </w:rPr>
      </w:pPr>
    </w:p>
    <w:p w14:paraId="7E19DE04" w14:textId="77777777" w:rsidR="00885A7B" w:rsidRPr="00885A7B" w:rsidRDefault="00885A7B" w:rsidP="00885A7B">
      <w:pPr>
        <w:tabs>
          <w:tab w:val="left" w:pos="540"/>
          <w:tab w:val="left" w:pos="1065"/>
        </w:tabs>
        <w:jc w:val="both"/>
        <w:rPr>
          <w:rFonts w:ascii="Arial" w:hAnsi="Arial" w:cs="Arial"/>
          <w:sz w:val="20"/>
          <w:szCs w:val="20"/>
        </w:rPr>
      </w:pPr>
      <w:r w:rsidRPr="00885A7B">
        <w:rPr>
          <w:rFonts w:ascii="Arial" w:hAnsi="Arial" w:cs="Arial"/>
          <w:sz w:val="20"/>
          <w:szCs w:val="20"/>
        </w:rPr>
        <w:t>2.</w:t>
      </w:r>
      <w:r w:rsidRPr="00885A7B">
        <w:rPr>
          <w:rFonts w:ascii="Arial" w:hAnsi="Arial" w:cs="Arial"/>
          <w:sz w:val="20"/>
          <w:szCs w:val="20"/>
        </w:rPr>
        <w:tab/>
        <w:t>Pro usnadnění komunikace uvádí odběratel tyto kontaktní osoby:</w:t>
      </w:r>
    </w:p>
    <w:tbl>
      <w:tblPr>
        <w:tblW w:w="0" w:type="auto"/>
        <w:tblInd w:w="790" w:type="dxa"/>
        <w:tblLayout w:type="fixed"/>
        <w:tblCellMar>
          <w:left w:w="70" w:type="dxa"/>
          <w:right w:w="70" w:type="dxa"/>
        </w:tblCellMar>
        <w:tblLook w:val="04A0" w:firstRow="1" w:lastRow="0" w:firstColumn="1" w:lastColumn="0" w:noHBand="0" w:noVBand="1"/>
      </w:tblPr>
      <w:tblGrid>
        <w:gridCol w:w="2488"/>
        <w:gridCol w:w="2825"/>
        <w:gridCol w:w="3153"/>
      </w:tblGrid>
      <w:tr w:rsidR="00885A7B" w:rsidRPr="00885A7B" w14:paraId="1B1CD467" w14:textId="77777777" w:rsidTr="00885A7B">
        <w:tc>
          <w:tcPr>
            <w:tcW w:w="2488" w:type="dxa"/>
            <w:hideMark/>
          </w:tcPr>
          <w:p w14:paraId="416745CD" w14:textId="77777777" w:rsidR="00885A7B" w:rsidRPr="00885A7B" w:rsidRDefault="00885A7B">
            <w:pPr>
              <w:tabs>
                <w:tab w:val="left" w:pos="540"/>
              </w:tabs>
              <w:jc w:val="both"/>
              <w:rPr>
                <w:rFonts w:ascii="Arial" w:hAnsi="Arial" w:cs="Arial"/>
                <w:sz w:val="20"/>
                <w:szCs w:val="20"/>
              </w:rPr>
            </w:pPr>
            <w:r w:rsidRPr="00885A7B">
              <w:rPr>
                <w:rFonts w:ascii="Arial" w:hAnsi="Arial" w:cs="Arial"/>
                <w:sz w:val="20"/>
                <w:szCs w:val="20"/>
              </w:rPr>
              <w:t>technická oblast a odečty</w:t>
            </w:r>
          </w:p>
        </w:tc>
        <w:tc>
          <w:tcPr>
            <w:tcW w:w="2825" w:type="dxa"/>
            <w:hideMark/>
          </w:tcPr>
          <w:p w14:paraId="31ED972D" w14:textId="060FDEE8" w:rsidR="00885A7B" w:rsidRPr="00885A7B" w:rsidRDefault="00885A7B">
            <w:pPr>
              <w:tabs>
                <w:tab w:val="left" w:pos="540"/>
              </w:tabs>
              <w:jc w:val="both"/>
              <w:rPr>
                <w:rFonts w:ascii="Arial" w:hAnsi="Arial" w:cs="Arial"/>
                <w:sz w:val="20"/>
                <w:szCs w:val="20"/>
              </w:rPr>
            </w:pPr>
            <w:r w:rsidRPr="00885A7B">
              <w:rPr>
                <w:rFonts w:ascii="Arial" w:hAnsi="Arial" w:cs="Arial"/>
                <w:sz w:val="20"/>
                <w:szCs w:val="20"/>
              </w:rPr>
              <w:t xml:space="preserve">    </w:t>
            </w:r>
            <w:r w:rsidR="006429C5">
              <w:rPr>
                <w:rFonts w:ascii="Arial" w:hAnsi="Arial" w:cs="Arial"/>
                <w:sz w:val="20"/>
                <w:szCs w:val="20"/>
              </w:rPr>
              <w:t xml:space="preserve"> </w:t>
            </w:r>
            <w:proofErr w:type="spellStart"/>
            <w:r w:rsidR="006429C5">
              <w:rPr>
                <w:rFonts w:ascii="Arial" w:hAnsi="Arial" w:cs="Arial"/>
                <w:sz w:val="20"/>
                <w:szCs w:val="20"/>
              </w:rPr>
              <w:t>xxx</w:t>
            </w:r>
            <w:proofErr w:type="spellEnd"/>
          </w:p>
        </w:tc>
        <w:tc>
          <w:tcPr>
            <w:tcW w:w="3153" w:type="dxa"/>
            <w:hideMark/>
          </w:tcPr>
          <w:p w14:paraId="02CD5AB0" w14:textId="32C220D0" w:rsidR="00885A7B" w:rsidRPr="00885A7B" w:rsidRDefault="008D679B">
            <w:pPr>
              <w:tabs>
                <w:tab w:val="left" w:pos="540"/>
              </w:tabs>
              <w:jc w:val="both"/>
              <w:rPr>
                <w:rFonts w:ascii="Arial" w:hAnsi="Arial" w:cs="Arial"/>
                <w:sz w:val="20"/>
                <w:szCs w:val="20"/>
              </w:rPr>
            </w:pPr>
            <w:r>
              <w:rPr>
                <w:rFonts w:ascii="Arial" w:hAnsi="Arial" w:cs="Arial"/>
                <w:sz w:val="20"/>
                <w:szCs w:val="20"/>
              </w:rPr>
              <w:t>tel.</w:t>
            </w:r>
            <w:r w:rsidR="00885A7B" w:rsidRPr="00885A7B">
              <w:rPr>
                <w:rFonts w:ascii="Arial" w:hAnsi="Arial" w:cs="Arial"/>
                <w:sz w:val="20"/>
                <w:szCs w:val="20"/>
              </w:rPr>
              <w:t>…</w:t>
            </w:r>
            <w:proofErr w:type="gramStart"/>
            <w:r w:rsidR="00885A7B" w:rsidRPr="00885A7B">
              <w:rPr>
                <w:rFonts w:ascii="Arial" w:hAnsi="Arial" w:cs="Arial"/>
                <w:sz w:val="20"/>
                <w:szCs w:val="20"/>
              </w:rPr>
              <w:t>…….</w:t>
            </w:r>
            <w:proofErr w:type="gramEnd"/>
          </w:p>
        </w:tc>
      </w:tr>
      <w:tr w:rsidR="00885A7B" w:rsidRPr="00885A7B" w14:paraId="14985E79" w14:textId="77777777" w:rsidTr="00885A7B">
        <w:tc>
          <w:tcPr>
            <w:tcW w:w="2488" w:type="dxa"/>
            <w:hideMark/>
          </w:tcPr>
          <w:p w14:paraId="3C0D2B51" w14:textId="77777777" w:rsidR="00885A7B" w:rsidRPr="00885A7B" w:rsidRDefault="00885A7B">
            <w:pPr>
              <w:tabs>
                <w:tab w:val="left" w:pos="540"/>
              </w:tabs>
              <w:jc w:val="both"/>
              <w:rPr>
                <w:rFonts w:ascii="Arial" w:hAnsi="Arial" w:cs="Arial"/>
                <w:sz w:val="20"/>
                <w:szCs w:val="20"/>
              </w:rPr>
            </w:pPr>
            <w:r w:rsidRPr="00885A7B">
              <w:rPr>
                <w:rFonts w:ascii="Arial" w:hAnsi="Arial" w:cs="Arial"/>
                <w:sz w:val="20"/>
                <w:szCs w:val="20"/>
              </w:rPr>
              <w:t>platební styk</w:t>
            </w:r>
          </w:p>
        </w:tc>
        <w:tc>
          <w:tcPr>
            <w:tcW w:w="2825" w:type="dxa"/>
            <w:hideMark/>
          </w:tcPr>
          <w:p w14:paraId="6043A03C" w14:textId="0EB32469" w:rsidR="00885A7B" w:rsidRPr="00885A7B" w:rsidRDefault="00885A7B">
            <w:pPr>
              <w:tabs>
                <w:tab w:val="left" w:pos="540"/>
              </w:tabs>
              <w:jc w:val="both"/>
              <w:rPr>
                <w:rFonts w:ascii="Arial" w:hAnsi="Arial" w:cs="Arial"/>
                <w:sz w:val="20"/>
                <w:szCs w:val="20"/>
              </w:rPr>
            </w:pPr>
            <w:r w:rsidRPr="00885A7B">
              <w:rPr>
                <w:rFonts w:ascii="Arial" w:hAnsi="Arial" w:cs="Arial"/>
                <w:sz w:val="20"/>
                <w:szCs w:val="20"/>
              </w:rPr>
              <w:t xml:space="preserve">     </w:t>
            </w:r>
            <w:proofErr w:type="spellStart"/>
            <w:r w:rsidR="006429C5">
              <w:rPr>
                <w:rFonts w:ascii="Arial" w:hAnsi="Arial" w:cs="Arial"/>
                <w:sz w:val="20"/>
                <w:szCs w:val="20"/>
              </w:rPr>
              <w:t>xxx</w:t>
            </w:r>
            <w:proofErr w:type="spellEnd"/>
          </w:p>
        </w:tc>
        <w:tc>
          <w:tcPr>
            <w:tcW w:w="3153" w:type="dxa"/>
            <w:hideMark/>
          </w:tcPr>
          <w:p w14:paraId="1D670786" w14:textId="1A417271" w:rsidR="00885A7B" w:rsidRPr="00885A7B" w:rsidRDefault="00885A7B">
            <w:pPr>
              <w:tabs>
                <w:tab w:val="left" w:pos="540"/>
              </w:tabs>
              <w:jc w:val="both"/>
              <w:rPr>
                <w:rFonts w:ascii="Arial" w:hAnsi="Arial" w:cs="Arial"/>
                <w:sz w:val="20"/>
                <w:szCs w:val="20"/>
              </w:rPr>
            </w:pPr>
            <w:r w:rsidRPr="00885A7B">
              <w:rPr>
                <w:rFonts w:ascii="Arial" w:hAnsi="Arial" w:cs="Arial"/>
                <w:sz w:val="20"/>
                <w:szCs w:val="20"/>
              </w:rPr>
              <w:t>tel. …</w:t>
            </w:r>
            <w:proofErr w:type="gramStart"/>
            <w:r w:rsidRPr="00885A7B">
              <w:rPr>
                <w:rFonts w:ascii="Arial" w:hAnsi="Arial" w:cs="Arial"/>
                <w:sz w:val="20"/>
                <w:szCs w:val="20"/>
              </w:rPr>
              <w:t>…….</w:t>
            </w:r>
            <w:proofErr w:type="gramEnd"/>
          </w:p>
        </w:tc>
      </w:tr>
    </w:tbl>
    <w:p w14:paraId="346D03AD" w14:textId="77777777" w:rsidR="00885A7B" w:rsidRPr="00885A7B" w:rsidRDefault="00885A7B" w:rsidP="00885A7B">
      <w:pPr>
        <w:tabs>
          <w:tab w:val="left" w:pos="720"/>
        </w:tabs>
        <w:ind w:left="539" w:hanging="539"/>
        <w:jc w:val="both"/>
        <w:rPr>
          <w:rFonts w:ascii="Arial" w:hAnsi="Arial" w:cs="Arial"/>
          <w:sz w:val="20"/>
          <w:szCs w:val="20"/>
        </w:rPr>
      </w:pPr>
    </w:p>
    <w:p w14:paraId="5532D4C5" w14:textId="77777777" w:rsidR="00885A7B" w:rsidRPr="00885A7B" w:rsidRDefault="00885A7B" w:rsidP="00885A7B">
      <w:pPr>
        <w:tabs>
          <w:tab w:val="left" w:pos="720"/>
        </w:tabs>
        <w:ind w:left="539" w:hanging="539"/>
        <w:jc w:val="both"/>
        <w:rPr>
          <w:rFonts w:ascii="Arial" w:hAnsi="Arial" w:cs="Arial"/>
          <w:sz w:val="20"/>
          <w:szCs w:val="20"/>
        </w:rPr>
      </w:pPr>
    </w:p>
    <w:p w14:paraId="1A196A00" w14:textId="77777777" w:rsidR="00885A7B" w:rsidRPr="00885A7B" w:rsidRDefault="00885A7B" w:rsidP="00885A7B">
      <w:pPr>
        <w:pStyle w:val="Zkladntextodsazen"/>
        <w:tabs>
          <w:tab w:val="num" w:pos="0"/>
        </w:tabs>
        <w:ind w:left="539" w:hanging="539"/>
        <w:jc w:val="center"/>
        <w:rPr>
          <w:rFonts w:ascii="Arial" w:hAnsi="Arial" w:cs="Arial"/>
          <w:b/>
          <w:bCs/>
          <w:sz w:val="20"/>
          <w:lang w:val="cs-CZ"/>
        </w:rPr>
      </w:pPr>
      <w:r w:rsidRPr="00885A7B">
        <w:rPr>
          <w:rFonts w:ascii="Arial" w:hAnsi="Arial" w:cs="Arial"/>
          <w:b/>
          <w:bCs/>
          <w:sz w:val="20"/>
        </w:rPr>
        <w:t xml:space="preserve">Čl. </w:t>
      </w:r>
      <w:r w:rsidRPr="00885A7B">
        <w:rPr>
          <w:rFonts w:ascii="Arial" w:hAnsi="Arial" w:cs="Arial"/>
          <w:b/>
          <w:bCs/>
          <w:sz w:val="20"/>
          <w:lang w:val="cs-CZ"/>
        </w:rPr>
        <w:t>6</w:t>
      </w:r>
    </w:p>
    <w:p w14:paraId="5C045312" w14:textId="77777777" w:rsidR="00885A7B" w:rsidRPr="00885A7B" w:rsidRDefault="00885A7B" w:rsidP="00885A7B">
      <w:pPr>
        <w:pStyle w:val="Zkladntextodsazen"/>
        <w:tabs>
          <w:tab w:val="num" w:pos="0"/>
        </w:tabs>
        <w:ind w:left="539" w:hanging="539"/>
        <w:jc w:val="center"/>
        <w:rPr>
          <w:rFonts w:ascii="Arial" w:hAnsi="Arial" w:cs="Arial"/>
          <w:b/>
          <w:bCs/>
          <w:sz w:val="20"/>
        </w:rPr>
      </w:pPr>
      <w:r w:rsidRPr="00885A7B">
        <w:rPr>
          <w:rFonts w:ascii="Arial" w:hAnsi="Arial" w:cs="Arial"/>
          <w:b/>
          <w:bCs/>
          <w:sz w:val="20"/>
        </w:rPr>
        <w:t>Ručitelské prohlášení</w:t>
      </w:r>
    </w:p>
    <w:p w14:paraId="2CF3C7E9" w14:textId="77777777" w:rsidR="00885A7B" w:rsidRPr="00885A7B" w:rsidRDefault="00885A7B" w:rsidP="00885A7B">
      <w:pPr>
        <w:pStyle w:val="Zkladntextodsazen"/>
        <w:numPr>
          <w:ilvl w:val="0"/>
          <w:numId w:val="9"/>
        </w:numPr>
        <w:ind w:left="539" w:hanging="539"/>
        <w:rPr>
          <w:rFonts w:ascii="Arial" w:hAnsi="Arial" w:cs="Arial"/>
          <w:bCs/>
          <w:sz w:val="20"/>
        </w:rPr>
      </w:pPr>
      <w:r w:rsidRPr="00885A7B">
        <w:rPr>
          <w:rFonts w:ascii="Arial" w:hAnsi="Arial" w:cs="Arial"/>
          <w:bCs/>
          <w:sz w:val="20"/>
          <w:lang w:val="cs-CZ"/>
        </w:rPr>
        <w:t>Bez ujednání.</w:t>
      </w:r>
    </w:p>
    <w:p w14:paraId="1F48FE7A" w14:textId="77777777" w:rsidR="00885A7B" w:rsidRPr="00885A7B" w:rsidRDefault="00885A7B" w:rsidP="00885A7B">
      <w:pPr>
        <w:pStyle w:val="Zkladntextodsazen"/>
        <w:rPr>
          <w:rFonts w:ascii="Arial" w:hAnsi="Arial" w:cs="Arial"/>
          <w:bCs/>
          <w:sz w:val="20"/>
          <w:lang w:val="cs-CZ"/>
        </w:rPr>
      </w:pPr>
    </w:p>
    <w:p w14:paraId="4E575713" w14:textId="77777777" w:rsidR="00885A7B" w:rsidRPr="00885A7B" w:rsidRDefault="00885A7B" w:rsidP="00885A7B">
      <w:pPr>
        <w:pStyle w:val="Zkladntextodsazen"/>
        <w:rPr>
          <w:rFonts w:ascii="Arial" w:hAnsi="Arial" w:cs="Arial"/>
          <w:bCs/>
          <w:sz w:val="20"/>
          <w:lang w:val="cs-CZ"/>
        </w:rPr>
      </w:pPr>
    </w:p>
    <w:p w14:paraId="07B45C0E" w14:textId="77777777" w:rsidR="00885A7B" w:rsidRPr="00885A7B" w:rsidRDefault="00885A7B" w:rsidP="00885A7B">
      <w:pPr>
        <w:pStyle w:val="Zkladntextodsazen"/>
        <w:rPr>
          <w:rFonts w:ascii="Arial" w:hAnsi="Arial" w:cs="Arial"/>
          <w:bCs/>
          <w:sz w:val="20"/>
          <w:lang w:val="cs-CZ"/>
        </w:rPr>
      </w:pPr>
    </w:p>
    <w:p w14:paraId="2D3C4AFF" w14:textId="77777777" w:rsidR="00885A7B" w:rsidRPr="00885A7B" w:rsidRDefault="00885A7B" w:rsidP="00885A7B">
      <w:pPr>
        <w:pStyle w:val="Zkladntextodsazen"/>
        <w:rPr>
          <w:rFonts w:ascii="Arial" w:hAnsi="Arial" w:cs="Arial"/>
          <w:bCs/>
          <w:sz w:val="20"/>
          <w:lang w:val="cs-CZ"/>
        </w:rPr>
      </w:pPr>
    </w:p>
    <w:p w14:paraId="7D15DE2B" w14:textId="77777777" w:rsidR="00885A7B" w:rsidRPr="00885A7B" w:rsidRDefault="00885A7B" w:rsidP="00885A7B">
      <w:pPr>
        <w:pStyle w:val="Zkladntextodsazen"/>
        <w:rPr>
          <w:rFonts w:ascii="Arial" w:hAnsi="Arial" w:cs="Arial"/>
          <w:bCs/>
          <w:sz w:val="20"/>
          <w:lang w:val="cs-CZ"/>
        </w:rPr>
      </w:pPr>
    </w:p>
    <w:p w14:paraId="4AF9070A" w14:textId="77777777" w:rsidR="00885A7B" w:rsidRPr="00885A7B" w:rsidRDefault="00885A7B" w:rsidP="00885A7B">
      <w:pPr>
        <w:tabs>
          <w:tab w:val="left" w:pos="0"/>
        </w:tabs>
        <w:jc w:val="center"/>
        <w:rPr>
          <w:rFonts w:ascii="Arial" w:hAnsi="Arial" w:cs="Arial"/>
          <w:b/>
          <w:bCs/>
          <w:sz w:val="20"/>
          <w:szCs w:val="20"/>
        </w:rPr>
      </w:pPr>
      <w:r w:rsidRPr="00885A7B">
        <w:rPr>
          <w:rFonts w:ascii="Arial" w:hAnsi="Arial" w:cs="Arial"/>
          <w:b/>
          <w:bCs/>
          <w:sz w:val="20"/>
          <w:szCs w:val="20"/>
        </w:rPr>
        <w:t>Čl. 7</w:t>
      </w:r>
    </w:p>
    <w:p w14:paraId="4E8FE85E" w14:textId="77777777" w:rsidR="00885A7B" w:rsidRPr="00885A7B" w:rsidRDefault="00885A7B" w:rsidP="00885A7B">
      <w:pPr>
        <w:tabs>
          <w:tab w:val="left" w:pos="0"/>
        </w:tabs>
        <w:jc w:val="center"/>
        <w:rPr>
          <w:rFonts w:ascii="Arial" w:hAnsi="Arial" w:cs="Arial"/>
          <w:b/>
          <w:bCs/>
          <w:sz w:val="20"/>
          <w:szCs w:val="20"/>
        </w:rPr>
      </w:pPr>
      <w:r w:rsidRPr="00885A7B">
        <w:rPr>
          <w:rFonts w:ascii="Arial" w:hAnsi="Arial" w:cs="Arial"/>
          <w:b/>
          <w:bCs/>
          <w:sz w:val="20"/>
          <w:szCs w:val="20"/>
        </w:rPr>
        <w:t>Závěrečná a přechodná ustanovení</w:t>
      </w:r>
    </w:p>
    <w:p w14:paraId="01D240E8" w14:textId="1995BDF2" w:rsidR="00885A7B" w:rsidRPr="00FB4A61" w:rsidRDefault="00885A7B" w:rsidP="00FB4A61">
      <w:pPr>
        <w:widowControl w:val="0"/>
        <w:tabs>
          <w:tab w:val="left" w:pos="540"/>
          <w:tab w:val="left" w:pos="1065"/>
        </w:tabs>
        <w:autoSpaceDE w:val="0"/>
        <w:autoSpaceDN w:val="0"/>
        <w:adjustRightInd w:val="0"/>
        <w:ind w:left="539" w:hanging="539"/>
        <w:jc w:val="both"/>
        <w:rPr>
          <w:rFonts w:ascii="Arial" w:hAnsi="Arial" w:cs="Arial"/>
          <w:b/>
          <w:sz w:val="20"/>
          <w:szCs w:val="20"/>
        </w:rPr>
      </w:pPr>
      <w:r w:rsidRPr="00885A7B">
        <w:rPr>
          <w:rFonts w:ascii="Arial" w:hAnsi="Arial" w:cs="Arial"/>
          <w:bCs/>
          <w:sz w:val="20"/>
          <w:szCs w:val="20"/>
        </w:rPr>
        <w:t>1.</w:t>
      </w:r>
      <w:r w:rsidRPr="00885A7B">
        <w:rPr>
          <w:rFonts w:ascii="Arial" w:hAnsi="Arial" w:cs="Arial"/>
          <w:b/>
          <w:sz w:val="20"/>
          <w:szCs w:val="20"/>
        </w:rPr>
        <w:tab/>
      </w:r>
      <w:r w:rsidR="00AE471C" w:rsidRPr="00785357">
        <w:rPr>
          <w:rFonts w:ascii="Arial" w:hAnsi="Arial" w:cs="Arial"/>
          <w:sz w:val="20"/>
          <w:szCs w:val="20"/>
        </w:rPr>
        <w:t>Smlouva nabývá platnosti dnem podpisu oběma smluvními stranami a účinnosti dnem uveřejnění v registru smluv. Dodavatel bere na vědomí, že uveřejnění smlouvy v plném znění v tomto registru zajistí odběratel</w:t>
      </w:r>
      <w:r w:rsidR="00AE471C">
        <w:rPr>
          <w:rFonts w:ascii="Arial" w:hAnsi="Arial" w:cs="Arial"/>
          <w:b/>
          <w:bCs/>
          <w:sz w:val="20"/>
          <w:szCs w:val="20"/>
        </w:rPr>
        <w:t>.</w:t>
      </w:r>
      <w:r w:rsidR="00FB4A61" w:rsidRPr="00EC67E5">
        <w:rPr>
          <w:rFonts w:ascii="Arial" w:hAnsi="Arial" w:cs="Arial"/>
          <w:b/>
          <w:bCs/>
          <w:sz w:val="20"/>
          <w:szCs w:val="20"/>
        </w:rPr>
        <w:t xml:space="preserve"> </w:t>
      </w:r>
      <w:r w:rsidR="00B70E2F">
        <w:rPr>
          <w:rFonts w:ascii="Arial" w:hAnsi="Arial" w:cs="Arial"/>
          <w:b/>
          <w:bCs/>
          <w:sz w:val="20"/>
          <w:szCs w:val="20"/>
        </w:rPr>
        <w:t xml:space="preserve">Obě smluvní strany se dohodly na zahájení dodávky od </w:t>
      </w:r>
      <w:r w:rsidR="00FB4A61">
        <w:rPr>
          <w:rFonts w:ascii="Arial" w:hAnsi="Arial" w:cs="Arial"/>
          <w:b/>
          <w:bCs/>
          <w:sz w:val="20"/>
          <w:szCs w:val="20"/>
        </w:rPr>
        <w:t>1. 9. 2022</w:t>
      </w:r>
      <w:r w:rsidR="00FB4A61" w:rsidRPr="00EC67E5">
        <w:rPr>
          <w:rFonts w:ascii="Arial" w:hAnsi="Arial" w:cs="Arial"/>
          <w:b/>
          <w:bCs/>
          <w:sz w:val="20"/>
          <w:szCs w:val="20"/>
        </w:rPr>
        <w:t>.</w:t>
      </w:r>
    </w:p>
    <w:p w14:paraId="7A10C730" w14:textId="77777777" w:rsidR="00885A7B" w:rsidRPr="00885A7B" w:rsidRDefault="00885A7B" w:rsidP="00885A7B">
      <w:pPr>
        <w:widowControl w:val="0"/>
        <w:tabs>
          <w:tab w:val="left" w:pos="540"/>
          <w:tab w:val="left" w:pos="1065"/>
        </w:tabs>
        <w:autoSpaceDE w:val="0"/>
        <w:autoSpaceDN w:val="0"/>
        <w:adjustRightInd w:val="0"/>
        <w:ind w:left="539" w:hanging="539"/>
        <w:jc w:val="both"/>
        <w:rPr>
          <w:rFonts w:ascii="Arial" w:hAnsi="Arial" w:cs="Arial"/>
          <w:sz w:val="20"/>
          <w:szCs w:val="20"/>
        </w:rPr>
      </w:pPr>
      <w:r w:rsidRPr="00885A7B">
        <w:rPr>
          <w:rFonts w:ascii="Arial" w:hAnsi="Arial" w:cs="Arial"/>
          <w:sz w:val="20"/>
          <w:szCs w:val="20"/>
        </w:rPr>
        <w:t>2.</w:t>
      </w:r>
      <w:r w:rsidRPr="00885A7B">
        <w:rPr>
          <w:rFonts w:ascii="Arial" w:hAnsi="Arial" w:cs="Arial"/>
          <w:sz w:val="20"/>
          <w:szCs w:val="20"/>
        </w:rPr>
        <w:tab/>
        <w:t xml:space="preserve">Touto smlouvou se ruší veškerá předchozí ujednání smluvních stran týkajících se stejného nebo </w:t>
      </w:r>
      <w:r w:rsidRPr="00885A7B">
        <w:rPr>
          <w:rFonts w:ascii="Arial" w:hAnsi="Arial" w:cs="Arial"/>
          <w:sz w:val="20"/>
          <w:szCs w:val="20"/>
        </w:rPr>
        <w:tab/>
        <w:t>obdobného předmětu.</w:t>
      </w:r>
    </w:p>
    <w:p w14:paraId="70B68482" w14:textId="77777777" w:rsidR="00885A7B" w:rsidRPr="00885A7B" w:rsidRDefault="00885A7B" w:rsidP="00885A7B">
      <w:pPr>
        <w:widowControl w:val="0"/>
        <w:tabs>
          <w:tab w:val="left" w:pos="540"/>
          <w:tab w:val="left" w:pos="1065"/>
        </w:tabs>
        <w:autoSpaceDE w:val="0"/>
        <w:autoSpaceDN w:val="0"/>
        <w:adjustRightInd w:val="0"/>
        <w:ind w:left="539" w:hanging="539"/>
        <w:jc w:val="both"/>
        <w:rPr>
          <w:rFonts w:ascii="Arial" w:hAnsi="Arial" w:cs="Arial"/>
          <w:sz w:val="20"/>
          <w:szCs w:val="20"/>
        </w:rPr>
      </w:pPr>
      <w:r w:rsidRPr="00885A7B">
        <w:rPr>
          <w:rFonts w:ascii="Arial" w:hAnsi="Arial" w:cs="Arial"/>
          <w:sz w:val="20"/>
          <w:szCs w:val="20"/>
        </w:rPr>
        <w:t>3.</w:t>
      </w:r>
      <w:r w:rsidRPr="00885A7B">
        <w:rPr>
          <w:rFonts w:ascii="Arial" w:hAnsi="Arial" w:cs="Arial"/>
          <w:sz w:val="20"/>
          <w:szCs w:val="20"/>
        </w:rPr>
        <w:tab/>
        <w:t>Tato smlouva se řídí zákonem č. 89/2012 Sb., občanský zákoník (dále jen „občanský zákoník“).</w:t>
      </w:r>
    </w:p>
    <w:p w14:paraId="25065AC0" w14:textId="77777777" w:rsidR="00885A7B" w:rsidRPr="00885A7B" w:rsidRDefault="00885A7B" w:rsidP="00885A7B">
      <w:pPr>
        <w:widowControl w:val="0"/>
        <w:tabs>
          <w:tab w:val="left" w:pos="540"/>
          <w:tab w:val="left" w:pos="1065"/>
        </w:tabs>
        <w:autoSpaceDE w:val="0"/>
        <w:autoSpaceDN w:val="0"/>
        <w:adjustRightInd w:val="0"/>
        <w:ind w:left="539" w:hanging="539"/>
        <w:jc w:val="both"/>
        <w:rPr>
          <w:rFonts w:ascii="Arial" w:hAnsi="Arial" w:cs="Arial"/>
          <w:sz w:val="20"/>
          <w:szCs w:val="20"/>
        </w:rPr>
      </w:pPr>
      <w:r w:rsidRPr="00885A7B">
        <w:rPr>
          <w:rFonts w:ascii="Arial" w:hAnsi="Arial" w:cs="Arial"/>
          <w:sz w:val="20"/>
          <w:szCs w:val="20"/>
        </w:rPr>
        <w:t>4.</w:t>
      </w:r>
      <w:r w:rsidRPr="00885A7B">
        <w:rPr>
          <w:rFonts w:ascii="Arial" w:hAnsi="Arial" w:cs="Arial"/>
          <w:sz w:val="20"/>
          <w:szCs w:val="20"/>
        </w:rPr>
        <w:tab/>
        <w:t>Vylučují se ustanovení občanského zákoníku upravující postoupení smlouvy a ustanovení občanského zákoníku upravující smlouvy uzavírané adhezním způsobem. Na smluvní vztah založený touto smlouvou se rovněž neuplatní obchodní zvyklosti.</w:t>
      </w:r>
    </w:p>
    <w:p w14:paraId="7FD44466" w14:textId="77777777" w:rsidR="00885A7B" w:rsidRPr="00885A7B" w:rsidRDefault="00885A7B" w:rsidP="00885A7B">
      <w:pPr>
        <w:widowControl w:val="0"/>
        <w:tabs>
          <w:tab w:val="left" w:pos="540"/>
          <w:tab w:val="left" w:pos="1065"/>
        </w:tabs>
        <w:autoSpaceDE w:val="0"/>
        <w:autoSpaceDN w:val="0"/>
        <w:adjustRightInd w:val="0"/>
        <w:ind w:left="539" w:hanging="539"/>
        <w:jc w:val="both"/>
        <w:rPr>
          <w:rFonts w:ascii="Arial" w:hAnsi="Arial" w:cs="Arial"/>
          <w:sz w:val="20"/>
          <w:szCs w:val="20"/>
        </w:rPr>
      </w:pPr>
      <w:r w:rsidRPr="00885A7B">
        <w:rPr>
          <w:rFonts w:ascii="Arial" w:hAnsi="Arial" w:cs="Arial"/>
          <w:sz w:val="20"/>
          <w:szCs w:val="20"/>
        </w:rPr>
        <w:t>5.</w:t>
      </w:r>
      <w:r w:rsidRPr="00885A7B">
        <w:rPr>
          <w:rFonts w:ascii="Arial" w:hAnsi="Arial" w:cs="Arial"/>
          <w:sz w:val="20"/>
          <w:szCs w:val="20"/>
        </w:rPr>
        <w:tab/>
        <w:t>Odběratel se zavazuje zpřístupnit</w:t>
      </w:r>
      <w:r w:rsidRPr="00885A7B">
        <w:rPr>
          <w:rFonts w:ascii="Arial" w:hAnsi="Arial" w:cs="Arial"/>
          <w:iCs/>
          <w:sz w:val="20"/>
          <w:szCs w:val="20"/>
        </w:rPr>
        <w:t xml:space="preserve"> prostory o přístupovou cestu k místu umístění předávací stanice tepla dodavateli předáním klíčů od vstupů a dveří nacházející se na přístupové </w:t>
      </w:r>
      <w:proofErr w:type="gramStart"/>
      <w:r w:rsidRPr="00885A7B">
        <w:rPr>
          <w:rFonts w:ascii="Arial" w:hAnsi="Arial" w:cs="Arial"/>
          <w:iCs/>
          <w:sz w:val="20"/>
          <w:szCs w:val="20"/>
        </w:rPr>
        <w:t>cestě</w:t>
      </w:r>
      <w:proofErr w:type="gramEnd"/>
      <w:r w:rsidRPr="00885A7B">
        <w:rPr>
          <w:rFonts w:ascii="Arial" w:hAnsi="Arial" w:cs="Arial"/>
          <w:iCs/>
          <w:sz w:val="20"/>
          <w:szCs w:val="20"/>
        </w:rPr>
        <w:t xml:space="preserve"> a to za účelem servisu, oprav zařízení a odečtů spotřeby tepla. Dodavatel se zavazuje chovat se tak, aby nadměrně odběratele neobtěžoval a nezpůsobil mu svým chováním škodu.</w:t>
      </w:r>
    </w:p>
    <w:p w14:paraId="0D50F64B" w14:textId="77777777" w:rsidR="00885A7B" w:rsidRPr="00885A7B" w:rsidRDefault="00885A7B" w:rsidP="00885A7B">
      <w:pPr>
        <w:widowControl w:val="0"/>
        <w:tabs>
          <w:tab w:val="left" w:pos="540"/>
          <w:tab w:val="left" w:pos="1065"/>
        </w:tabs>
        <w:autoSpaceDE w:val="0"/>
        <w:autoSpaceDN w:val="0"/>
        <w:adjustRightInd w:val="0"/>
        <w:ind w:left="539" w:hanging="539"/>
        <w:jc w:val="both"/>
        <w:rPr>
          <w:rFonts w:ascii="Arial" w:hAnsi="Arial" w:cs="Arial"/>
          <w:sz w:val="20"/>
          <w:szCs w:val="20"/>
        </w:rPr>
      </w:pPr>
      <w:r w:rsidRPr="00885A7B">
        <w:rPr>
          <w:rFonts w:ascii="Arial" w:hAnsi="Arial" w:cs="Arial"/>
          <w:sz w:val="20"/>
          <w:szCs w:val="20"/>
        </w:rPr>
        <w:t>6.</w:t>
      </w:r>
      <w:r w:rsidRPr="00885A7B">
        <w:rPr>
          <w:rFonts w:ascii="Arial" w:hAnsi="Arial" w:cs="Arial"/>
          <w:sz w:val="20"/>
          <w:szCs w:val="20"/>
        </w:rPr>
        <w:tab/>
        <w:t>Smluvní strany prohlašují, že žádná část smlouvy nenaplňuje znaky obchodního tajemství (§ 504 z.  č. 89/2012 Sb., občanský zákoník).</w:t>
      </w:r>
    </w:p>
    <w:p w14:paraId="76054AD3" w14:textId="77777777" w:rsidR="00885A7B" w:rsidRPr="00885A7B" w:rsidRDefault="00885A7B" w:rsidP="00885A7B">
      <w:pPr>
        <w:widowControl w:val="0"/>
        <w:tabs>
          <w:tab w:val="left" w:pos="540"/>
          <w:tab w:val="left" w:pos="1065"/>
        </w:tabs>
        <w:autoSpaceDE w:val="0"/>
        <w:autoSpaceDN w:val="0"/>
        <w:adjustRightInd w:val="0"/>
        <w:ind w:left="539" w:hanging="539"/>
        <w:jc w:val="both"/>
        <w:rPr>
          <w:rFonts w:ascii="Arial" w:hAnsi="Arial" w:cs="Arial"/>
          <w:sz w:val="20"/>
          <w:szCs w:val="20"/>
        </w:rPr>
      </w:pPr>
      <w:r w:rsidRPr="00885A7B">
        <w:rPr>
          <w:rFonts w:ascii="Arial" w:hAnsi="Arial" w:cs="Arial"/>
          <w:sz w:val="20"/>
          <w:szCs w:val="20"/>
        </w:rPr>
        <w:t>7.</w:t>
      </w:r>
      <w:r w:rsidRPr="00885A7B">
        <w:rPr>
          <w:rFonts w:ascii="Arial" w:hAnsi="Arial" w:cs="Arial"/>
          <w:sz w:val="20"/>
          <w:szCs w:val="20"/>
        </w:rPr>
        <w:tab/>
        <w:t>Smluvní strana souhlasí se zpracováním osobních údajů. Odběratel souhlas uděluje na dobu neurčitou a je poskytnut dobrovolně.</w:t>
      </w:r>
    </w:p>
    <w:p w14:paraId="4414679B" w14:textId="77777777" w:rsidR="00885A7B" w:rsidRPr="00885A7B" w:rsidRDefault="00885A7B" w:rsidP="00885A7B">
      <w:pPr>
        <w:widowControl w:val="0"/>
        <w:tabs>
          <w:tab w:val="left" w:pos="540"/>
          <w:tab w:val="left" w:pos="1065"/>
        </w:tabs>
        <w:autoSpaceDE w:val="0"/>
        <w:autoSpaceDN w:val="0"/>
        <w:adjustRightInd w:val="0"/>
        <w:ind w:left="539" w:hanging="539"/>
        <w:jc w:val="both"/>
        <w:rPr>
          <w:rFonts w:ascii="Arial" w:hAnsi="Arial" w:cs="Arial"/>
          <w:sz w:val="20"/>
          <w:szCs w:val="20"/>
        </w:rPr>
      </w:pPr>
      <w:r w:rsidRPr="00885A7B">
        <w:rPr>
          <w:rFonts w:ascii="Arial" w:hAnsi="Arial" w:cs="Arial"/>
          <w:sz w:val="20"/>
          <w:szCs w:val="20"/>
        </w:rPr>
        <w:t>8.</w:t>
      </w:r>
      <w:r w:rsidRPr="00885A7B">
        <w:rPr>
          <w:rFonts w:ascii="Arial" w:hAnsi="Arial" w:cs="Arial"/>
          <w:sz w:val="20"/>
          <w:szCs w:val="20"/>
        </w:rPr>
        <w:tab/>
        <w:t>Tato smlouva může být měněna nebo doplňována pouze písemně, není-li uvedeno jinak (zejména změna cen a OP). Vylučují se ustanovení občanského zákoníku upravující možnost přijmout návrh smlouvy (dodatku) s odchylkou.</w:t>
      </w:r>
    </w:p>
    <w:p w14:paraId="5DD76EF6" w14:textId="77777777" w:rsidR="00885A7B" w:rsidRPr="00885A7B" w:rsidRDefault="00885A7B" w:rsidP="00885A7B">
      <w:pPr>
        <w:widowControl w:val="0"/>
        <w:tabs>
          <w:tab w:val="left" w:pos="540"/>
          <w:tab w:val="left" w:pos="1065"/>
        </w:tabs>
        <w:autoSpaceDE w:val="0"/>
        <w:autoSpaceDN w:val="0"/>
        <w:adjustRightInd w:val="0"/>
        <w:ind w:left="539" w:hanging="539"/>
        <w:jc w:val="both"/>
        <w:rPr>
          <w:rFonts w:ascii="Arial" w:hAnsi="Arial" w:cs="Arial"/>
          <w:sz w:val="20"/>
          <w:szCs w:val="20"/>
        </w:rPr>
      </w:pPr>
      <w:r w:rsidRPr="00885A7B">
        <w:rPr>
          <w:rFonts w:ascii="Arial" w:hAnsi="Arial" w:cs="Arial"/>
          <w:sz w:val="20"/>
          <w:szCs w:val="20"/>
        </w:rPr>
        <w:t>9.</w:t>
      </w:r>
      <w:r w:rsidRPr="00885A7B">
        <w:rPr>
          <w:rFonts w:ascii="Arial" w:hAnsi="Arial" w:cs="Arial"/>
          <w:sz w:val="20"/>
          <w:szCs w:val="20"/>
        </w:rPr>
        <w:tab/>
        <w:t>Odběratel podpisem této smlouvy stvrzuje, že převzal rovněž její přílohy.</w:t>
      </w:r>
    </w:p>
    <w:p w14:paraId="2CD71754" w14:textId="5448390E" w:rsidR="00885A7B" w:rsidRPr="00885A7B" w:rsidRDefault="00885A7B" w:rsidP="00885A7B">
      <w:pPr>
        <w:widowControl w:val="0"/>
        <w:tabs>
          <w:tab w:val="left" w:pos="540"/>
          <w:tab w:val="left" w:pos="1065"/>
        </w:tabs>
        <w:autoSpaceDE w:val="0"/>
        <w:autoSpaceDN w:val="0"/>
        <w:adjustRightInd w:val="0"/>
        <w:ind w:left="539" w:hanging="539"/>
        <w:jc w:val="both"/>
        <w:rPr>
          <w:rFonts w:ascii="Arial" w:hAnsi="Arial" w:cs="Arial"/>
          <w:sz w:val="20"/>
          <w:szCs w:val="20"/>
        </w:rPr>
      </w:pPr>
      <w:r w:rsidRPr="00885A7B">
        <w:rPr>
          <w:rFonts w:ascii="Arial" w:hAnsi="Arial" w:cs="Arial"/>
          <w:sz w:val="20"/>
          <w:szCs w:val="20"/>
        </w:rPr>
        <w:t>10.</w:t>
      </w:r>
      <w:r w:rsidRPr="00885A7B">
        <w:rPr>
          <w:rFonts w:ascii="Arial" w:hAnsi="Arial" w:cs="Arial"/>
          <w:sz w:val="20"/>
          <w:szCs w:val="20"/>
        </w:rPr>
        <w:tab/>
        <w:t>Tato smlouva je vyhotovena v</w:t>
      </w:r>
      <w:r w:rsidR="008D679B">
        <w:rPr>
          <w:rFonts w:ascii="Arial" w:hAnsi="Arial" w:cs="Arial"/>
          <w:sz w:val="20"/>
          <w:szCs w:val="20"/>
        </w:rPr>
        <w:t>e</w:t>
      </w:r>
      <w:r w:rsidRPr="00885A7B">
        <w:rPr>
          <w:rFonts w:ascii="Arial" w:hAnsi="Arial" w:cs="Arial"/>
          <w:sz w:val="20"/>
          <w:szCs w:val="20"/>
        </w:rPr>
        <w:t xml:space="preserve"> </w:t>
      </w:r>
      <w:r w:rsidR="008D679B">
        <w:rPr>
          <w:rFonts w:ascii="Arial" w:hAnsi="Arial" w:cs="Arial"/>
          <w:sz w:val="20"/>
          <w:szCs w:val="20"/>
        </w:rPr>
        <w:t>čtyřech</w:t>
      </w:r>
      <w:r w:rsidRPr="00885A7B">
        <w:rPr>
          <w:rFonts w:ascii="Arial" w:hAnsi="Arial" w:cs="Arial"/>
          <w:sz w:val="20"/>
          <w:szCs w:val="20"/>
        </w:rPr>
        <w:t xml:space="preserve"> stejnopisech, z nichž 2 stejnopisy obdrží dodavatel</w:t>
      </w:r>
      <w:r w:rsidR="008D679B">
        <w:rPr>
          <w:rFonts w:ascii="Arial" w:hAnsi="Arial" w:cs="Arial"/>
          <w:sz w:val="20"/>
          <w:szCs w:val="20"/>
        </w:rPr>
        <w:t xml:space="preserve"> a </w:t>
      </w:r>
      <w:r w:rsidRPr="00885A7B">
        <w:rPr>
          <w:rFonts w:ascii="Arial" w:hAnsi="Arial" w:cs="Arial"/>
          <w:sz w:val="20"/>
          <w:szCs w:val="20"/>
        </w:rPr>
        <w:t>2 stejnopisy obdrží odběratel</w:t>
      </w:r>
      <w:r w:rsidR="008D679B">
        <w:rPr>
          <w:rFonts w:ascii="Arial" w:hAnsi="Arial" w:cs="Arial"/>
          <w:sz w:val="20"/>
          <w:szCs w:val="20"/>
        </w:rPr>
        <w:t>.</w:t>
      </w:r>
    </w:p>
    <w:p w14:paraId="39115201" w14:textId="0917BA20" w:rsidR="00515EB6" w:rsidRDefault="00515EB6" w:rsidP="00885A7B">
      <w:pPr>
        <w:widowControl w:val="0"/>
        <w:tabs>
          <w:tab w:val="left" w:pos="540"/>
          <w:tab w:val="left" w:pos="1065"/>
        </w:tabs>
        <w:autoSpaceDE w:val="0"/>
        <w:autoSpaceDN w:val="0"/>
        <w:adjustRightInd w:val="0"/>
        <w:ind w:left="539" w:hanging="539"/>
        <w:jc w:val="both"/>
        <w:rPr>
          <w:rFonts w:ascii="Arial" w:hAnsi="Arial" w:cs="Arial"/>
          <w:sz w:val="20"/>
          <w:szCs w:val="20"/>
        </w:rPr>
      </w:pPr>
    </w:p>
    <w:p w14:paraId="6BFDEA8E" w14:textId="77777777" w:rsidR="00515EB6" w:rsidRPr="00885A7B" w:rsidRDefault="00515EB6" w:rsidP="00885A7B">
      <w:pPr>
        <w:widowControl w:val="0"/>
        <w:tabs>
          <w:tab w:val="left" w:pos="540"/>
          <w:tab w:val="left" w:pos="1065"/>
        </w:tabs>
        <w:autoSpaceDE w:val="0"/>
        <w:autoSpaceDN w:val="0"/>
        <w:adjustRightInd w:val="0"/>
        <w:ind w:left="539" w:hanging="539"/>
        <w:jc w:val="both"/>
        <w:rPr>
          <w:rFonts w:ascii="Arial" w:hAnsi="Arial" w:cs="Arial"/>
          <w:sz w:val="20"/>
          <w:szCs w:val="20"/>
        </w:rPr>
      </w:pPr>
    </w:p>
    <w:p w14:paraId="6175AF04" w14:textId="77777777" w:rsidR="00885A7B" w:rsidRPr="00885A7B" w:rsidRDefault="00885A7B" w:rsidP="00885A7B">
      <w:pPr>
        <w:ind w:firstLine="708"/>
        <w:jc w:val="both"/>
        <w:rPr>
          <w:rFonts w:ascii="Arial" w:hAnsi="Arial" w:cs="Arial"/>
          <w:i/>
          <w:iCs/>
          <w:sz w:val="20"/>
          <w:szCs w:val="20"/>
        </w:rPr>
      </w:pPr>
      <w:r w:rsidRPr="00885A7B">
        <w:rPr>
          <w:rFonts w:ascii="Arial" w:hAnsi="Arial" w:cs="Arial"/>
          <w:i/>
          <w:iCs/>
          <w:sz w:val="20"/>
          <w:szCs w:val="20"/>
        </w:rPr>
        <w:t xml:space="preserve">Příloha č. 1 – Rozpis záloh </w:t>
      </w:r>
    </w:p>
    <w:p w14:paraId="7AC81F64" w14:textId="77777777" w:rsidR="00885A7B" w:rsidRPr="00885A7B" w:rsidRDefault="00885A7B" w:rsidP="00885A7B">
      <w:pPr>
        <w:ind w:left="708"/>
        <w:jc w:val="both"/>
        <w:rPr>
          <w:rFonts w:ascii="Arial" w:hAnsi="Arial" w:cs="Arial"/>
          <w:i/>
          <w:iCs/>
          <w:sz w:val="20"/>
          <w:szCs w:val="20"/>
        </w:rPr>
      </w:pPr>
      <w:r w:rsidRPr="00885A7B">
        <w:rPr>
          <w:rFonts w:ascii="Arial" w:hAnsi="Arial" w:cs="Arial"/>
          <w:i/>
          <w:iCs/>
          <w:sz w:val="20"/>
          <w:szCs w:val="20"/>
        </w:rPr>
        <w:t>Příloha č. 2 – Ceny tepla a teplé vody</w:t>
      </w:r>
    </w:p>
    <w:p w14:paraId="6A693197" w14:textId="77777777" w:rsidR="00885A7B" w:rsidRPr="00885A7B" w:rsidRDefault="00885A7B" w:rsidP="00885A7B">
      <w:pPr>
        <w:ind w:firstLine="708"/>
        <w:jc w:val="both"/>
        <w:rPr>
          <w:rFonts w:ascii="Arial" w:hAnsi="Arial" w:cs="Arial"/>
          <w:i/>
          <w:iCs/>
          <w:sz w:val="20"/>
          <w:szCs w:val="20"/>
        </w:rPr>
      </w:pPr>
      <w:r w:rsidRPr="00885A7B">
        <w:rPr>
          <w:rFonts w:ascii="Arial" w:hAnsi="Arial" w:cs="Arial"/>
          <w:i/>
          <w:iCs/>
          <w:sz w:val="20"/>
          <w:szCs w:val="20"/>
        </w:rPr>
        <w:t>Příloha č. 3 – Obchodní podmínky</w:t>
      </w:r>
    </w:p>
    <w:p w14:paraId="60A06E35" w14:textId="77777777" w:rsidR="00885A7B" w:rsidRPr="00885A7B" w:rsidRDefault="00885A7B" w:rsidP="00885A7B">
      <w:pPr>
        <w:ind w:firstLine="708"/>
        <w:jc w:val="both"/>
        <w:rPr>
          <w:rFonts w:ascii="Arial" w:hAnsi="Arial" w:cs="Arial"/>
          <w:sz w:val="20"/>
          <w:szCs w:val="20"/>
        </w:rPr>
      </w:pPr>
    </w:p>
    <w:p w14:paraId="05B0C6DE" w14:textId="77777777" w:rsidR="00885A7B" w:rsidRPr="00885A7B" w:rsidRDefault="00885A7B" w:rsidP="00885A7B">
      <w:pPr>
        <w:ind w:firstLine="708"/>
        <w:jc w:val="both"/>
        <w:rPr>
          <w:rFonts w:ascii="Arial" w:hAnsi="Arial" w:cs="Arial"/>
          <w:sz w:val="20"/>
          <w:szCs w:val="20"/>
        </w:rPr>
      </w:pPr>
    </w:p>
    <w:p w14:paraId="69C9DD6E" w14:textId="77777777" w:rsidR="00885A7B" w:rsidRPr="00885A7B" w:rsidRDefault="00885A7B" w:rsidP="00885A7B">
      <w:pPr>
        <w:ind w:firstLine="708"/>
        <w:jc w:val="both"/>
        <w:rPr>
          <w:rFonts w:ascii="Arial" w:hAnsi="Arial" w:cs="Arial"/>
          <w:sz w:val="20"/>
          <w:szCs w:val="20"/>
        </w:rPr>
      </w:pPr>
    </w:p>
    <w:tbl>
      <w:tblPr>
        <w:tblW w:w="0" w:type="auto"/>
        <w:tblLayout w:type="fixed"/>
        <w:tblCellMar>
          <w:left w:w="70" w:type="dxa"/>
          <w:right w:w="70" w:type="dxa"/>
        </w:tblCellMar>
        <w:tblLook w:val="04A0" w:firstRow="1" w:lastRow="0" w:firstColumn="1" w:lastColumn="0" w:noHBand="0" w:noVBand="1"/>
      </w:tblPr>
      <w:tblGrid>
        <w:gridCol w:w="5315"/>
        <w:gridCol w:w="3895"/>
      </w:tblGrid>
      <w:tr w:rsidR="00885A7B" w:rsidRPr="00885A7B" w14:paraId="50B362B4" w14:textId="77777777" w:rsidTr="00885A7B">
        <w:tc>
          <w:tcPr>
            <w:tcW w:w="5315" w:type="dxa"/>
            <w:hideMark/>
          </w:tcPr>
          <w:p w14:paraId="0040BA4E" w14:textId="71C1AFA4" w:rsidR="00885A7B" w:rsidRPr="00885A7B" w:rsidRDefault="00885A7B">
            <w:pPr>
              <w:jc w:val="both"/>
              <w:rPr>
                <w:rFonts w:ascii="Arial" w:hAnsi="Arial" w:cs="Arial"/>
                <w:sz w:val="20"/>
                <w:szCs w:val="20"/>
              </w:rPr>
            </w:pPr>
            <w:r w:rsidRPr="00885A7B">
              <w:rPr>
                <w:rFonts w:ascii="Arial" w:hAnsi="Arial" w:cs="Arial"/>
                <w:sz w:val="20"/>
                <w:szCs w:val="20"/>
              </w:rPr>
              <w:t>V </w:t>
            </w:r>
            <w:r w:rsidR="008D679B">
              <w:rPr>
                <w:rFonts w:ascii="Arial" w:hAnsi="Arial" w:cs="Arial"/>
                <w:sz w:val="20"/>
                <w:szCs w:val="20"/>
              </w:rPr>
              <w:t>Praze</w:t>
            </w:r>
            <w:r w:rsidRPr="00885A7B">
              <w:rPr>
                <w:rFonts w:ascii="Arial" w:hAnsi="Arial" w:cs="Arial"/>
                <w:sz w:val="20"/>
                <w:szCs w:val="20"/>
              </w:rPr>
              <w:t xml:space="preserve"> dne ………</w:t>
            </w:r>
            <w:proofErr w:type="gramStart"/>
            <w:r w:rsidRPr="00885A7B">
              <w:rPr>
                <w:rFonts w:ascii="Arial" w:hAnsi="Arial" w:cs="Arial"/>
                <w:sz w:val="20"/>
                <w:szCs w:val="20"/>
              </w:rPr>
              <w:t>…….</w:t>
            </w:r>
            <w:proofErr w:type="gramEnd"/>
          </w:p>
        </w:tc>
        <w:tc>
          <w:tcPr>
            <w:tcW w:w="3895" w:type="dxa"/>
            <w:hideMark/>
          </w:tcPr>
          <w:p w14:paraId="4E37E0AE" w14:textId="77777777" w:rsidR="00885A7B" w:rsidRPr="00885A7B" w:rsidRDefault="00885A7B">
            <w:pPr>
              <w:jc w:val="both"/>
              <w:rPr>
                <w:rFonts w:ascii="Arial" w:hAnsi="Arial" w:cs="Arial"/>
                <w:sz w:val="20"/>
                <w:szCs w:val="20"/>
              </w:rPr>
            </w:pPr>
            <w:r w:rsidRPr="00885A7B">
              <w:rPr>
                <w:rFonts w:ascii="Arial" w:hAnsi="Arial" w:cs="Arial"/>
                <w:sz w:val="20"/>
                <w:szCs w:val="20"/>
              </w:rPr>
              <w:t>V Hradci Králové dne …………………</w:t>
            </w:r>
          </w:p>
        </w:tc>
      </w:tr>
      <w:tr w:rsidR="00885A7B" w:rsidRPr="00885A7B" w14:paraId="4DD42AE1" w14:textId="77777777" w:rsidTr="00885A7B">
        <w:tc>
          <w:tcPr>
            <w:tcW w:w="5315" w:type="dxa"/>
          </w:tcPr>
          <w:p w14:paraId="0CDE8669" w14:textId="77777777" w:rsidR="00885A7B" w:rsidRPr="00885A7B" w:rsidRDefault="00885A7B">
            <w:pPr>
              <w:jc w:val="both"/>
              <w:rPr>
                <w:rFonts w:ascii="Arial" w:hAnsi="Arial" w:cs="Arial"/>
                <w:b/>
                <w:sz w:val="20"/>
                <w:szCs w:val="20"/>
              </w:rPr>
            </w:pPr>
          </w:p>
          <w:p w14:paraId="4FD716A7" w14:textId="77777777" w:rsidR="00885A7B" w:rsidRPr="00885A7B" w:rsidRDefault="00885A7B">
            <w:pPr>
              <w:jc w:val="both"/>
              <w:rPr>
                <w:rFonts w:ascii="Arial" w:hAnsi="Arial" w:cs="Arial"/>
                <w:b/>
                <w:sz w:val="20"/>
                <w:szCs w:val="20"/>
              </w:rPr>
            </w:pPr>
          </w:p>
          <w:p w14:paraId="098CDA77" w14:textId="77777777" w:rsidR="00885A7B" w:rsidRPr="00885A7B" w:rsidRDefault="00885A7B">
            <w:pPr>
              <w:jc w:val="both"/>
              <w:rPr>
                <w:rFonts w:ascii="Arial" w:hAnsi="Arial" w:cs="Arial"/>
                <w:b/>
                <w:sz w:val="20"/>
                <w:szCs w:val="20"/>
              </w:rPr>
            </w:pPr>
            <w:r w:rsidRPr="00885A7B">
              <w:rPr>
                <w:rFonts w:ascii="Arial" w:hAnsi="Arial" w:cs="Arial"/>
                <w:b/>
                <w:sz w:val="20"/>
                <w:szCs w:val="20"/>
              </w:rPr>
              <w:t>Odběratel:</w:t>
            </w:r>
          </w:p>
        </w:tc>
        <w:tc>
          <w:tcPr>
            <w:tcW w:w="3895" w:type="dxa"/>
          </w:tcPr>
          <w:p w14:paraId="7BA5B9E1" w14:textId="77777777" w:rsidR="00885A7B" w:rsidRPr="00885A7B" w:rsidRDefault="00885A7B">
            <w:pPr>
              <w:jc w:val="both"/>
              <w:rPr>
                <w:rFonts w:ascii="Arial" w:hAnsi="Arial" w:cs="Arial"/>
                <w:b/>
                <w:sz w:val="20"/>
                <w:szCs w:val="20"/>
              </w:rPr>
            </w:pPr>
          </w:p>
          <w:p w14:paraId="1FD8E4DA" w14:textId="77777777" w:rsidR="00885A7B" w:rsidRPr="00885A7B" w:rsidRDefault="00885A7B">
            <w:pPr>
              <w:jc w:val="both"/>
              <w:rPr>
                <w:rFonts w:ascii="Arial" w:hAnsi="Arial" w:cs="Arial"/>
                <w:b/>
                <w:sz w:val="20"/>
                <w:szCs w:val="20"/>
              </w:rPr>
            </w:pPr>
          </w:p>
          <w:p w14:paraId="5ED03943" w14:textId="77777777" w:rsidR="00885A7B" w:rsidRPr="00885A7B" w:rsidRDefault="00885A7B">
            <w:pPr>
              <w:jc w:val="both"/>
              <w:rPr>
                <w:rFonts w:ascii="Arial" w:hAnsi="Arial" w:cs="Arial"/>
                <w:b/>
                <w:sz w:val="20"/>
                <w:szCs w:val="20"/>
              </w:rPr>
            </w:pPr>
            <w:r w:rsidRPr="00885A7B">
              <w:rPr>
                <w:rFonts w:ascii="Arial" w:hAnsi="Arial" w:cs="Arial"/>
                <w:b/>
                <w:sz w:val="20"/>
                <w:szCs w:val="20"/>
              </w:rPr>
              <w:t>Dodavatel:</w:t>
            </w:r>
          </w:p>
          <w:p w14:paraId="7531B6C6" w14:textId="77777777" w:rsidR="00885A7B" w:rsidRPr="00885A7B" w:rsidRDefault="00885A7B">
            <w:pPr>
              <w:jc w:val="both"/>
              <w:rPr>
                <w:rFonts w:ascii="Arial" w:hAnsi="Arial" w:cs="Arial"/>
                <w:b/>
                <w:sz w:val="20"/>
                <w:szCs w:val="20"/>
              </w:rPr>
            </w:pPr>
          </w:p>
          <w:p w14:paraId="0F3DB84D" w14:textId="77777777" w:rsidR="00885A7B" w:rsidRPr="00885A7B" w:rsidRDefault="00885A7B">
            <w:pPr>
              <w:jc w:val="both"/>
              <w:rPr>
                <w:rFonts w:ascii="Arial" w:hAnsi="Arial" w:cs="Arial"/>
                <w:b/>
                <w:sz w:val="20"/>
                <w:szCs w:val="20"/>
              </w:rPr>
            </w:pPr>
          </w:p>
        </w:tc>
      </w:tr>
      <w:tr w:rsidR="00885A7B" w:rsidRPr="00885A7B" w14:paraId="16ABB245" w14:textId="77777777" w:rsidTr="00885A7B">
        <w:tc>
          <w:tcPr>
            <w:tcW w:w="5315" w:type="dxa"/>
          </w:tcPr>
          <w:p w14:paraId="4F59B422" w14:textId="77777777" w:rsidR="00885A7B" w:rsidRDefault="008D679B">
            <w:pPr>
              <w:jc w:val="both"/>
              <w:rPr>
                <w:rFonts w:ascii="Arial" w:hAnsi="Arial" w:cs="Arial"/>
                <w:sz w:val="20"/>
                <w:szCs w:val="20"/>
              </w:rPr>
            </w:pPr>
            <w:r w:rsidRPr="00885A7B">
              <w:rPr>
                <w:rFonts w:ascii="Arial" w:hAnsi="Arial" w:cs="Arial"/>
                <w:sz w:val="20"/>
                <w:szCs w:val="20"/>
              </w:rPr>
              <w:t>Ing. Martin Lehký</w:t>
            </w:r>
          </w:p>
          <w:p w14:paraId="5F7DC976" w14:textId="50A117B2" w:rsidR="008D679B" w:rsidRPr="00885A7B" w:rsidRDefault="008D679B">
            <w:pPr>
              <w:jc w:val="both"/>
              <w:rPr>
                <w:rFonts w:ascii="Arial" w:hAnsi="Arial" w:cs="Arial"/>
                <w:sz w:val="20"/>
                <w:szCs w:val="20"/>
              </w:rPr>
            </w:pPr>
            <w:r>
              <w:rPr>
                <w:rFonts w:ascii="Arial" w:hAnsi="Arial" w:cs="Arial"/>
                <w:sz w:val="20"/>
                <w:szCs w:val="20"/>
              </w:rPr>
              <w:t>ředitel</w:t>
            </w:r>
          </w:p>
        </w:tc>
        <w:tc>
          <w:tcPr>
            <w:tcW w:w="3895" w:type="dxa"/>
            <w:hideMark/>
          </w:tcPr>
          <w:p w14:paraId="77A697E5" w14:textId="2B9E3218" w:rsidR="00885A7B" w:rsidRPr="00885A7B" w:rsidRDefault="00885A7B">
            <w:pPr>
              <w:jc w:val="both"/>
              <w:rPr>
                <w:rFonts w:ascii="Arial" w:hAnsi="Arial" w:cs="Arial"/>
                <w:sz w:val="20"/>
                <w:szCs w:val="20"/>
              </w:rPr>
            </w:pPr>
            <w:r w:rsidRPr="00885A7B">
              <w:rPr>
                <w:rFonts w:ascii="Arial" w:hAnsi="Arial" w:cs="Arial"/>
                <w:sz w:val="20"/>
                <w:szCs w:val="20"/>
              </w:rPr>
              <w:t>.</w:t>
            </w:r>
          </w:p>
          <w:p w14:paraId="4D1E18D6" w14:textId="77777777" w:rsidR="00885A7B" w:rsidRPr="00885A7B" w:rsidRDefault="00885A7B">
            <w:pPr>
              <w:jc w:val="both"/>
              <w:rPr>
                <w:rFonts w:ascii="Arial" w:hAnsi="Arial" w:cs="Arial"/>
                <w:sz w:val="20"/>
                <w:szCs w:val="20"/>
              </w:rPr>
            </w:pPr>
            <w:r w:rsidRPr="00885A7B">
              <w:rPr>
                <w:rFonts w:ascii="Arial" w:hAnsi="Arial" w:cs="Arial"/>
                <w:sz w:val="20"/>
                <w:szCs w:val="20"/>
              </w:rPr>
              <w:t>předseda představenstva</w:t>
            </w:r>
          </w:p>
        </w:tc>
      </w:tr>
    </w:tbl>
    <w:p w14:paraId="53E2C374" w14:textId="61076B3B" w:rsidR="00885A7B" w:rsidRPr="00885A7B" w:rsidRDefault="00885A7B" w:rsidP="008D679B">
      <w:pPr>
        <w:pStyle w:val="Nadpisl"/>
        <w:keepNext w:val="0"/>
        <w:keepLines w:val="0"/>
        <w:numPr>
          <w:ilvl w:val="0"/>
          <w:numId w:val="0"/>
        </w:numPr>
        <w:overflowPunct w:val="0"/>
        <w:autoSpaceDE w:val="0"/>
        <w:autoSpaceDN w:val="0"/>
        <w:adjustRightInd w:val="0"/>
        <w:spacing w:before="0" w:after="0"/>
        <w:jc w:val="left"/>
        <w:textAlignment w:val="baseline"/>
        <w:outlineLvl w:val="9"/>
        <w:rPr>
          <w:rFonts w:ascii="Arial" w:hAnsi="Arial" w:cs="Arial"/>
          <w:sz w:val="20"/>
        </w:rPr>
      </w:pPr>
    </w:p>
    <w:p w14:paraId="3D71106F" w14:textId="77777777" w:rsidR="00885A7B" w:rsidRPr="00885A7B" w:rsidRDefault="00885A7B" w:rsidP="00885A7B">
      <w:pPr>
        <w:pStyle w:val="Nadpisl"/>
        <w:keepNext w:val="0"/>
        <w:keepLines w:val="0"/>
        <w:numPr>
          <w:ilvl w:val="0"/>
          <w:numId w:val="0"/>
        </w:numPr>
        <w:overflowPunct w:val="0"/>
        <w:autoSpaceDE w:val="0"/>
        <w:autoSpaceDN w:val="0"/>
        <w:adjustRightInd w:val="0"/>
        <w:spacing w:before="0" w:after="0"/>
        <w:textAlignment w:val="baseline"/>
        <w:outlineLvl w:val="9"/>
        <w:rPr>
          <w:rFonts w:ascii="Arial" w:hAnsi="Arial" w:cs="Arial"/>
          <w:sz w:val="20"/>
        </w:rPr>
      </w:pPr>
    </w:p>
    <w:p w14:paraId="35903D41" w14:textId="77777777" w:rsidR="00885A7B" w:rsidRPr="00885A7B" w:rsidRDefault="00885A7B" w:rsidP="00885A7B">
      <w:pPr>
        <w:pStyle w:val="Nadpisl"/>
        <w:keepNext w:val="0"/>
        <w:keepLines w:val="0"/>
        <w:numPr>
          <w:ilvl w:val="0"/>
          <w:numId w:val="0"/>
        </w:numPr>
        <w:overflowPunct w:val="0"/>
        <w:autoSpaceDE w:val="0"/>
        <w:autoSpaceDN w:val="0"/>
        <w:adjustRightInd w:val="0"/>
        <w:spacing w:before="0" w:after="0"/>
        <w:textAlignment w:val="baseline"/>
        <w:outlineLvl w:val="9"/>
        <w:rPr>
          <w:rFonts w:ascii="Arial" w:hAnsi="Arial" w:cs="Arial"/>
          <w:sz w:val="20"/>
        </w:rPr>
      </w:pPr>
    </w:p>
    <w:p w14:paraId="798AB2AA" w14:textId="77777777" w:rsidR="00885A7B" w:rsidRPr="00885A7B" w:rsidRDefault="00885A7B" w:rsidP="00885A7B">
      <w:pPr>
        <w:rPr>
          <w:rFonts w:ascii="Arial" w:hAnsi="Arial" w:cs="Arial"/>
          <w:sz w:val="20"/>
          <w:szCs w:val="20"/>
        </w:rPr>
      </w:pPr>
    </w:p>
    <w:sectPr w:rsidR="00885A7B" w:rsidRPr="00885A7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8934" w16cex:dateUtc="2022-08-23T15:13:00Z"/>
  <w16cex:commentExtensible w16cex:durableId="26B08975" w16cex:dateUtc="2022-08-24T09:26:00Z"/>
  <w16cex:commentExtensible w16cex:durableId="26AF1F9D" w16cex:dateUtc="2022-08-23T07:42:00Z"/>
  <w16cex:commentExtensible w16cex:durableId="26B08902" w16cex:dateUtc="2022-08-24T09:2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WECorporateCE-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E6B08"/>
    <w:multiLevelType w:val="hybridMultilevel"/>
    <w:tmpl w:val="72D24390"/>
    <w:lvl w:ilvl="0" w:tplc="6B6EC880">
      <w:start w:val="1"/>
      <w:numFmt w:val="decimal"/>
      <w:lvlText w:val="%1."/>
      <w:lvlJc w:val="left"/>
      <w:pPr>
        <w:ind w:left="360" w:hanging="360"/>
      </w:pPr>
      <w:rPr>
        <w:rFonts w:cs="Tahoma"/>
        <w:b w:val="0"/>
      </w:rPr>
    </w:lvl>
    <w:lvl w:ilvl="1" w:tplc="04050019">
      <w:start w:val="1"/>
      <w:numFmt w:val="lowerLetter"/>
      <w:lvlText w:val="%2."/>
      <w:lvlJc w:val="left"/>
      <w:pPr>
        <w:ind w:left="1440" w:hanging="360"/>
      </w:pPr>
      <w:rPr>
        <w:rFonts w:cs="Tahoma"/>
      </w:rPr>
    </w:lvl>
    <w:lvl w:ilvl="2" w:tplc="0405001B">
      <w:start w:val="1"/>
      <w:numFmt w:val="lowerRoman"/>
      <w:lvlText w:val="%3."/>
      <w:lvlJc w:val="right"/>
      <w:pPr>
        <w:ind w:left="2160" w:hanging="180"/>
      </w:pPr>
      <w:rPr>
        <w:rFonts w:cs="Tahoma"/>
      </w:rPr>
    </w:lvl>
    <w:lvl w:ilvl="3" w:tplc="0405000F">
      <w:start w:val="1"/>
      <w:numFmt w:val="decimal"/>
      <w:lvlText w:val="%4."/>
      <w:lvlJc w:val="left"/>
      <w:pPr>
        <w:ind w:left="2880" w:hanging="360"/>
      </w:pPr>
      <w:rPr>
        <w:rFonts w:cs="Tahoma"/>
      </w:rPr>
    </w:lvl>
    <w:lvl w:ilvl="4" w:tplc="04050019">
      <w:start w:val="1"/>
      <w:numFmt w:val="lowerLetter"/>
      <w:lvlText w:val="%5."/>
      <w:lvlJc w:val="left"/>
      <w:pPr>
        <w:ind w:left="3600" w:hanging="360"/>
      </w:pPr>
      <w:rPr>
        <w:rFonts w:cs="Tahoma"/>
      </w:rPr>
    </w:lvl>
    <w:lvl w:ilvl="5" w:tplc="0405001B">
      <w:start w:val="1"/>
      <w:numFmt w:val="lowerRoman"/>
      <w:lvlText w:val="%6."/>
      <w:lvlJc w:val="right"/>
      <w:pPr>
        <w:ind w:left="4320" w:hanging="180"/>
      </w:pPr>
      <w:rPr>
        <w:rFonts w:cs="Tahoma"/>
      </w:rPr>
    </w:lvl>
    <w:lvl w:ilvl="6" w:tplc="0405000F">
      <w:start w:val="1"/>
      <w:numFmt w:val="decimal"/>
      <w:lvlText w:val="%7."/>
      <w:lvlJc w:val="left"/>
      <w:pPr>
        <w:ind w:left="5040" w:hanging="360"/>
      </w:pPr>
      <w:rPr>
        <w:rFonts w:cs="Tahoma"/>
      </w:rPr>
    </w:lvl>
    <w:lvl w:ilvl="7" w:tplc="04050019">
      <w:start w:val="1"/>
      <w:numFmt w:val="lowerLetter"/>
      <w:lvlText w:val="%8."/>
      <w:lvlJc w:val="left"/>
      <w:pPr>
        <w:ind w:left="5760" w:hanging="360"/>
      </w:pPr>
      <w:rPr>
        <w:rFonts w:cs="Tahoma"/>
      </w:rPr>
    </w:lvl>
    <w:lvl w:ilvl="8" w:tplc="0405001B">
      <w:start w:val="1"/>
      <w:numFmt w:val="lowerRoman"/>
      <w:lvlText w:val="%9."/>
      <w:lvlJc w:val="right"/>
      <w:pPr>
        <w:ind w:left="6480" w:hanging="180"/>
      </w:pPr>
      <w:rPr>
        <w:rFonts w:cs="Tahoma"/>
      </w:rPr>
    </w:lvl>
  </w:abstractNum>
  <w:abstractNum w:abstractNumId="1" w15:restartNumberingAfterBreak="0">
    <w:nsid w:val="1CC31009"/>
    <w:multiLevelType w:val="multilevel"/>
    <w:tmpl w:val="057CE13C"/>
    <w:lvl w:ilvl="0">
      <w:start w:val="1"/>
      <w:numFmt w:val="upperRoman"/>
      <w:pStyle w:val="Nadpisl"/>
      <w:isLgl/>
      <w:suff w:val="nothing"/>
      <w:lvlText w:val="čl. %1."/>
      <w:lvlJc w:val="left"/>
      <w:pPr>
        <w:ind w:left="0" w:firstLine="0"/>
      </w:pPr>
    </w:lvl>
    <w:lvl w:ilvl="1">
      <w:start w:val="1"/>
      <w:numFmt w:val="decimal"/>
      <w:pStyle w:val="odst"/>
      <w:isLgl/>
      <w:lvlText w:val="%1.%2."/>
      <w:lvlJc w:val="left"/>
      <w:pPr>
        <w:tabs>
          <w:tab w:val="num" w:pos="624"/>
        </w:tabs>
        <w:ind w:left="624" w:hanging="624"/>
      </w:pPr>
      <w:rPr>
        <w:b w:val="0"/>
        <w:i w:val="0"/>
      </w:rPr>
    </w:lvl>
    <w:lvl w:ilvl="2">
      <w:start w:val="1"/>
      <w:numFmt w:val="lowerLetter"/>
      <w:pStyle w:val="Textvysvtlivek"/>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61B11E15"/>
    <w:multiLevelType w:val="multilevel"/>
    <w:tmpl w:val="FAE0E70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36D6858"/>
    <w:multiLevelType w:val="hybridMultilevel"/>
    <w:tmpl w:val="F80A2600"/>
    <w:lvl w:ilvl="0" w:tplc="0405000F">
      <w:start w:val="1"/>
      <w:numFmt w:val="decimal"/>
      <w:lvlText w:val="%1."/>
      <w:lvlJc w:val="left"/>
      <w:pPr>
        <w:ind w:left="360" w:hanging="360"/>
      </w:pPr>
      <w:rPr>
        <w:rFonts w:cs="Tahoma"/>
      </w:rPr>
    </w:lvl>
    <w:lvl w:ilvl="1" w:tplc="04050019">
      <w:start w:val="1"/>
      <w:numFmt w:val="lowerLetter"/>
      <w:lvlText w:val="%2."/>
      <w:lvlJc w:val="left"/>
      <w:pPr>
        <w:ind w:left="1080" w:hanging="360"/>
      </w:pPr>
      <w:rPr>
        <w:rFonts w:cs="Tahoma"/>
      </w:rPr>
    </w:lvl>
    <w:lvl w:ilvl="2" w:tplc="0405001B">
      <w:start w:val="1"/>
      <w:numFmt w:val="lowerRoman"/>
      <w:lvlText w:val="%3."/>
      <w:lvlJc w:val="right"/>
      <w:pPr>
        <w:ind w:left="1800" w:hanging="180"/>
      </w:pPr>
      <w:rPr>
        <w:rFonts w:cs="Tahoma"/>
      </w:rPr>
    </w:lvl>
    <w:lvl w:ilvl="3" w:tplc="0405000F">
      <w:start w:val="1"/>
      <w:numFmt w:val="decimal"/>
      <w:lvlText w:val="%4."/>
      <w:lvlJc w:val="left"/>
      <w:pPr>
        <w:ind w:left="2520" w:hanging="360"/>
      </w:pPr>
      <w:rPr>
        <w:rFonts w:cs="Tahoma"/>
      </w:rPr>
    </w:lvl>
    <w:lvl w:ilvl="4" w:tplc="04050019">
      <w:start w:val="1"/>
      <w:numFmt w:val="lowerLetter"/>
      <w:lvlText w:val="%5."/>
      <w:lvlJc w:val="left"/>
      <w:pPr>
        <w:ind w:left="3240" w:hanging="360"/>
      </w:pPr>
      <w:rPr>
        <w:rFonts w:cs="Tahoma"/>
      </w:rPr>
    </w:lvl>
    <w:lvl w:ilvl="5" w:tplc="0405001B">
      <w:start w:val="1"/>
      <w:numFmt w:val="lowerRoman"/>
      <w:lvlText w:val="%6."/>
      <w:lvlJc w:val="right"/>
      <w:pPr>
        <w:ind w:left="3960" w:hanging="180"/>
      </w:pPr>
      <w:rPr>
        <w:rFonts w:cs="Tahoma"/>
      </w:rPr>
    </w:lvl>
    <w:lvl w:ilvl="6" w:tplc="0405000F">
      <w:start w:val="1"/>
      <w:numFmt w:val="decimal"/>
      <w:lvlText w:val="%7."/>
      <w:lvlJc w:val="left"/>
      <w:pPr>
        <w:ind w:left="4680" w:hanging="360"/>
      </w:pPr>
      <w:rPr>
        <w:rFonts w:cs="Tahoma"/>
      </w:rPr>
    </w:lvl>
    <w:lvl w:ilvl="7" w:tplc="04050019">
      <w:start w:val="1"/>
      <w:numFmt w:val="lowerLetter"/>
      <w:lvlText w:val="%8."/>
      <w:lvlJc w:val="left"/>
      <w:pPr>
        <w:ind w:left="5400" w:hanging="360"/>
      </w:pPr>
      <w:rPr>
        <w:rFonts w:cs="Tahoma"/>
      </w:rPr>
    </w:lvl>
    <w:lvl w:ilvl="8" w:tplc="0405001B">
      <w:start w:val="1"/>
      <w:numFmt w:val="lowerRoman"/>
      <w:lvlText w:val="%9."/>
      <w:lvlJc w:val="right"/>
      <w:pPr>
        <w:ind w:left="6120" w:hanging="180"/>
      </w:pPr>
      <w:rPr>
        <w:rFonts w:cs="Tahoma"/>
      </w:rPr>
    </w:lvl>
  </w:abstractNum>
  <w:abstractNum w:abstractNumId="4" w15:restartNumberingAfterBreak="0">
    <w:nsid w:val="79383132"/>
    <w:multiLevelType w:val="hybridMultilevel"/>
    <w:tmpl w:val="2B107D70"/>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num w:numId="1">
    <w:abstractNumId w:val="2"/>
  </w:num>
  <w:num w:numId="2">
    <w:abstractNumId w:val="2"/>
  </w:num>
  <w:num w:numId="3">
    <w:abstractNumId w:val="2"/>
  </w:num>
  <w:num w:numId="4">
    <w:abstractNumId w:val="2"/>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7B"/>
    <w:rsid w:val="000406A3"/>
    <w:rsid w:val="0004136A"/>
    <w:rsid w:val="0011599E"/>
    <w:rsid w:val="0012481A"/>
    <w:rsid w:val="00245996"/>
    <w:rsid w:val="002C18A1"/>
    <w:rsid w:val="0048184A"/>
    <w:rsid w:val="00515EB6"/>
    <w:rsid w:val="006429C5"/>
    <w:rsid w:val="0072311E"/>
    <w:rsid w:val="00785357"/>
    <w:rsid w:val="00885A7B"/>
    <w:rsid w:val="008D679B"/>
    <w:rsid w:val="00AE471C"/>
    <w:rsid w:val="00B70E2F"/>
    <w:rsid w:val="00BA0A9A"/>
    <w:rsid w:val="00C44180"/>
    <w:rsid w:val="00C9426A"/>
    <w:rsid w:val="00CB76B9"/>
    <w:rsid w:val="00D9518D"/>
    <w:rsid w:val="00E03CB0"/>
    <w:rsid w:val="00E15D6A"/>
    <w:rsid w:val="00E2390C"/>
    <w:rsid w:val="00E3651B"/>
    <w:rsid w:val="00E66290"/>
    <w:rsid w:val="00E8702B"/>
    <w:rsid w:val="00F65136"/>
    <w:rsid w:val="00FB4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376C"/>
  <w15:chartTrackingRefBased/>
  <w15:docId w15:val="{F1447F77-CCD0-4F0E-98FE-169651EBA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85A7B"/>
    <w:pPr>
      <w:spacing w:after="0" w:line="240" w:lineRule="auto"/>
    </w:pPr>
    <w:rPr>
      <w:rFonts w:ascii="Tahoma" w:eastAsia="Tahoma" w:hAnsi="Tahoma" w:cs="Tahoma"/>
      <w:sz w:val="24"/>
      <w:szCs w:val="24"/>
      <w:lang w:eastAsia="cs-CZ"/>
    </w:rPr>
  </w:style>
  <w:style w:type="paragraph" w:styleId="Nadpis1">
    <w:name w:val="heading 1"/>
    <w:basedOn w:val="Normln"/>
    <w:next w:val="Normln"/>
    <w:link w:val="Nadpis1Char"/>
    <w:autoRedefine/>
    <w:qFormat/>
    <w:rsid w:val="0072311E"/>
    <w:pPr>
      <w:keepNext/>
      <w:numPr>
        <w:numId w:val="5"/>
      </w:numPr>
      <w:spacing w:before="240" w:after="60" w:line="480" w:lineRule="auto"/>
      <w:jc w:val="both"/>
      <w:outlineLvl w:val="0"/>
    </w:pPr>
    <w:rPr>
      <w:rFonts w:ascii="Times New Roman" w:eastAsia="Times New Roman" w:hAnsi="Times New Roman" w:cs="Arial"/>
      <w:b/>
      <w:bCs/>
      <w:kern w:val="32"/>
      <w:sz w:val="28"/>
      <w:szCs w:val="32"/>
    </w:rPr>
  </w:style>
  <w:style w:type="paragraph" w:styleId="Nadpis2">
    <w:name w:val="heading 2"/>
    <w:basedOn w:val="Normln"/>
    <w:next w:val="Normln"/>
    <w:link w:val="Nadpis2Char"/>
    <w:autoRedefine/>
    <w:qFormat/>
    <w:rsid w:val="0072311E"/>
    <w:pPr>
      <w:keepNext/>
      <w:numPr>
        <w:ilvl w:val="1"/>
        <w:numId w:val="5"/>
      </w:numPr>
      <w:spacing w:before="240" w:after="60" w:line="480" w:lineRule="auto"/>
      <w:jc w:val="both"/>
      <w:outlineLvl w:val="1"/>
    </w:pPr>
    <w:rPr>
      <w:rFonts w:ascii="Times New Roman" w:eastAsia="Times New Roman" w:hAnsi="Times New Roman" w:cs="Arial"/>
      <w:b/>
      <w:bCs/>
      <w:iCs/>
      <w:szCs w:val="28"/>
    </w:rPr>
  </w:style>
  <w:style w:type="paragraph" w:styleId="Nadpis3">
    <w:name w:val="heading 3"/>
    <w:basedOn w:val="Normln"/>
    <w:next w:val="Normln"/>
    <w:link w:val="Nadpis3Char"/>
    <w:autoRedefine/>
    <w:qFormat/>
    <w:rsid w:val="0072311E"/>
    <w:pPr>
      <w:keepNext/>
      <w:numPr>
        <w:ilvl w:val="2"/>
        <w:numId w:val="5"/>
      </w:numPr>
      <w:spacing w:before="240" w:after="60" w:line="480" w:lineRule="auto"/>
      <w:jc w:val="both"/>
      <w:outlineLvl w:val="2"/>
    </w:pPr>
    <w:rPr>
      <w:rFonts w:ascii="Times New Roman" w:eastAsia="Times New Roman" w:hAnsi="Times New Roman" w:cs="Arial"/>
      <w:b/>
      <w:bCs/>
      <w:szCs w:val="26"/>
    </w:rPr>
  </w:style>
  <w:style w:type="paragraph" w:styleId="Nadpis4">
    <w:name w:val="heading 4"/>
    <w:basedOn w:val="Normln"/>
    <w:next w:val="Normln"/>
    <w:link w:val="Nadpis4Char"/>
    <w:autoRedefine/>
    <w:qFormat/>
    <w:rsid w:val="0072311E"/>
    <w:pPr>
      <w:keepNext/>
      <w:numPr>
        <w:ilvl w:val="3"/>
        <w:numId w:val="5"/>
      </w:numPr>
      <w:spacing w:before="240" w:after="60" w:line="480" w:lineRule="auto"/>
      <w:jc w:val="both"/>
      <w:outlineLvl w:val="3"/>
    </w:pPr>
    <w:rPr>
      <w:rFonts w:ascii="Times New Roman" w:eastAsia="Times New Roman" w:hAnsi="Times New Roman" w:cs="Times New Roman"/>
      <w:b/>
      <w:bCs/>
      <w:szCs w:val="28"/>
    </w:rPr>
  </w:style>
  <w:style w:type="paragraph" w:styleId="Nadpis6">
    <w:name w:val="heading 6"/>
    <w:basedOn w:val="Normln"/>
    <w:next w:val="Normln"/>
    <w:link w:val="Nadpis6Char"/>
    <w:unhideWhenUsed/>
    <w:qFormat/>
    <w:rsid w:val="00885A7B"/>
    <w:pPr>
      <w:keepNext/>
      <w:overflowPunct w:val="0"/>
      <w:autoSpaceDE w:val="0"/>
      <w:autoSpaceDN w:val="0"/>
      <w:adjustRightInd w:val="0"/>
      <w:jc w:val="center"/>
      <w:outlineLvl w:val="5"/>
    </w:pPr>
    <w:rPr>
      <w:rFonts w:ascii="RWECorporateCE-Bold" w:eastAsia="Times New Roman" w:hAnsi="RWECorporateCE-Bold" w:cs="RWECorporateCE-Bold"/>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406A3"/>
    <w:rPr>
      <w:rFonts w:ascii="Times New Roman" w:eastAsia="Times New Roman" w:hAnsi="Times New Roman" w:cs="Arial"/>
      <w:b/>
      <w:bCs/>
      <w:iCs/>
      <w:sz w:val="24"/>
      <w:szCs w:val="28"/>
    </w:rPr>
  </w:style>
  <w:style w:type="character" w:customStyle="1" w:styleId="Nadpis1Char">
    <w:name w:val="Nadpis 1 Char"/>
    <w:basedOn w:val="Standardnpsmoodstavce"/>
    <w:link w:val="Nadpis1"/>
    <w:rsid w:val="000406A3"/>
    <w:rPr>
      <w:rFonts w:ascii="Times New Roman" w:eastAsia="Times New Roman" w:hAnsi="Times New Roman" w:cs="Arial"/>
      <w:b/>
      <w:bCs/>
      <w:kern w:val="32"/>
      <w:sz w:val="28"/>
      <w:szCs w:val="32"/>
      <w:lang w:eastAsia="cs-CZ"/>
    </w:rPr>
  </w:style>
  <w:style w:type="character" w:customStyle="1" w:styleId="Nadpis3Char">
    <w:name w:val="Nadpis 3 Char"/>
    <w:basedOn w:val="Standardnpsmoodstavce"/>
    <w:link w:val="Nadpis3"/>
    <w:rsid w:val="000406A3"/>
    <w:rPr>
      <w:rFonts w:ascii="Times New Roman" w:eastAsia="Times New Roman" w:hAnsi="Times New Roman" w:cs="Arial"/>
      <w:b/>
      <w:bCs/>
      <w:sz w:val="24"/>
      <w:szCs w:val="26"/>
      <w:lang w:eastAsia="cs-CZ"/>
    </w:rPr>
  </w:style>
  <w:style w:type="paragraph" w:styleId="Nzev">
    <w:name w:val="Title"/>
    <w:basedOn w:val="Normln"/>
    <w:next w:val="Normln"/>
    <w:link w:val="NzevChar"/>
    <w:autoRedefine/>
    <w:qFormat/>
    <w:rsid w:val="000406A3"/>
    <w:pPr>
      <w:spacing w:before="240" w:after="60" w:line="480" w:lineRule="auto"/>
      <w:outlineLvl w:val="0"/>
    </w:pPr>
    <w:rPr>
      <w:b/>
      <w:bCs/>
      <w:kern w:val="28"/>
      <w:sz w:val="28"/>
      <w:szCs w:val="32"/>
    </w:rPr>
  </w:style>
  <w:style w:type="character" w:customStyle="1" w:styleId="NzevChar">
    <w:name w:val="Název Char"/>
    <w:link w:val="Nzev"/>
    <w:rsid w:val="000406A3"/>
    <w:rPr>
      <w:b/>
      <w:bCs/>
      <w:kern w:val="28"/>
      <w:sz w:val="28"/>
      <w:szCs w:val="32"/>
    </w:rPr>
  </w:style>
  <w:style w:type="character" w:customStyle="1" w:styleId="Nadpis4Char">
    <w:name w:val="Nadpis 4 Char"/>
    <w:basedOn w:val="Standardnpsmoodstavce"/>
    <w:link w:val="Nadpis4"/>
    <w:rsid w:val="0072311E"/>
    <w:rPr>
      <w:rFonts w:ascii="Times New Roman" w:eastAsia="Times New Roman" w:hAnsi="Times New Roman" w:cs="Times New Roman"/>
      <w:b/>
      <w:bCs/>
      <w:sz w:val="24"/>
      <w:szCs w:val="28"/>
    </w:rPr>
  </w:style>
  <w:style w:type="character" w:customStyle="1" w:styleId="Nadpis6Char">
    <w:name w:val="Nadpis 6 Char"/>
    <w:basedOn w:val="Standardnpsmoodstavce"/>
    <w:link w:val="Nadpis6"/>
    <w:rsid w:val="00885A7B"/>
    <w:rPr>
      <w:rFonts w:ascii="RWECorporateCE-Bold" w:eastAsia="Times New Roman" w:hAnsi="RWECorporateCE-Bold" w:cs="RWECorporateCE-Bold"/>
      <w:b/>
      <w:sz w:val="24"/>
      <w:szCs w:val="20"/>
      <w:lang w:eastAsia="cs-CZ"/>
    </w:rPr>
  </w:style>
  <w:style w:type="paragraph" w:styleId="Textvysvtlivek">
    <w:name w:val="endnote text"/>
    <w:basedOn w:val="Normln"/>
    <w:link w:val="TextvysvtlivekChar"/>
    <w:semiHidden/>
    <w:unhideWhenUsed/>
    <w:rsid w:val="00885A7B"/>
    <w:pPr>
      <w:numPr>
        <w:ilvl w:val="2"/>
        <w:numId w:val="6"/>
      </w:numPr>
    </w:pPr>
    <w:rPr>
      <w:sz w:val="20"/>
      <w:szCs w:val="20"/>
    </w:rPr>
  </w:style>
  <w:style w:type="character" w:customStyle="1" w:styleId="TextvysvtlivekChar">
    <w:name w:val="Text vysvětlivek Char"/>
    <w:basedOn w:val="Standardnpsmoodstavce"/>
    <w:link w:val="Textvysvtlivek"/>
    <w:semiHidden/>
    <w:rsid w:val="00885A7B"/>
    <w:rPr>
      <w:rFonts w:ascii="Tahoma" w:eastAsia="Tahoma" w:hAnsi="Tahoma" w:cs="Tahoma"/>
      <w:sz w:val="20"/>
      <w:szCs w:val="20"/>
      <w:lang w:eastAsia="cs-CZ"/>
    </w:rPr>
  </w:style>
  <w:style w:type="paragraph" w:styleId="Zkladntextodsazen">
    <w:name w:val="Body Text Indent"/>
    <w:basedOn w:val="Normln"/>
    <w:link w:val="ZkladntextodsazenChar"/>
    <w:semiHidden/>
    <w:unhideWhenUsed/>
    <w:rsid w:val="00885A7B"/>
    <w:pPr>
      <w:overflowPunct w:val="0"/>
      <w:autoSpaceDE w:val="0"/>
      <w:autoSpaceDN w:val="0"/>
      <w:adjustRightInd w:val="0"/>
      <w:ind w:left="708" w:firstLine="708"/>
      <w:jc w:val="both"/>
    </w:pPr>
    <w:rPr>
      <w:szCs w:val="20"/>
      <w:lang w:val="x-none" w:eastAsia="x-none"/>
    </w:rPr>
  </w:style>
  <w:style w:type="character" w:customStyle="1" w:styleId="ZkladntextodsazenChar">
    <w:name w:val="Základní text odsazený Char"/>
    <w:basedOn w:val="Standardnpsmoodstavce"/>
    <w:link w:val="Zkladntextodsazen"/>
    <w:semiHidden/>
    <w:rsid w:val="00885A7B"/>
    <w:rPr>
      <w:rFonts w:ascii="Tahoma" w:eastAsia="Tahoma" w:hAnsi="Tahoma" w:cs="Tahoma"/>
      <w:sz w:val="24"/>
      <w:szCs w:val="20"/>
      <w:lang w:val="x-none" w:eastAsia="x-none"/>
    </w:rPr>
  </w:style>
  <w:style w:type="character" w:customStyle="1" w:styleId="OdstavecseseznamemChar">
    <w:name w:val="Odstavec se seznamem Char"/>
    <w:link w:val="Odstavecseseznamem"/>
    <w:uiPriority w:val="34"/>
    <w:locked/>
    <w:rsid w:val="00885A7B"/>
    <w:rPr>
      <w:sz w:val="24"/>
      <w:szCs w:val="24"/>
    </w:rPr>
  </w:style>
  <w:style w:type="paragraph" w:styleId="Odstavecseseznamem">
    <w:name w:val="List Paragraph"/>
    <w:basedOn w:val="Normln"/>
    <w:link w:val="OdstavecseseznamemChar"/>
    <w:uiPriority w:val="34"/>
    <w:qFormat/>
    <w:rsid w:val="00885A7B"/>
    <w:pPr>
      <w:ind w:left="708"/>
    </w:pPr>
    <w:rPr>
      <w:rFonts w:asciiTheme="minorHAnsi" w:eastAsiaTheme="minorHAnsi" w:hAnsiTheme="minorHAnsi" w:cstheme="minorBidi"/>
      <w:lang w:eastAsia="en-US"/>
    </w:rPr>
  </w:style>
  <w:style w:type="paragraph" w:customStyle="1" w:styleId="Nadpisl">
    <w:name w:val="Nadpis čl."/>
    <w:basedOn w:val="Nadpis4"/>
    <w:next w:val="Normln"/>
    <w:rsid w:val="00885A7B"/>
    <w:pPr>
      <w:keepLines/>
      <w:numPr>
        <w:ilvl w:val="0"/>
        <w:numId w:val="6"/>
      </w:numPr>
      <w:spacing w:before="360" w:after="120" w:line="240" w:lineRule="auto"/>
      <w:jc w:val="center"/>
      <w:outlineLvl w:val="2"/>
    </w:pPr>
    <w:rPr>
      <w:rFonts w:ascii="Tahoma" w:eastAsia="Tahoma" w:hAnsi="Tahoma" w:cs="Tahoma"/>
      <w:bCs w:val="0"/>
      <w:szCs w:val="20"/>
    </w:rPr>
  </w:style>
  <w:style w:type="paragraph" w:customStyle="1" w:styleId="odst">
    <w:name w:val="Č. odst."/>
    <w:basedOn w:val="Normln"/>
    <w:rsid w:val="00885A7B"/>
    <w:pPr>
      <w:widowControl w:val="0"/>
      <w:numPr>
        <w:ilvl w:val="1"/>
        <w:numId w:val="6"/>
      </w:numPr>
      <w:snapToGrid w:val="0"/>
      <w:spacing w:after="120"/>
      <w:jc w:val="both"/>
    </w:pPr>
    <w:rPr>
      <w:szCs w:val="20"/>
    </w:rPr>
  </w:style>
  <w:style w:type="character" w:styleId="Odkaznakoment">
    <w:name w:val="annotation reference"/>
    <w:basedOn w:val="Standardnpsmoodstavce"/>
    <w:uiPriority w:val="99"/>
    <w:semiHidden/>
    <w:unhideWhenUsed/>
    <w:rsid w:val="00C44180"/>
    <w:rPr>
      <w:sz w:val="16"/>
      <w:szCs w:val="16"/>
    </w:rPr>
  </w:style>
  <w:style w:type="paragraph" w:styleId="Textkomente">
    <w:name w:val="annotation text"/>
    <w:basedOn w:val="Normln"/>
    <w:link w:val="TextkomenteChar"/>
    <w:uiPriority w:val="99"/>
    <w:unhideWhenUsed/>
    <w:rsid w:val="00C44180"/>
    <w:rPr>
      <w:sz w:val="20"/>
      <w:szCs w:val="20"/>
    </w:rPr>
  </w:style>
  <w:style w:type="character" w:customStyle="1" w:styleId="TextkomenteChar">
    <w:name w:val="Text komentáře Char"/>
    <w:basedOn w:val="Standardnpsmoodstavce"/>
    <w:link w:val="Textkomente"/>
    <w:uiPriority w:val="99"/>
    <w:rsid w:val="00C44180"/>
    <w:rPr>
      <w:rFonts w:ascii="Tahoma" w:eastAsia="Tahoma" w:hAnsi="Tahoma" w:cs="Tahoma"/>
      <w:sz w:val="20"/>
      <w:szCs w:val="20"/>
      <w:lang w:eastAsia="cs-CZ"/>
    </w:rPr>
  </w:style>
  <w:style w:type="paragraph" w:styleId="Pedmtkomente">
    <w:name w:val="annotation subject"/>
    <w:basedOn w:val="Textkomente"/>
    <w:next w:val="Textkomente"/>
    <w:link w:val="PedmtkomenteChar"/>
    <w:uiPriority w:val="99"/>
    <w:semiHidden/>
    <w:unhideWhenUsed/>
    <w:rsid w:val="00C44180"/>
    <w:rPr>
      <w:b/>
      <w:bCs/>
    </w:rPr>
  </w:style>
  <w:style w:type="character" w:customStyle="1" w:styleId="PedmtkomenteChar">
    <w:name w:val="Předmět komentáře Char"/>
    <w:basedOn w:val="TextkomenteChar"/>
    <w:link w:val="Pedmtkomente"/>
    <w:uiPriority w:val="99"/>
    <w:semiHidden/>
    <w:rsid w:val="00C44180"/>
    <w:rPr>
      <w:rFonts w:ascii="Tahoma" w:eastAsia="Tahoma" w:hAnsi="Tahoma" w:cs="Tahoma"/>
      <w:b/>
      <w:bCs/>
      <w:sz w:val="20"/>
      <w:szCs w:val="20"/>
      <w:lang w:eastAsia="cs-CZ"/>
    </w:rPr>
  </w:style>
  <w:style w:type="paragraph" w:styleId="Revize">
    <w:name w:val="Revision"/>
    <w:hidden/>
    <w:uiPriority w:val="99"/>
    <w:semiHidden/>
    <w:rsid w:val="00FB4A61"/>
    <w:pPr>
      <w:spacing w:after="0" w:line="240" w:lineRule="auto"/>
    </w:pPr>
    <w:rPr>
      <w:rFonts w:ascii="Tahoma" w:eastAsia="Tahoma" w:hAnsi="Tahoma" w:cs="Tahoma"/>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39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8/08/relationships/commentsExtensible" Target="commentsExtensib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1394</Words>
  <Characters>8227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Suchá</dc:creator>
  <cp:keywords/>
  <dc:description/>
  <cp:lastModifiedBy>Markéta  Tichá</cp:lastModifiedBy>
  <cp:revision>19</cp:revision>
  <dcterms:created xsi:type="dcterms:W3CDTF">2022-08-24T09:27:00Z</dcterms:created>
  <dcterms:modified xsi:type="dcterms:W3CDTF">2022-09-13T05:56:00Z</dcterms:modified>
</cp:coreProperties>
</file>