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4662A" w:rsidRPr="004A68E6" w14:paraId="6AEA88F4" w14:textId="77777777" w:rsidTr="003C59D5">
        <w:tc>
          <w:tcPr>
            <w:tcW w:w="4536" w:type="dxa"/>
          </w:tcPr>
          <w:p w14:paraId="520DB345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</w:rPr>
              <w:br/>
              <w:t>SMLOUVA O SPOLUPRÁCI</w:t>
            </w:r>
          </w:p>
          <w:p w14:paraId="72A33A13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F7ED33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br/>
              <w:t>COOPERATION AGREEMENT</w:t>
            </w:r>
          </w:p>
          <w:p w14:paraId="1453B8F0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bidi="en-GB"/>
              </w:rPr>
            </w:pPr>
          </w:p>
        </w:tc>
      </w:tr>
      <w:tr w:rsidR="00A4662A" w:rsidRPr="004A68E6" w14:paraId="7705C2F9" w14:textId="77777777" w:rsidTr="003C59D5">
        <w:tc>
          <w:tcPr>
            <w:tcW w:w="4536" w:type="dxa"/>
          </w:tcPr>
          <w:p w14:paraId="4294FA91" w14:textId="77777777" w:rsidR="00A4662A" w:rsidRPr="004A68E6" w:rsidRDefault="00A4662A" w:rsidP="004C4B60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685D6550" w14:textId="77777777" w:rsidR="00A4662A" w:rsidRPr="004A68E6" w:rsidRDefault="00A4662A" w:rsidP="004C4B60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6204A9B1" w14:textId="77777777" w:rsidR="00A4662A" w:rsidRPr="004A68E6" w:rsidRDefault="00A4662A" w:rsidP="004C4B60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67EEE043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521E58EF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7146A68F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709EB5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18548D2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474334" w14:textId="77777777" w:rsidR="00A4662A" w:rsidRPr="004A68E6" w:rsidRDefault="00A4662A" w:rsidP="004C4B60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55EA1475" w14:textId="77777777" w:rsidR="00A4662A" w:rsidRPr="004A68E6" w:rsidRDefault="00A4662A" w:rsidP="004C4B60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101FA78C" w14:textId="77777777" w:rsidR="00A4662A" w:rsidRPr="004A68E6" w:rsidRDefault="00A4662A" w:rsidP="004C4B60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296B4D93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48BBE39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500D3E90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2725FA73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2745ED3C" w14:textId="77777777" w:rsidTr="003C59D5">
        <w:tc>
          <w:tcPr>
            <w:tcW w:w="4536" w:type="dxa"/>
          </w:tcPr>
          <w:p w14:paraId="3315C950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65D8C978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8B5DE67" w14:textId="77777777" w:rsidR="00A4662A" w:rsidRPr="004A68E6" w:rsidRDefault="00A4662A" w:rsidP="004C4B60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421FF25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2776B9D" w14:textId="77777777" w:rsidTr="003C59D5">
        <w:tc>
          <w:tcPr>
            <w:tcW w:w="4536" w:type="dxa"/>
          </w:tcPr>
          <w:p w14:paraId="75A298EE" w14:textId="34C7D1C9" w:rsidR="00A4662A" w:rsidRDefault="00A4662A" w:rsidP="004C4B60">
            <w:pPr>
              <w:jc w:val="both"/>
              <w:rPr>
                <w:sz w:val="22"/>
                <w:szCs w:val="22"/>
              </w:rPr>
            </w:pPr>
            <w:r w:rsidRPr="00A4662A">
              <w:rPr>
                <w:b/>
                <w:sz w:val="22"/>
                <w:szCs w:val="22"/>
              </w:rPr>
              <w:t>Nemocnice s poliklinikou Česká Lípa, a.s.</w:t>
            </w:r>
          </w:p>
          <w:p w14:paraId="176ABFC6" w14:textId="068A47D5" w:rsidR="00A4662A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 sídlem </w:t>
            </w:r>
            <w:r w:rsidRPr="00A4662A">
              <w:rPr>
                <w:sz w:val="22"/>
                <w:szCs w:val="22"/>
              </w:rPr>
              <w:t>Purkyňova 1849, 470 01 Česká Lípa</w:t>
            </w:r>
          </w:p>
          <w:p w14:paraId="5DBE8BCE" w14:textId="01F27360" w:rsidR="00A4662A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Pr="00A4662A">
              <w:rPr>
                <w:sz w:val="22"/>
                <w:szCs w:val="22"/>
              </w:rPr>
              <w:t>27283518</w:t>
            </w:r>
          </w:p>
          <w:p w14:paraId="72065558" w14:textId="4D40D7CE" w:rsidR="00A4662A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DIČ: </w:t>
            </w:r>
            <w:r w:rsidRPr="00A4662A">
              <w:rPr>
                <w:sz w:val="22"/>
                <w:szCs w:val="22"/>
              </w:rPr>
              <w:t>CZ27283518</w:t>
            </w:r>
          </w:p>
          <w:p w14:paraId="7805064E" w14:textId="4BA3E0F0" w:rsidR="00A4662A" w:rsidRDefault="00A4662A" w:rsidP="004C4B6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20F24">
              <w:rPr>
                <w:sz w:val="22"/>
                <w:szCs w:val="22"/>
              </w:rPr>
              <w:t xml:space="preserve">ID datové schránky: </w:t>
            </w:r>
            <w:r w:rsidRPr="00A4662A">
              <w:rPr>
                <w:sz w:val="22"/>
                <w:szCs w:val="22"/>
                <w:shd w:val="clear" w:color="auto" w:fill="FFFFFF"/>
              </w:rPr>
              <w:t>ydifc8v</w:t>
            </w:r>
          </w:p>
          <w:p w14:paraId="73CFC98E" w14:textId="68F945A1" w:rsidR="00A4662A" w:rsidRPr="00720F24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</w:t>
            </w:r>
            <w:r w:rsidRPr="003C59D5">
              <w:rPr>
                <w:sz w:val="22"/>
                <w:szCs w:val="22"/>
              </w:rPr>
              <w:t>: 183452738/0600</w:t>
            </w:r>
          </w:p>
          <w:p w14:paraId="05744A18" w14:textId="5917D07F" w:rsidR="00A4662A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zapsaná v obchodním rejstříku vedeném Krajským soudem v</w:t>
            </w:r>
            <w:r w:rsidR="003D6DAC">
              <w:rPr>
                <w:sz w:val="22"/>
                <w:szCs w:val="22"/>
              </w:rPr>
              <w:t xml:space="preserve"> Ústí nad Labem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 xml:space="preserve">. zn.  </w:t>
            </w:r>
            <w:r w:rsidR="003D6DAC" w:rsidRPr="003D6DAC">
              <w:rPr>
                <w:sz w:val="22"/>
                <w:szCs w:val="22"/>
              </w:rPr>
              <w:t>B 1648</w:t>
            </w:r>
          </w:p>
          <w:p w14:paraId="594B37C9" w14:textId="01A680E4" w:rsidR="00A4662A" w:rsidRDefault="00A4662A" w:rsidP="004C4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zastoupena: Ing. Pavlem Markem, předsedou představenstva</w:t>
            </w:r>
          </w:p>
          <w:p w14:paraId="35A7F548" w14:textId="77777777" w:rsidR="00A4662A" w:rsidRPr="004A68E6" w:rsidRDefault="00A4662A" w:rsidP="004C4B6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B72012">
              <w:rPr>
                <w:b/>
                <w:bCs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“ na straně </w:t>
            </w:r>
            <w:r>
              <w:rPr>
                <w:color w:val="000000" w:themeColor="text1"/>
                <w:sz w:val="22"/>
                <w:szCs w:val="22"/>
              </w:rPr>
              <w:t>druhé)</w:t>
            </w:r>
          </w:p>
        </w:tc>
        <w:tc>
          <w:tcPr>
            <w:tcW w:w="4536" w:type="dxa"/>
          </w:tcPr>
          <w:p w14:paraId="3D4CB203" w14:textId="299AE7A0" w:rsidR="00A4662A" w:rsidRDefault="00A4662A" w:rsidP="004C4B60">
            <w:pPr>
              <w:jc w:val="both"/>
              <w:rPr>
                <w:sz w:val="22"/>
                <w:szCs w:val="22"/>
                <w:lang w:val="en-GB" w:bidi="en-GB"/>
              </w:rPr>
            </w:pPr>
            <w:r w:rsidRPr="00A4662A">
              <w:rPr>
                <w:b/>
                <w:sz w:val="22"/>
                <w:szCs w:val="22"/>
              </w:rPr>
              <w:t>Nemocnice s poliklinikou Česká Lípa, a.s.</w:t>
            </w:r>
          </w:p>
          <w:p w14:paraId="62A6C7BB" w14:textId="0AE08EC2" w:rsidR="00A4662A" w:rsidRDefault="00A4662A" w:rsidP="004C4B60">
            <w:pPr>
              <w:jc w:val="both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 xml:space="preserve">with its registered office at </w:t>
            </w:r>
            <w:r w:rsidRPr="00A4662A">
              <w:rPr>
                <w:sz w:val="22"/>
                <w:szCs w:val="22"/>
              </w:rPr>
              <w:t>Purkyňova 1849, 470 01 Česká Lípa</w:t>
            </w:r>
          </w:p>
          <w:p w14:paraId="25F6D2C0" w14:textId="63D16D7C" w:rsidR="00A4662A" w:rsidRDefault="00A4662A" w:rsidP="004C4B60">
            <w:pPr>
              <w:jc w:val="both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 xml:space="preserve">ID No.: </w:t>
            </w:r>
            <w:r w:rsidRPr="00A4662A">
              <w:rPr>
                <w:sz w:val="22"/>
                <w:szCs w:val="22"/>
                <w:lang w:bidi="en-GB"/>
              </w:rPr>
              <w:t>27283518</w:t>
            </w:r>
          </w:p>
          <w:p w14:paraId="08FFE552" w14:textId="7462130C" w:rsidR="00A4662A" w:rsidRDefault="00A4662A" w:rsidP="004C4B60">
            <w:pPr>
              <w:jc w:val="both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 xml:space="preserve">VAT No.: </w:t>
            </w:r>
            <w:r w:rsidRPr="00A4662A">
              <w:rPr>
                <w:sz w:val="22"/>
                <w:szCs w:val="22"/>
                <w:lang w:bidi="en-GB"/>
              </w:rPr>
              <w:t>CZ27283518</w:t>
            </w:r>
          </w:p>
          <w:p w14:paraId="5C0D3EE6" w14:textId="7181ADDD" w:rsidR="00A4662A" w:rsidRDefault="00A4662A" w:rsidP="004C4B6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en-GB" w:bidi="en-GB"/>
              </w:rPr>
              <w:t xml:space="preserve">data mailbox: </w:t>
            </w:r>
            <w:r w:rsidRPr="00A4662A">
              <w:rPr>
                <w:sz w:val="22"/>
                <w:szCs w:val="22"/>
                <w:shd w:val="clear" w:color="auto" w:fill="FFFFFF"/>
              </w:rPr>
              <w:t>ydifc8v</w:t>
            </w:r>
          </w:p>
          <w:p w14:paraId="0332DBAB" w14:textId="16F7F6E4" w:rsidR="00A4662A" w:rsidRDefault="00A4662A" w:rsidP="004C4B6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 xml:space="preserve">bank details: </w:t>
            </w:r>
            <w:r w:rsidRPr="003C59D5">
              <w:rPr>
                <w:sz w:val="22"/>
                <w:szCs w:val="22"/>
              </w:rPr>
              <w:t>183452738/0600</w:t>
            </w:r>
          </w:p>
          <w:p w14:paraId="5121E7FE" w14:textId="2E49A150" w:rsidR="00A4662A" w:rsidRDefault="00A4662A" w:rsidP="004C4B6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 xml:space="preserve">registered in the Commercial Register kept by the Regional Court in </w:t>
            </w:r>
            <w:proofErr w:type="spellStart"/>
            <w:r w:rsidR="003D6DAC">
              <w:rPr>
                <w:sz w:val="22"/>
                <w:szCs w:val="22"/>
                <w:lang w:val="en-GB" w:bidi="en-GB"/>
              </w:rPr>
              <w:t>Ústí</w:t>
            </w:r>
            <w:proofErr w:type="spellEnd"/>
            <w:r w:rsidR="003D6DAC">
              <w:rPr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3D6DAC">
              <w:rPr>
                <w:sz w:val="22"/>
                <w:szCs w:val="22"/>
                <w:lang w:val="en-GB" w:bidi="en-GB"/>
              </w:rPr>
              <w:t>nad</w:t>
            </w:r>
            <w:proofErr w:type="spellEnd"/>
            <w:r w:rsidR="003D6DAC">
              <w:rPr>
                <w:sz w:val="22"/>
                <w:szCs w:val="22"/>
                <w:lang w:val="en-GB" w:bidi="en-GB"/>
              </w:rPr>
              <w:t xml:space="preserve"> Labem</w:t>
            </w:r>
            <w:r>
              <w:rPr>
                <w:sz w:val="22"/>
                <w:szCs w:val="22"/>
                <w:lang w:val="en-GB" w:bidi="en-GB"/>
              </w:rPr>
              <w:t xml:space="preserve">, file No.  </w:t>
            </w:r>
            <w:r w:rsidR="003D6DAC" w:rsidRPr="003D6DAC">
              <w:rPr>
                <w:sz w:val="22"/>
                <w:szCs w:val="22"/>
                <w:lang w:bidi="en-GB"/>
              </w:rPr>
              <w:t>B 1648</w:t>
            </w:r>
          </w:p>
          <w:p w14:paraId="1CCDCFF2" w14:textId="59BE3C00" w:rsidR="00A4662A" w:rsidRDefault="00A4662A" w:rsidP="004C4B60">
            <w:pPr>
              <w:jc w:val="both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>represented by: Ing. Pavel Marek, Chairman of the Board</w:t>
            </w:r>
          </w:p>
          <w:p w14:paraId="1EAF4B23" w14:textId="77777777" w:rsidR="00A4662A" w:rsidRPr="004A68E6" w:rsidRDefault="00A4662A" w:rsidP="004C4B6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B72012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part)</w:t>
            </w:r>
          </w:p>
          <w:p w14:paraId="45E2377C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755112F7" w14:textId="77777777" w:rsidTr="003C59D5">
        <w:tc>
          <w:tcPr>
            <w:tcW w:w="4536" w:type="dxa"/>
          </w:tcPr>
          <w:p w14:paraId="0A68182A" w14:textId="77777777" w:rsidR="00A4662A" w:rsidRPr="004A68E6" w:rsidRDefault="00A4662A" w:rsidP="004C4B6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73CA97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dohodly na uzavření této</w:t>
            </w:r>
          </w:p>
        </w:tc>
        <w:tc>
          <w:tcPr>
            <w:tcW w:w="4536" w:type="dxa"/>
          </w:tcPr>
          <w:p w14:paraId="332FD9B3" w14:textId="77777777" w:rsidR="00A4662A" w:rsidRPr="004A68E6" w:rsidRDefault="00A4662A" w:rsidP="004C4B6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4DBF6F82" w14:textId="77777777" w:rsidR="00A4662A" w:rsidRPr="004A68E6" w:rsidRDefault="00A4662A" w:rsidP="004C4B6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enter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</w:p>
          <w:p w14:paraId="4425B301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4D38BA69" w14:textId="77777777" w:rsidTr="003C59D5">
        <w:tc>
          <w:tcPr>
            <w:tcW w:w="4536" w:type="dxa"/>
          </w:tcPr>
          <w:p w14:paraId="42517342" w14:textId="77777777" w:rsidR="00A4662A" w:rsidRPr="004A68E6" w:rsidRDefault="00A4662A" w:rsidP="004C4B60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9BF899C" w14:textId="77777777" w:rsidR="00A4662A" w:rsidRPr="004A68E6" w:rsidRDefault="00A4662A" w:rsidP="004C4B60">
            <w:pPr>
              <w:keepNext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</w:rPr>
              <w:t>Smlouvy o spolupráci</w:t>
            </w:r>
          </w:p>
          <w:p w14:paraId="540F0F52" w14:textId="77777777" w:rsidR="00A4662A" w:rsidRPr="004A68E6" w:rsidRDefault="00A4662A" w:rsidP="004C4B60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60CB9AF9" w14:textId="77777777" w:rsidR="00A4662A" w:rsidRPr="004A68E6" w:rsidRDefault="00A4662A" w:rsidP="004C4B60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0528A8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  <w:p w14:paraId="26F5ABF2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>Cooperation</w:t>
            </w:r>
            <w:proofErr w:type="spellEnd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>Agreement</w:t>
            </w:r>
            <w:proofErr w:type="spellEnd"/>
          </w:p>
          <w:p w14:paraId="39D22095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67799E05" w14:textId="77777777" w:rsidTr="003C59D5">
        <w:tc>
          <w:tcPr>
            <w:tcW w:w="4536" w:type="dxa"/>
          </w:tcPr>
          <w:p w14:paraId="14543686" w14:textId="77777777" w:rsidR="00A4662A" w:rsidRPr="004A68E6" w:rsidRDefault="00A4662A" w:rsidP="004C4B60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I.</w:t>
            </w:r>
          </w:p>
          <w:p w14:paraId="7DBC6720" w14:textId="77777777" w:rsidR="00A4662A" w:rsidRPr="004A68E6" w:rsidRDefault="00A4662A" w:rsidP="004C4B60">
            <w:pPr>
              <w:pStyle w:val="Nadpis1"/>
              <w:contextualSpacing/>
              <w:outlineLvl w:val="0"/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</w:pPr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  <w:t>Úvodní ustanovení</w:t>
            </w:r>
          </w:p>
          <w:p w14:paraId="3FCD3C86" w14:textId="77777777" w:rsidR="00A4662A" w:rsidRPr="004A68E6" w:rsidRDefault="00A4662A" w:rsidP="004C4B60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97AAEF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I.</w:t>
            </w:r>
          </w:p>
          <w:p w14:paraId="38856CE4" w14:textId="77777777" w:rsidR="00A4662A" w:rsidRPr="004A68E6" w:rsidRDefault="00A4662A" w:rsidP="004C4B60">
            <w:pPr>
              <w:pStyle w:val="Nadpis1"/>
              <w:contextualSpacing/>
              <w:outlineLvl w:val="0"/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>Introductory</w:t>
            </w:r>
            <w:proofErr w:type="spellEnd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71AF270A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76B5054F" w14:textId="77777777" w:rsidTr="003C59D5">
        <w:trPr>
          <w:trHeight w:val="72"/>
        </w:trPr>
        <w:tc>
          <w:tcPr>
            <w:tcW w:w="4536" w:type="dxa"/>
          </w:tcPr>
          <w:p w14:paraId="3FB01B87" w14:textId="77777777" w:rsidR="00A4662A" w:rsidRPr="004A68E6" w:rsidRDefault="00A4662A" w:rsidP="004C4B60">
            <w:pPr>
              <w:pStyle w:val="Odstavecseseznamem"/>
              <w:numPr>
                <w:ilvl w:val="0"/>
                <w:numId w:val="5"/>
              </w:num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Odběratel je zdravotnickým zařízením, které odebírá z distribuční sítě v České republice výrobky Dodavatele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Autorizovaní distributoři</w:t>
            </w:r>
            <w:r w:rsidRPr="004A68E6">
              <w:rPr>
                <w:color w:val="000000" w:themeColor="text1"/>
                <w:sz w:val="22"/>
                <w:szCs w:val="22"/>
              </w:rPr>
              <w:t>“ či jednotlivě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Autorizovaný distributor</w:t>
            </w:r>
            <w:r w:rsidRPr="004A68E6">
              <w:rPr>
                <w:color w:val="000000" w:themeColor="text1"/>
                <w:sz w:val="22"/>
                <w:szCs w:val="22"/>
              </w:rPr>
              <w:t>“) uvedené v Příloze č. 1 této smlouvy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Výrobky</w:t>
            </w:r>
            <w:r w:rsidRPr="004A68E6">
              <w:rPr>
                <w:color w:val="000000" w:themeColor="text1"/>
                <w:sz w:val="22"/>
                <w:szCs w:val="22"/>
              </w:rPr>
              <w:t>“), která je nedílnou součástí této smlouvy. Podmínky odběrů Výrobků ze strany Odběratele nejsou touto smlouvou nijak dotčeny.</w:t>
            </w:r>
          </w:p>
          <w:p w14:paraId="621CF198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B6D2F1C" w14:textId="77777777" w:rsidR="00A4662A" w:rsidRPr="004A68E6" w:rsidRDefault="00A4662A" w:rsidP="004C4B60">
            <w:pPr>
              <w:pStyle w:val="Odstavecseseznamem"/>
              <w:numPr>
                <w:ilvl w:val="0"/>
                <w:numId w:val="6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medical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facility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network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’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Distributor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Czech Republic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integral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in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affected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A4662A" w:rsidRPr="004A68E6" w14:paraId="2052AF79" w14:textId="77777777" w:rsidTr="003C59D5">
        <w:tc>
          <w:tcPr>
            <w:tcW w:w="4536" w:type="dxa"/>
          </w:tcPr>
          <w:p w14:paraId="19999420" w14:textId="77777777" w:rsidR="00A4662A" w:rsidRPr="004A68E6" w:rsidRDefault="00A4662A" w:rsidP="004C4B60">
            <w:pPr>
              <w:pStyle w:val="Odstavecseseznamem"/>
              <w:numPr>
                <w:ilvl w:val="0"/>
                <w:numId w:val="5"/>
              </w:num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Smluvní strany shodně konstatují, že Odběratel odebírá prostřednictvím spolupráce upravené dílčími kupními smlouvami s jednotlivým Autorizovaným distributorem v rámci své činnosti Výrobky, a to v takovém objemu, který je pro činnost Odběratele potřebný. Uzavření dílčí kupní smlouvy mezi Odběratelem a Autorizovaným distributorem není nijak závislé na této smlouvě nebo jejích jednotlivých ustanoveních.</w:t>
            </w:r>
          </w:p>
          <w:p w14:paraId="33D43CCF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2D98FA" w14:textId="77777777" w:rsidR="00A4662A" w:rsidRPr="004A68E6" w:rsidRDefault="00A4662A" w:rsidP="004C4B60">
            <w:pPr>
              <w:pStyle w:val="Odstavecseseznamem"/>
              <w:numPr>
                <w:ilvl w:val="0"/>
                <w:numId w:val="6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through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sub-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needed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sub-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dependent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A4662A" w:rsidRPr="004A68E6" w14:paraId="378ACE5E" w14:textId="77777777" w:rsidTr="003C59D5">
        <w:tc>
          <w:tcPr>
            <w:tcW w:w="4536" w:type="dxa"/>
          </w:tcPr>
          <w:p w14:paraId="1F228A27" w14:textId="77777777" w:rsidR="00A4662A" w:rsidRPr="004A68E6" w:rsidRDefault="00A4662A" w:rsidP="004C4B60">
            <w:pPr>
              <w:pStyle w:val="Zkladntext2"/>
              <w:numPr>
                <w:ilvl w:val="0"/>
                <w:numId w:val="5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se v rámci zkvalitnění výše uvedeného vztahu a v rámci spravedlivého, rozumného a přiměřeného ošetření jeho finančních aspektů dohodly na následujících podmínkách spolupráce:</w:t>
            </w:r>
          </w:p>
          <w:p w14:paraId="0B1AC1CE" w14:textId="77777777" w:rsidR="00A4662A" w:rsidRPr="004A68E6" w:rsidRDefault="00A4662A" w:rsidP="004C4B60">
            <w:p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C89A1D4" w14:textId="77777777" w:rsidR="00A4662A" w:rsidRPr="004A68E6" w:rsidRDefault="00A4662A" w:rsidP="004C4B60">
            <w:p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711F903" w14:textId="77777777" w:rsidR="00A4662A" w:rsidRPr="004A68E6" w:rsidRDefault="00A4662A" w:rsidP="004C4B60">
            <w:pPr>
              <w:pStyle w:val="Odstavecseseznamem"/>
              <w:numPr>
                <w:ilvl w:val="0"/>
                <w:numId w:val="6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improve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abovementioned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regulate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aspects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 fair,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proportional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manner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:</w:t>
            </w:r>
          </w:p>
        </w:tc>
      </w:tr>
      <w:tr w:rsidR="00A4662A" w:rsidRPr="004A68E6" w14:paraId="699B130E" w14:textId="77777777" w:rsidTr="003C59D5">
        <w:tc>
          <w:tcPr>
            <w:tcW w:w="4536" w:type="dxa"/>
          </w:tcPr>
          <w:p w14:paraId="631BC3AA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II.</w:t>
            </w:r>
          </w:p>
          <w:p w14:paraId="3B2E3097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Předmět smlouvy</w:t>
            </w:r>
          </w:p>
          <w:p w14:paraId="760AF6E8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AF0B42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II.</w:t>
            </w:r>
          </w:p>
          <w:p w14:paraId="5F4FA8E2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</w:p>
          <w:p w14:paraId="0E0ED200" w14:textId="77777777" w:rsidR="00A4662A" w:rsidRPr="004A68E6" w:rsidRDefault="00A4662A" w:rsidP="004C4B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50E7F72" w14:textId="77777777" w:rsidTr="003C59D5">
        <w:tc>
          <w:tcPr>
            <w:tcW w:w="4536" w:type="dxa"/>
          </w:tcPr>
          <w:p w14:paraId="7D36DDBE" w14:textId="77777777" w:rsidR="00A4662A" w:rsidRPr="004A68E6" w:rsidRDefault="00A4662A" w:rsidP="004C4B60">
            <w:pPr>
              <w:pStyle w:val="Odstavecseseznamem"/>
              <w:numPr>
                <w:ilvl w:val="0"/>
                <w:numId w:val="7"/>
              </w:num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Dodavatel se touto smlouvou zavazuje zajistit, aby Odběratel získal za nákup Výrobků zpětný bonus, za předpokladu, že budou splněny podmínky uvedené v této smlouvě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Bonus</w:t>
            </w:r>
            <w:r w:rsidRPr="004A68E6">
              <w:rPr>
                <w:color w:val="000000" w:themeColor="text1"/>
                <w:sz w:val="22"/>
                <w:szCs w:val="22"/>
              </w:rPr>
              <w:t>“).</w:t>
            </w:r>
          </w:p>
        </w:tc>
        <w:tc>
          <w:tcPr>
            <w:tcW w:w="4536" w:type="dxa"/>
          </w:tcPr>
          <w:p w14:paraId="3CE5C42D" w14:textId="77777777" w:rsidR="00A4662A" w:rsidRPr="004A68E6" w:rsidRDefault="00A4662A" w:rsidP="004C4B60">
            <w:pPr>
              <w:pStyle w:val="Odstavecseseznamem"/>
              <w:numPr>
                <w:ilvl w:val="0"/>
                <w:numId w:val="8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undertakes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ensure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back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as set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fulfilled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Bonus</w:t>
            </w:r>
            <w:r w:rsidRPr="004A68E6">
              <w:rPr>
                <w:color w:val="000000" w:themeColor="text1"/>
                <w:sz w:val="22"/>
                <w:szCs w:val="22"/>
              </w:rPr>
              <w:t>”).</w:t>
            </w:r>
          </w:p>
          <w:p w14:paraId="55A3B974" w14:textId="77777777" w:rsidR="00A4662A" w:rsidRPr="004A68E6" w:rsidRDefault="00A4662A" w:rsidP="004C4B6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41655252" w14:textId="77777777" w:rsidTr="003C59D5">
        <w:tc>
          <w:tcPr>
            <w:tcW w:w="4536" w:type="dxa"/>
          </w:tcPr>
          <w:p w14:paraId="183BE5E6" w14:textId="77777777" w:rsidR="00A4662A" w:rsidRPr="004A68E6" w:rsidRDefault="00A4662A" w:rsidP="004C4B60">
            <w:pPr>
              <w:pStyle w:val="Zkladntext2"/>
              <w:numPr>
                <w:ilvl w:val="0"/>
                <w:numId w:val="7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Příloha č. 1 této smlouvy obsahuje seznam Výrobků, na které se vztahuje Bonus.</w:t>
            </w:r>
          </w:p>
          <w:p w14:paraId="4CEF65D8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722FFA4" w14:textId="77777777" w:rsidR="00A4662A" w:rsidRPr="004A68E6" w:rsidRDefault="00A4662A" w:rsidP="004C4B60">
            <w:pPr>
              <w:pStyle w:val="Zkladntext2"/>
              <w:numPr>
                <w:ilvl w:val="0"/>
                <w:numId w:val="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lists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applies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34B5E6D5" w14:textId="77777777" w:rsidR="00A4662A" w:rsidRPr="004A68E6" w:rsidRDefault="00A4662A" w:rsidP="004C4B60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348C0B5C" w14:textId="77777777" w:rsidTr="003C59D5">
        <w:tc>
          <w:tcPr>
            <w:tcW w:w="4536" w:type="dxa"/>
          </w:tcPr>
          <w:p w14:paraId="6713DE91" w14:textId="77777777" w:rsidR="00A4662A" w:rsidRPr="004A68E6" w:rsidRDefault="00A4662A" w:rsidP="004C4B60">
            <w:pPr>
              <w:pStyle w:val="Zkladntext2"/>
              <w:numPr>
                <w:ilvl w:val="0"/>
                <w:numId w:val="7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Odběratel má právo na Bonus v případě, že odběr Výrobků v referenčním období dosáhne minimálně hodnoty (celkové kupní ceny), jak je uvedeno v Příloze č. 2 této smlouvy pro odpovídající Výrobek/skupinu Výrobků. Příloha č. 2 je nedílnou součástí této smlouvy.</w:t>
            </w:r>
          </w:p>
          <w:p w14:paraId="004E4529" w14:textId="77777777" w:rsidR="00A4662A" w:rsidRPr="004A68E6" w:rsidRDefault="00A4662A" w:rsidP="004C4B60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BFD942" w14:textId="77777777" w:rsidR="00A4662A" w:rsidRPr="004A68E6" w:rsidRDefault="00A4662A" w:rsidP="004C4B60">
            <w:pPr>
              <w:pStyle w:val="Zkladntext2"/>
              <w:numPr>
                <w:ilvl w:val="0"/>
                <w:numId w:val="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bought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minimum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/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group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integral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3BFEAEFE" w14:textId="77777777" w:rsidR="00A4662A" w:rsidRPr="004A68E6" w:rsidRDefault="00A4662A" w:rsidP="004C4B60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44BA96C5" w14:textId="77777777" w:rsidTr="003C59D5">
        <w:tc>
          <w:tcPr>
            <w:tcW w:w="4536" w:type="dxa"/>
          </w:tcPr>
          <w:p w14:paraId="7B9C8E07" w14:textId="77777777" w:rsidR="00A4662A" w:rsidRPr="004A68E6" w:rsidRDefault="00A4662A" w:rsidP="004C4B60">
            <w:pPr>
              <w:pStyle w:val="Zkladntext2"/>
              <w:numPr>
                <w:ilvl w:val="0"/>
                <w:numId w:val="7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Podmínky pro přiznání Bonusu a způsob výpočtu jeho výše jsou uvedeny v Příloze č. 2 této smlouvy. Bonus bude náležet vždy ve vztahu k příslušné hodnotě (celkové kupní ceny) Výrobků nakoupených v referenčním období.</w:t>
            </w:r>
          </w:p>
          <w:p w14:paraId="400198EE" w14:textId="77777777" w:rsidR="00A4662A" w:rsidRPr="004A68E6" w:rsidRDefault="00A4662A" w:rsidP="004C4B60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54BC01" w14:textId="77777777" w:rsidR="00A4662A" w:rsidRPr="004A68E6" w:rsidRDefault="00A4662A" w:rsidP="004C4B60">
            <w:pPr>
              <w:pStyle w:val="Zkladntext2"/>
              <w:numPr>
                <w:ilvl w:val="0"/>
                <w:numId w:val="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mode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set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always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period.</w:t>
            </w:r>
          </w:p>
          <w:p w14:paraId="05BD282A" w14:textId="77777777" w:rsidR="00A4662A" w:rsidRPr="004A68E6" w:rsidRDefault="00A4662A" w:rsidP="004C4B60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28C5FB26" w14:textId="77777777" w:rsidTr="003C59D5">
        <w:tc>
          <w:tcPr>
            <w:tcW w:w="4536" w:type="dxa"/>
          </w:tcPr>
          <w:p w14:paraId="4536D04B" w14:textId="77777777" w:rsidR="00A4662A" w:rsidRPr="004A68E6" w:rsidRDefault="00A4662A" w:rsidP="004C4B60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Hodnota Výrobků se vypočte jako součet cen všech balení příslušných Výrobků, které Odběratel nakoupí v referenčním období od všech Autorizovaných distributorů v součtu.</w:t>
            </w:r>
          </w:p>
          <w:p w14:paraId="62E1A715" w14:textId="77777777" w:rsidR="00A4662A" w:rsidRPr="004A68E6" w:rsidRDefault="00A4662A" w:rsidP="004C4B60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D3C8AB" w14:textId="77777777" w:rsidR="00A4662A" w:rsidRPr="00BE128C" w:rsidRDefault="00A4662A" w:rsidP="004C4B60">
            <w:pPr>
              <w:pStyle w:val="Zkladntext2"/>
              <w:ind w:left="601"/>
              <w:contextualSpacing/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packages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A4662A" w:rsidRPr="004A68E6" w14:paraId="43956943" w14:textId="77777777" w:rsidTr="003C59D5">
        <w:tc>
          <w:tcPr>
            <w:tcW w:w="4536" w:type="dxa"/>
          </w:tcPr>
          <w:p w14:paraId="4E40AF07" w14:textId="77777777" w:rsidR="00A4662A" w:rsidRPr="004A68E6" w:rsidRDefault="00A4662A" w:rsidP="004C4B60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Cenou balení Výrobku se pro účely tohoto ustanovení rozumí cena výrobce bez marže Autorizovaného distributora a bez DPH za kterou Odběratel daný Výrobek v daném okamžiku příslušného referenčního období od Autorizovaného distributora reálně nakoupil. Referenčním obdobím se pro účely této smlouvy rozumí období uvedené v Příloze č. 2 této smlouvy.</w:t>
            </w:r>
          </w:p>
          <w:p w14:paraId="228791A9" w14:textId="77777777" w:rsidR="00A4662A" w:rsidRPr="004A68E6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5EBCC5F" w14:textId="77777777" w:rsidR="00A4662A" w:rsidRPr="004A68E6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20C3966" w14:textId="77777777" w:rsidR="00A4662A" w:rsidRPr="004A68E6" w:rsidDel="00D5509C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02AC36" w14:textId="77777777" w:rsidR="00A4662A" w:rsidRPr="004A68E6" w:rsidDel="00D5509C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package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understood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manufacturer’s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-up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VAT,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moment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understood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A4662A" w:rsidRPr="004A68E6" w14:paraId="621DD9D7" w14:textId="77777777" w:rsidTr="003C59D5">
        <w:tc>
          <w:tcPr>
            <w:tcW w:w="4536" w:type="dxa"/>
          </w:tcPr>
          <w:p w14:paraId="55F4116C" w14:textId="07AA8654" w:rsidR="00A4662A" w:rsidRPr="007A5B66" w:rsidRDefault="00A4662A" w:rsidP="004C4B60">
            <w:pPr>
              <w:pStyle w:val="Zkladntext2"/>
              <w:numPr>
                <w:ilvl w:val="0"/>
                <w:numId w:val="7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7A5B66">
              <w:rPr>
                <w:color w:val="000000" w:themeColor="text1"/>
                <w:sz w:val="22"/>
                <w:szCs w:val="22"/>
              </w:rPr>
              <w:t>Dojde-li v referenčním období k jakýmkoliv změnám cen Výrobků, případně ke změnám v portfoliu Výrobků, včetně změny rozhodnutí o výši a/nebo podmínkách hrazení kteréhokoliv Výrobku, má Dodavatel právo navrhnout Odběrateli úpravu Přílohy č. 2 této smlouvy, která bude reflektovat takové změny, přičemž nový návrh bude Odběrateli předán písemně. Obě smluvní strany se zavazují navrhované změny v dobré víře projednat. Pokud strany nedosáhnou žádné dohody o zrevidování Přílohy č. 2 této smlouvy ani do 30 dní po doručení návrhu Dodavatele, má Odběratel právo tuto smlouvu ukončit písemnou výpovědí s výpovědní dobou 1 měsíce, která počíná běžet prvním dnem kalendářního měsíce následujícího po měsíci, kdy byla výpověď doručena Dodavateli (po uvedenou dobu jsou u Výrobků uplatňovány ceny platné v okamžiku před předáním nového návrhu dle věty první tohoto odstavce).</w:t>
            </w:r>
          </w:p>
          <w:p w14:paraId="0F4D2D29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ECA37F7" w14:textId="77777777" w:rsidR="00A4662A" w:rsidRPr="004A68E6" w:rsidDel="00D5509C" w:rsidRDefault="00A4662A" w:rsidP="004C4B60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D1CFCD" w14:textId="167FCEAA" w:rsidR="00A4662A" w:rsidRPr="004A68E6" w:rsidDel="00D5509C" w:rsidRDefault="00A4662A" w:rsidP="004C4B60">
            <w:pPr>
              <w:pStyle w:val="Zkladntext2"/>
              <w:numPr>
                <w:ilvl w:val="0"/>
                <w:numId w:val="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occur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portfolio,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made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and/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reimbursement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hereby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reflect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communicated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undertake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discuss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revising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period,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prices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before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submission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new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sentence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apply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)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</w:tc>
      </w:tr>
      <w:tr w:rsidR="00A4662A" w:rsidRPr="004A68E6" w14:paraId="53528BCA" w14:textId="77777777" w:rsidTr="003C59D5">
        <w:tc>
          <w:tcPr>
            <w:tcW w:w="4536" w:type="dxa"/>
          </w:tcPr>
          <w:p w14:paraId="2E3AFC4D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III.</w:t>
            </w:r>
          </w:p>
          <w:p w14:paraId="27EDDEBB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Uplatnění bonusu a jeho uhrazení</w:t>
            </w:r>
          </w:p>
          <w:p w14:paraId="6B866DB8" w14:textId="77777777" w:rsidR="00A4662A" w:rsidRPr="004A68E6" w:rsidDel="00D5509C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F2C181E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III.</w:t>
            </w:r>
          </w:p>
          <w:p w14:paraId="79A5FC81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Application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Redemption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Bonus</w:t>
            </w:r>
          </w:p>
          <w:p w14:paraId="6FD4D73F" w14:textId="77777777" w:rsidR="00A4662A" w:rsidRPr="004A68E6" w:rsidDel="00D5509C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60461921" w14:textId="77777777" w:rsidTr="003C59D5">
        <w:tc>
          <w:tcPr>
            <w:tcW w:w="4536" w:type="dxa"/>
          </w:tcPr>
          <w:p w14:paraId="20C9A09F" w14:textId="77777777" w:rsidR="00A4662A" w:rsidRPr="004A68E6" w:rsidDel="00D5509C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Po uplynutí referenčního období Dodavatel zhodnotí na základě dokumentace o realizovaných nákupech, kterou mu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předloží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>Autorizovaní distributoři do 30 dnů po uplynutí referenčního období, nárok Odběratele na Bonus.</w:t>
            </w:r>
          </w:p>
        </w:tc>
        <w:tc>
          <w:tcPr>
            <w:tcW w:w="4536" w:type="dxa"/>
          </w:tcPr>
          <w:p w14:paraId="7223BE3D" w14:textId="77777777" w:rsidR="00A4662A" w:rsidRPr="004A68E6" w:rsidDel="00D5509C" w:rsidRDefault="00A4662A" w:rsidP="004C4B60">
            <w:pPr>
              <w:pStyle w:val="Zkladntext2"/>
              <w:numPr>
                <w:ilvl w:val="0"/>
                <w:numId w:val="9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assesses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background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realized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A4662A" w:rsidRPr="004A68E6" w14:paraId="686433FD" w14:textId="77777777" w:rsidTr="003C59D5">
        <w:tc>
          <w:tcPr>
            <w:tcW w:w="4536" w:type="dxa"/>
          </w:tcPr>
          <w:p w14:paraId="7C3EE146" w14:textId="77777777" w:rsidR="00A4662A" w:rsidRPr="004A68E6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Dodavatel je oprávněn po Odběrateli požadovat předložení relevantních reprezentativních dokladů k prokázání vzniku nároku na Bonus osvědčující odběr od jakéhokoli Autorizovaného distributora (výpisy o odebraných a fakturovaných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Výrobcích dle Přílohy č. 2 této smlouvy) a Odběratel je povinen mu takovéto doklady ve lhůtě 10 kalendářních dnů po skončení referenčního období a obdržení takového požadavku poskytnout, jinak ztrácí nárok na Bonus. </w:t>
            </w:r>
          </w:p>
          <w:p w14:paraId="135535EA" w14:textId="77777777" w:rsidR="00A4662A" w:rsidRPr="004A68E6" w:rsidDel="00D5509C" w:rsidRDefault="00A4662A" w:rsidP="004C4B60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0212AC" w14:textId="77777777" w:rsidR="00A4662A" w:rsidRPr="004A68E6" w:rsidRDefault="00A4662A" w:rsidP="004C4B60">
            <w:pPr>
              <w:pStyle w:val="Zkladntext2"/>
              <w:numPr>
                <w:ilvl w:val="0"/>
                <w:numId w:val="9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submit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certifying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invoiced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2)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these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getting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request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lose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bonus. </w:t>
            </w:r>
          </w:p>
          <w:p w14:paraId="359320F5" w14:textId="77777777" w:rsidR="00A4662A" w:rsidRPr="004A68E6" w:rsidDel="00D5509C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72A6C8B" w14:textId="77777777" w:rsidTr="003C59D5">
        <w:tc>
          <w:tcPr>
            <w:tcW w:w="4536" w:type="dxa"/>
          </w:tcPr>
          <w:p w14:paraId="672B5AB5" w14:textId="5C9CE1FD" w:rsidR="00A4662A" w:rsidRPr="004A68E6" w:rsidDel="00D5509C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Dodavatel v přiměřeném období, </w:t>
            </w:r>
            <w:r w:rsidRPr="004A68E6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nejpozději však do 60 dnů od uplynutí referenčního období,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posoudí podklady pro přiznání Bonusu a </w:t>
            </w:r>
            <w:r w:rsidR="0020694E">
              <w:rPr>
                <w:color w:val="000000" w:themeColor="text1"/>
                <w:sz w:val="22"/>
                <w:szCs w:val="22"/>
              </w:rPr>
              <w:t xml:space="preserve">písemně </w:t>
            </w:r>
            <w:r w:rsidRPr="004A68E6">
              <w:rPr>
                <w:color w:val="000000" w:themeColor="text1"/>
                <w:sz w:val="22"/>
                <w:szCs w:val="22"/>
              </w:rPr>
              <w:t>informuje Odběratele o navrhované výši Bonusu za dané referenční období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Návrh bonusu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“). </w:t>
            </w:r>
          </w:p>
        </w:tc>
        <w:tc>
          <w:tcPr>
            <w:tcW w:w="4536" w:type="dxa"/>
          </w:tcPr>
          <w:p w14:paraId="0543BDE1" w14:textId="2F00CDC2" w:rsidR="00A4662A" w:rsidRPr="004A68E6" w:rsidRDefault="00A4662A" w:rsidP="004C4B60">
            <w:pPr>
              <w:pStyle w:val="Zkladntext2"/>
              <w:numPr>
                <w:ilvl w:val="0"/>
                <w:numId w:val="9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but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60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</w:t>
            </w:r>
            <w:proofErr w:type="spellEnd"/>
            <w:r w:rsidR="0020694E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="0020694E">
              <w:rPr>
                <w:color w:val="000000" w:themeColor="text1"/>
                <w:sz w:val="22"/>
                <w:szCs w:val="22"/>
                <w:lang w:bidi="en-GB"/>
              </w:rPr>
              <w:t>writing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Bonus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”).</w:t>
            </w:r>
          </w:p>
          <w:p w14:paraId="12D81857" w14:textId="77777777" w:rsidR="00A4662A" w:rsidRPr="004A68E6" w:rsidDel="00D5509C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5B1CA632" w14:textId="77777777" w:rsidTr="003C59D5">
        <w:tc>
          <w:tcPr>
            <w:tcW w:w="4536" w:type="dxa"/>
          </w:tcPr>
          <w:p w14:paraId="0192C70C" w14:textId="77777777" w:rsidR="00A4662A" w:rsidRPr="004A68E6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Pokud Odběratel s Návrhem bonusu nesouhlasí,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>je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>oprávněn</w:t>
            </w:r>
            <w:r>
              <w:rPr>
                <w:color w:val="000000" w:themeColor="text1"/>
                <w:sz w:val="22"/>
                <w:szCs w:val="22"/>
              </w:rPr>
              <w:t xml:space="preserve"> p</w:t>
            </w:r>
            <w:r w:rsidRPr="004A68E6">
              <w:rPr>
                <w:color w:val="000000" w:themeColor="text1"/>
                <w:sz w:val="22"/>
                <w:szCs w:val="22"/>
              </w:rPr>
              <w:t>ředložit Dodavateli do 5 kalendářních dnů od doručení Návrhu bonusu své písemné (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postačí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e-mailové) připomínky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Připomínky</w:t>
            </w:r>
            <w:r w:rsidRPr="004A68E6">
              <w:rPr>
                <w:color w:val="000000" w:themeColor="text1"/>
                <w:sz w:val="22"/>
                <w:szCs w:val="22"/>
              </w:rPr>
              <w:t>“) a obě smluvní strany jsou povinny je v dobré víře projednat.</w:t>
            </w:r>
          </w:p>
          <w:p w14:paraId="76EAD3D3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9CD35E6" w14:textId="77777777" w:rsidR="00A4662A" w:rsidRPr="004A68E6" w:rsidRDefault="00A4662A" w:rsidP="004C4B60">
            <w:pPr>
              <w:pStyle w:val="Zkladntext2"/>
              <w:numPr>
                <w:ilvl w:val="0"/>
                <w:numId w:val="9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submit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5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(e-mail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suffice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discuss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40997B51" w14:textId="77777777" w:rsidR="00A4662A" w:rsidRPr="004A68E6" w:rsidRDefault="00A4662A" w:rsidP="004C4B60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1BA623D" w14:textId="77777777" w:rsidTr="003C59D5">
        <w:tc>
          <w:tcPr>
            <w:tcW w:w="4536" w:type="dxa"/>
          </w:tcPr>
          <w:p w14:paraId="7520A8D9" w14:textId="77777777" w:rsidR="00A4662A" w:rsidRPr="004A68E6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Pokud se smluvní strany nedohodnou na konečné výši Bonusu do 5 kalendářních dnů po doručení Připomínek Dodavateli, považuje se výše Návrhu bonusu za konečnou výši Bonusu za dané referenční období a Návrh bonusu za schválený prvním dnem po uplynutí lhůty uvedené v odstavci 4.</w:t>
            </w:r>
          </w:p>
          <w:p w14:paraId="00FA8120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5385882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A82953" w14:textId="77777777" w:rsidR="00A4662A" w:rsidRPr="004A68E6" w:rsidRDefault="00A4662A" w:rsidP="004C4B60">
            <w:pPr>
              <w:pStyle w:val="Zkladntext2"/>
              <w:numPr>
                <w:ilvl w:val="0"/>
                <w:numId w:val="18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5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deadline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4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3746400A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D138AA3" w14:textId="77777777" w:rsidR="00A4662A" w:rsidRPr="004A68E6" w:rsidRDefault="00A4662A" w:rsidP="004C4B60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58485C8E" w14:textId="77777777" w:rsidTr="003C59D5">
        <w:tc>
          <w:tcPr>
            <w:tcW w:w="4536" w:type="dxa"/>
          </w:tcPr>
          <w:p w14:paraId="36577B87" w14:textId="77777777" w:rsidR="00A4662A" w:rsidRPr="004A68E6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Pokud Odběratel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nepředloží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žádné Připomínky, Návrh bonusu se považuje za schválený prvním dnem po uplynutí lhůty uvedené v odstavci 4.</w:t>
            </w:r>
          </w:p>
          <w:p w14:paraId="552ABAD1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34DB66C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5C268D" w14:textId="77777777" w:rsidR="00A4662A" w:rsidRPr="004A68E6" w:rsidRDefault="00A4662A" w:rsidP="004C4B60">
            <w:pPr>
              <w:pStyle w:val="Zkladntext2"/>
              <w:numPr>
                <w:ilvl w:val="0"/>
                <w:numId w:val="19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deadline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4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653FB67A" w14:textId="77777777" w:rsidR="00A4662A" w:rsidRPr="004A68E6" w:rsidRDefault="00A4662A" w:rsidP="004C4B60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FCEFBC9" w14:textId="77777777" w:rsidTr="003C59D5">
        <w:trPr>
          <w:trHeight w:val="72"/>
        </w:trPr>
        <w:tc>
          <w:tcPr>
            <w:tcW w:w="4536" w:type="dxa"/>
          </w:tcPr>
          <w:p w14:paraId="6B13A58D" w14:textId="77777777" w:rsidR="00A4662A" w:rsidRPr="004A68E6" w:rsidRDefault="00A4662A" w:rsidP="004C4B60">
            <w:pPr>
              <w:pStyle w:val="Odstavecseseznamem"/>
              <w:numPr>
                <w:ilvl w:val="0"/>
                <w:numId w:val="3"/>
              </w:numPr>
              <w:tabs>
                <w:tab w:val="left" w:pos="1134"/>
              </w:tabs>
              <w:ind w:left="601" w:hanging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Den, kdy byl odsouhlasen Návrh bonusu za příslušné referenční období postupem dle tohoto článku III. je dnem, kterým vznikne Odběrateli nárok na příslušný Bonus, a zároveň dnem uskutečnění zdanitelného plnění ve vztahu k příslušnému Bonusu.</w:t>
            </w:r>
          </w:p>
          <w:p w14:paraId="6BC2F6A0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Jakmile je Bonus konečný, Dodavatel vystaví a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doručí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Odběrateli opravný daňový doklad se splatností 30 dnů od data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vystavení nebo dá pokyn příslušnému Autorizovanému distributorovi, od něhož Odběratel nakoupil Výrobky, k nimž se Bonus vztahuje, aby Odběrateli vystavil a doručil opravný daňový doklad na příslušnou část Bonusu.  </w:t>
            </w:r>
          </w:p>
          <w:p w14:paraId="317C4140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6E00819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A3645F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64E80AE" w14:textId="77777777" w:rsidR="00A4662A" w:rsidRPr="004A68E6" w:rsidRDefault="00A4662A" w:rsidP="004C4B60">
            <w:pPr>
              <w:pStyle w:val="Zkladntext2"/>
              <w:numPr>
                <w:ilvl w:val="0"/>
                <w:numId w:val="20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via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procedure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per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Article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III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taxable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Bonus. </w:t>
            </w:r>
          </w:p>
          <w:p w14:paraId="2CAB69D4" w14:textId="77777777" w:rsidR="00A4662A" w:rsidRPr="004A68E6" w:rsidRDefault="00A4662A" w:rsidP="004C4B60">
            <w:pPr>
              <w:pStyle w:val="Zkladntext2"/>
              <w:ind w:left="599" w:hanging="599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ab/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maturity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instruct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Bonus.</w:t>
            </w:r>
          </w:p>
          <w:p w14:paraId="4707C2F5" w14:textId="77777777" w:rsidR="00A4662A" w:rsidRPr="004A68E6" w:rsidRDefault="00A4662A" w:rsidP="004C4B60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EC7B84C" w14:textId="77777777" w:rsidTr="003C59D5">
        <w:tc>
          <w:tcPr>
            <w:tcW w:w="4536" w:type="dxa"/>
          </w:tcPr>
          <w:p w14:paraId="129E0C23" w14:textId="77777777" w:rsidR="00A4662A" w:rsidRPr="004A68E6" w:rsidRDefault="00A4662A" w:rsidP="004C4B60">
            <w:pPr>
              <w:pStyle w:val="Zkladntext2"/>
              <w:numPr>
                <w:ilvl w:val="0"/>
                <w:numId w:val="3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V případě, že dojde k ukončení této smlouvy před uplynutím referenčního období, vyjma případu, kdy je smlouva ukončena z důvodu na straně Odběratele, má Odběratel nárok na Bonus v poměrné výši (alikvotní část) za takové zkrácené referenční období, to však za předpokladu, že Odběratel splní v poměrné výši odběr požadovaný pro poskytnutí Bonusu v příslušné příloze této smlouvy.</w:t>
            </w:r>
          </w:p>
          <w:p w14:paraId="54446472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ECE3910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86FF7E0" w14:textId="77777777" w:rsidR="00A4662A" w:rsidRPr="004A68E6" w:rsidRDefault="00A4662A" w:rsidP="004C4B60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A8516C7" w14:textId="77777777" w:rsidR="00A4662A" w:rsidRPr="004A68E6" w:rsidRDefault="00A4662A" w:rsidP="004C4B60">
            <w:pPr>
              <w:pStyle w:val="Zkladntext2"/>
              <w:numPr>
                <w:ilvl w:val="0"/>
                <w:numId w:val="21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prior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except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fault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proportionate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(pro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rata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shortened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however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rata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A4662A" w:rsidRPr="004A68E6" w14:paraId="1B672A89" w14:textId="77777777" w:rsidTr="003C59D5">
        <w:tc>
          <w:tcPr>
            <w:tcW w:w="4536" w:type="dxa"/>
          </w:tcPr>
          <w:p w14:paraId="1EF5F395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IV. </w:t>
            </w:r>
          </w:p>
          <w:p w14:paraId="5C8E68E7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Další ustanovení a prohlášení stran</w:t>
            </w:r>
          </w:p>
          <w:p w14:paraId="5E5B5496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C8E331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IV. </w:t>
            </w:r>
          </w:p>
          <w:p w14:paraId="65C0D3CC" w14:textId="77777777" w:rsidR="00A4662A" w:rsidRPr="004A68E6" w:rsidRDefault="00A4662A" w:rsidP="004C4B60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Declarations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</w:p>
          <w:p w14:paraId="318A22D6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B2272B9" w14:textId="77777777" w:rsidTr="003C59D5">
        <w:tc>
          <w:tcPr>
            <w:tcW w:w="4536" w:type="dxa"/>
          </w:tcPr>
          <w:p w14:paraId="5FD7857C" w14:textId="77777777" w:rsidR="00A4662A" w:rsidRPr="004A68E6" w:rsidRDefault="00A4662A" w:rsidP="004C4B60">
            <w:pPr>
              <w:pStyle w:val="Zkladntext2"/>
              <w:numPr>
                <w:ilvl w:val="0"/>
                <w:numId w:val="10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souhlasně prohlašují, že touto smlouvou není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Odběratel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jakkoliv zavázán odebírat Výrobky, a to v jakémkoli objemu a nadále disponuje absolutní smluvní volností co do výběru Výrobků i co do výběru jejich dodavatelů.</w:t>
            </w:r>
          </w:p>
          <w:p w14:paraId="6A28DD55" w14:textId="77777777" w:rsidR="00A4662A" w:rsidRPr="004A68E6" w:rsidRDefault="00A4662A" w:rsidP="004C4B60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BFE650" w14:textId="77777777" w:rsidR="00A4662A" w:rsidRPr="004A68E6" w:rsidRDefault="00A4662A" w:rsidP="004C4B60">
            <w:pPr>
              <w:pStyle w:val="Zkladntext2"/>
              <w:numPr>
                <w:ilvl w:val="0"/>
                <w:numId w:val="4"/>
              </w:numPr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bind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absolute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contractual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freedom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selection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28F35C23" w14:textId="77777777" w:rsidR="00A4662A" w:rsidRPr="004A68E6" w:rsidRDefault="00A4662A" w:rsidP="004C4B60">
            <w:pPr>
              <w:pStyle w:val="Zkladntext2"/>
              <w:ind w:left="3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2A0F6ECF" w14:textId="77777777" w:rsidTr="003C59D5">
        <w:tc>
          <w:tcPr>
            <w:tcW w:w="4536" w:type="dxa"/>
          </w:tcPr>
          <w:p w14:paraId="1397EC0A" w14:textId="77777777" w:rsidR="00A4662A" w:rsidRPr="004A68E6" w:rsidRDefault="00A4662A" w:rsidP="004C4B60">
            <w:pPr>
              <w:pStyle w:val="Zkladntext2"/>
              <w:numPr>
                <w:ilvl w:val="0"/>
                <w:numId w:val="10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dále prohlašují, že účelem této smlouvy není reklama Výrobků, ani poskytnutí daru či sponzorského příspěvku Odběrateli ani pobídka či návod na neoprávněné čerpání prostředků z veřejného zdravotního pojištění, nýbrž pouze poskytnutí bonusu, který zohledňuje ekonomickou úsporu na straně Dodavatele danou objemem Výrobků Odběratelem odebraných. Odběratel zůstává plně odpovědný za své evidenční a daňové povinnosti vůči veřejným orgánům. Případné závazky Odběratele vůči zdravotním pojišťovnám a jejich vypořádání jsou výhradní záležitostí Odběratele.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6470463" w14:textId="77777777" w:rsidR="00A4662A" w:rsidRPr="004A68E6" w:rsidRDefault="00A4662A" w:rsidP="004C4B60">
            <w:pPr>
              <w:pStyle w:val="Zkladntext2"/>
              <w:numPr>
                <w:ilvl w:val="0"/>
                <w:numId w:val="4"/>
              </w:numPr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promotion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nor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donation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sponsorship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nor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incentive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instructions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use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health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insurance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funds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but just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takes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economic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savings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bought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remain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liable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liabilities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health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insurers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settlement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sole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responsibility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2D80321E" w14:textId="77777777" w:rsidR="00A4662A" w:rsidRPr="004A68E6" w:rsidRDefault="00A4662A" w:rsidP="004C4B60">
            <w:pPr>
              <w:pStyle w:val="Zkladntext2"/>
              <w:ind w:left="3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30A396A9" w14:textId="77777777" w:rsidTr="003C59D5">
        <w:tc>
          <w:tcPr>
            <w:tcW w:w="4536" w:type="dxa"/>
          </w:tcPr>
          <w:p w14:paraId="2D1AC0BC" w14:textId="77777777" w:rsidR="00A4662A" w:rsidRPr="004A68E6" w:rsidRDefault="00A4662A" w:rsidP="004C4B60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V.</w:t>
            </w:r>
          </w:p>
          <w:p w14:paraId="7660B559" w14:textId="77777777" w:rsidR="00A4662A" w:rsidRPr="004A68E6" w:rsidRDefault="00A4662A" w:rsidP="004C4B60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Mlčenlivost</w:t>
            </w:r>
          </w:p>
          <w:p w14:paraId="771A1B5A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984DFF" w14:textId="77777777" w:rsidR="00A4662A" w:rsidRPr="004A68E6" w:rsidRDefault="00A4662A" w:rsidP="004C4B60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V.</w:t>
            </w:r>
          </w:p>
          <w:p w14:paraId="50F504AE" w14:textId="77777777" w:rsidR="00A4662A" w:rsidRPr="004A68E6" w:rsidRDefault="00A4662A" w:rsidP="004C4B60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</w:p>
          <w:p w14:paraId="62C16744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F0B7657" w14:textId="77777777" w:rsidTr="003C59D5">
        <w:tc>
          <w:tcPr>
            <w:tcW w:w="4536" w:type="dxa"/>
          </w:tcPr>
          <w:p w14:paraId="0ED7AE02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se zavazují bez předchozího písemného souhlasu druhé smluvní strany nezveřejnit či jiným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způsobem nezpřístupnit třetím osobám žádné informace o vzájemných obchodních vztazích, a to ani po skončení či zániku této smlouvy.</w:t>
            </w:r>
          </w:p>
          <w:p w14:paraId="033B49B0" w14:textId="77777777" w:rsidR="00A4662A" w:rsidRPr="004A68E6" w:rsidRDefault="00A4662A" w:rsidP="004C4B60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8698F1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Party’s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prior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trade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relationships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make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available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0AA60B48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21135AD8" w14:textId="77777777" w:rsidTr="003C59D5">
        <w:tc>
          <w:tcPr>
            <w:tcW w:w="4536" w:type="dxa"/>
          </w:tcPr>
          <w:p w14:paraId="15C7AF64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      </w:r>
          </w:p>
          <w:p w14:paraId="28A04341" w14:textId="77777777" w:rsidR="00A4662A" w:rsidRPr="004A68E6" w:rsidRDefault="00A4662A" w:rsidP="004C4B60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40E9BC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make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employees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partners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shareholders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professional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advisors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carrying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out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005391F7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6A3A21B2" w14:textId="77777777" w:rsidTr="003C59D5">
        <w:tc>
          <w:tcPr>
            <w:tcW w:w="4536" w:type="dxa"/>
          </w:tcPr>
          <w:p w14:paraId="7E90C717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Povinnost mlčenlivosti se nevztahuje na informace, které:</w:t>
            </w:r>
          </w:p>
          <w:p w14:paraId="1332B58B" w14:textId="77777777" w:rsidR="00A4662A" w:rsidRPr="004A68E6" w:rsidRDefault="00A4662A" w:rsidP="004C4B60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6B5676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:</w:t>
            </w:r>
          </w:p>
          <w:p w14:paraId="7FE0B2D9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60686E5C" w14:textId="77777777" w:rsidTr="003C59D5">
        <w:tc>
          <w:tcPr>
            <w:tcW w:w="4536" w:type="dxa"/>
          </w:tcPr>
          <w:p w14:paraId="532B9509" w14:textId="77777777" w:rsidR="00A4662A" w:rsidRPr="004A68E6" w:rsidRDefault="00A4662A" w:rsidP="004C4B60">
            <w:pPr>
              <w:pStyle w:val="Zkladntext2"/>
              <w:numPr>
                <w:ilvl w:val="0"/>
                <w:numId w:val="11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jsou veřejně známé,</w:t>
            </w:r>
          </w:p>
          <w:p w14:paraId="4A015F46" w14:textId="77777777" w:rsidR="00A4662A" w:rsidRPr="004A68E6" w:rsidRDefault="00A4662A" w:rsidP="004C4B60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B0D493" w14:textId="77777777" w:rsidR="00A4662A" w:rsidRPr="004A68E6" w:rsidRDefault="00A4662A" w:rsidP="004C4B60">
            <w:pPr>
              <w:pStyle w:val="Zkladntext2"/>
              <w:numPr>
                <w:ilvl w:val="0"/>
                <w:numId w:val="13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knowledge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;</w:t>
            </w:r>
          </w:p>
          <w:p w14:paraId="67D7E491" w14:textId="77777777" w:rsidR="00A4662A" w:rsidRPr="004A68E6" w:rsidRDefault="00A4662A" w:rsidP="004C4B60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F205D40" w14:textId="77777777" w:rsidTr="003C59D5">
        <w:tc>
          <w:tcPr>
            <w:tcW w:w="4536" w:type="dxa"/>
          </w:tcPr>
          <w:p w14:paraId="215E978A" w14:textId="77777777" w:rsidR="00A4662A" w:rsidRPr="004A68E6" w:rsidRDefault="00A4662A" w:rsidP="004C4B60">
            <w:pPr>
              <w:pStyle w:val="Zkladntext2"/>
              <w:numPr>
                <w:ilvl w:val="0"/>
                <w:numId w:val="11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stanou veřejně známými jinak, než porušením ustanovení této smlouvy;</w:t>
            </w:r>
          </w:p>
        </w:tc>
        <w:tc>
          <w:tcPr>
            <w:tcW w:w="4536" w:type="dxa"/>
          </w:tcPr>
          <w:p w14:paraId="44E853FC" w14:textId="77777777" w:rsidR="00A4662A" w:rsidRPr="004A68E6" w:rsidRDefault="00A4662A" w:rsidP="004C4B60">
            <w:pPr>
              <w:pStyle w:val="Zkladntext2"/>
              <w:numPr>
                <w:ilvl w:val="0"/>
                <w:numId w:val="13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knowledge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;</w:t>
            </w:r>
          </w:p>
          <w:p w14:paraId="1FEAD5FF" w14:textId="77777777" w:rsidR="00A4662A" w:rsidRPr="004A68E6" w:rsidRDefault="00A4662A" w:rsidP="004C4B60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70CC0A35" w14:textId="77777777" w:rsidTr="003C59D5">
        <w:tc>
          <w:tcPr>
            <w:tcW w:w="4536" w:type="dxa"/>
          </w:tcPr>
          <w:p w14:paraId="67A609E8" w14:textId="77777777" w:rsidR="00A4662A" w:rsidRPr="004A68E6" w:rsidRDefault="00A4662A" w:rsidP="004C4B60">
            <w:pPr>
              <w:pStyle w:val="Zkladntext2"/>
              <w:numPr>
                <w:ilvl w:val="0"/>
                <w:numId w:val="11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jsou oprávněně v dispozici druhé smluvní strany před jejich poskytnutím této smluvní straně;</w:t>
            </w:r>
          </w:p>
          <w:p w14:paraId="67D7092F" w14:textId="77777777" w:rsidR="00A4662A" w:rsidRPr="004A68E6" w:rsidRDefault="00A4662A" w:rsidP="004C4B60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882C3D" w14:textId="77777777" w:rsidR="00A4662A" w:rsidRPr="004A68E6" w:rsidRDefault="00A4662A" w:rsidP="004C4B60">
            <w:pPr>
              <w:pStyle w:val="Zkladntext2"/>
              <w:numPr>
                <w:ilvl w:val="0"/>
                <w:numId w:val="13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rightfully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available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prior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Party;</w:t>
            </w:r>
          </w:p>
          <w:p w14:paraId="6615E3AB" w14:textId="77777777" w:rsidR="00A4662A" w:rsidRPr="004A68E6" w:rsidRDefault="00A4662A" w:rsidP="004C4B60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E3D146C" w14:textId="77777777" w:rsidTr="003C59D5">
        <w:tc>
          <w:tcPr>
            <w:tcW w:w="4536" w:type="dxa"/>
          </w:tcPr>
          <w:p w14:paraId="5EB09374" w14:textId="77777777" w:rsidR="00A4662A" w:rsidRPr="004A68E6" w:rsidRDefault="00A4662A" w:rsidP="004C4B60">
            <w:pPr>
              <w:pStyle w:val="Zkladntext2"/>
              <w:numPr>
                <w:ilvl w:val="0"/>
                <w:numId w:val="11"/>
              </w:numPr>
              <w:ind w:left="1163" w:hanging="567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strana získá od třetí osoby, která není vázána povinností mlčenlivosti.</w:t>
            </w:r>
          </w:p>
          <w:p w14:paraId="3715C140" w14:textId="77777777" w:rsidR="00A4662A" w:rsidRPr="004A68E6" w:rsidRDefault="00A4662A" w:rsidP="004C4B60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8A3949B" w14:textId="77777777" w:rsidR="00A4662A" w:rsidRPr="004A68E6" w:rsidRDefault="00A4662A" w:rsidP="004C4B60">
            <w:pPr>
              <w:pStyle w:val="Zkladntext2"/>
              <w:numPr>
                <w:ilvl w:val="0"/>
                <w:numId w:val="13"/>
              </w:numPr>
              <w:ind w:left="1168" w:hanging="567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unbound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1688EEC7" w14:textId="77777777" w:rsidR="00A4662A" w:rsidRPr="004A68E6" w:rsidRDefault="00A4662A" w:rsidP="004C4B60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5507C99B" w14:textId="77777777" w:rsidTr="003C59D5">
        <w:tc>
          <w:tcPr>
            <w:tcW w:w="4536" w:type="dxa"/>
          </w:tcPr>
          <w:p w14:paraId="28453BB1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jsou dále povinny poskytovat informace v rozsahu a způsobem, který vyžadují obecně závazné právní předpisy nebo na základě rozhodnutí soudů či správních orgánů.</w:t>
            </w:r>
          </w:p>
          <w:p w14:paraId="030FC195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822129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in such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generally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binding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administrative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rulings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313EE5EF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4662A" w:rsidRPr="004A68E6" w14:paraId="259CDDE3" w14:textId="77777777" w:rsidTr="003C59D5">
        <w:tc>
          <w:tcPr>
            <w:tcW w:w="4536" w:type="dxa"/>
          </w:tcPr>
          <w:p w14:paraId="26CE1999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V souvislosti s aplikací zákona č. 340/2015 Sb., o zvláštních podmínkách účinnosti některých smluv, uveřejňování těchto smluv a o registru smluv (zákon o registru smluv), ve znění pozdějších předpisů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zákon o registru smluv</w:t>
            </w:r>
            <w:r w:rsidRPr="004A68E6">
              <w:rPr>
                <w:color w:val="000000" w:themeColor="text1"/>
                <w:sz w:val="22"/>
                <w:szCs w:val="22"/>
              </w:rPr>
              <w:t>“), a za předpokladu, že podle zákona o registru smluv je zveřejnění této smlouvy v registru smluv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Registr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“) povinné, se strany dohodly, že smlouvu v Registru smluv uveřejní Dodavatel. Dodavatel uvede při uveřejnění identifikaci datové schránky Odběratele tak, aby potvrzení od správce registru smluv o uveřejnění bylo doručeno oběma smluvním stranám. Ustanovení předchozích vět tohoto odstavce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nevylučuje uveřejnění smlouvy v Registru smluv Odběratelem.</w:t>
            </w:r>
          </w:p>
          <w:p w14:paraId="4BB8D7B3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D37D50F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1F54A8F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A3A2CF0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DAB6A0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No. 340/2015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.,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special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effectiveness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certain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these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),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obligatory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Registry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indicate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data mailbox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identification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so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administrator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 xml:space="preserve">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previous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sentences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do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preclude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</w:tc>
      </w:tr>
      <w:tr w:rsidR="00A4662A" w:rsidRPr="004A68E6" w14:paraId="6CCEC375" w14:textId="77777777" w:rsidTr="003C59D5">
        <w:tc>
          <w:tcPr>
            <w:tcW w:w="4536" w:type="dxa"/>
          </w:tcPr>
          <w:p w14:paraId="0DF90511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Informace obsažené v Příloze č. 2 této smlouvy se považují za vzor a výpočet ve smyslu § 3 odst. 2 písm. b) zákona o registru smluv na které se nevztahuje povinnost je uveřejnit v Registru. </w:t>
            </w:r>
          </w:p>
        </w:tc>
        <w:tc>
          <w:tcPr>
            <w:tcW w:w="4536" w:type="dxa"/>
          </w:tcPr>
          <w:p w14:paraId="2544081D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contained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specimen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per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3(2)(b)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3DF7F715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2D87F3E" w14:textId="77777777" w:rsidTr="003C59D5">
        <w:tc>
          <w:tcPr>
            <w:tcW w:w="4536" w:type="dxa"/>
          </w:tcPr>
          <w:p w14:paraId="532D4FBF" w14:textId="77777777" w:rsidR="00A4662A" w:rsidRPr="004A68E6" w:rsidRDefault="00A4662A" w:rsidP="004C4B60">
            <w:pPr>
              <w:pStyle w:val="Zkladntext2"/>
              <w:numPr>
                <w:ilvl w:val="0"/>
                <w:numId w:val="1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V případě, že kterákoliv strana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poruší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jakoukoliv povinnost uloženou v tomto článku, je druhá strana oprávněna ukončit tuto smlouvu písemnou výpovědí s výpovědní dobou 1 měsíce, která počíná běžet prvním dnem kalendářního měsíce následujícího po měsíci, kdy byla výpověď doručena smluvní straně, která povinnost podle tohoto ustanovení porušila. Pokud smlouvu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ukončí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Dodavatel v důsledku jejího porušení na straně Odběratele, Odběratel ztrácí své právo na jakýkoli Bonus, který mu doposud nebyl vyplacen.</w:t>
            </w:r>
          </w:p>
          <w:p w14:paraId="0C593020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97F804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129ABA" w14:textId="77777777" w:rsidR="00A4662A" w:rsidRPr="004A68E6" w:rsidRDefault="00A4662A" w:rsidP="004C4B60">
            <w:pPr>
              <w:pStyle w:val="Zkladntext2"/>
              <w:numPr>
                <w:ilvl w:val="0"/>
                <w:numId w:val="1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set out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article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In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lose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any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yet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15C6B348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01AB084" w14:textId="77777777" w:rsidTr="003C59D5">
        <w:tc>
          <w:tcPr>
            <w:tcW w:w="4536" w:type="dxa"/>
          </w:tcPr>
          <w:p w14:paraId="469615D6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VI. </w:t>
            </w:r>
          </w:p>
          <w:p w14:paraId="06D081F3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Další ustanovení</w:t>
            </w:r>
          </w:p>
          <w:p w14:paraId="0815EB2C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BEBAAAF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VI. </w:t>
            </w:r>
          </w:p>
          <w:p w14:paraId="2AFFE227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3593BF32" w14:textId="77777777" w:rsidR="00A4662A" w:rsidRPr="004A68E6" w:rsidRDefault="00A4662A" w:rsidP="004C4B60">
            <w:pPr>
              <w:pStyle w:val="Zkladntext2"/>
              <w:ind w:left="1068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000A50A" w14:textId="77777777" w:rsidTr="003C59D5">
        <w:tc>
          <w:tcPr>
            <w:tcW w:w="4536" w:type="dxa"/>
          </w:tcPr>
          <w:p w14:paraId="1AF27925" w14:textId="77777777" w:rsidR="00A4662A" w:rsidRPr="004A68E6" w:rsidRDefault="00A4662A" w:rsidP="004C4B60">
            <w:pPr>
              <w:pStyle w:val="Zkladntext2"/>
              <w:numPr>
                <w:ilvl w:val="3"/>
                <w:numId w:val="14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Odběratel povede veškerou, úplnou, přesnou a aktuální evidenci a podpůrné doklady požadované na základě platných zákonů nebo v souvislosti s jednotlivými smlouvami po dobu sedmi (7) let po provedení plateb nebo po dobu stanovenou v souladu s platnými zákony, podle toho, která doba je delší. </w:t>
            </w:r>
          </w:p>
          <w:p w14:paraId="631E34F7" w14:textId="77777777" w:rsidR="00A4662A" w:rsidRPr="004A68E6" w:rsidRDefault="00A4662A" w:rsidP="004C4B60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E2DC9F" w14:textId="77777777" w:rsidR="00A4662A" w:rsidRPr="004A68E6" w:rsidRDefault="00A4662A" w:rsidP="004C4B60">
            <w:pPr>
              <w:pStyle w:val="Zkladntext2"/>
              <w:numPr>
                <w:ilvl w:val="0"/>
                <w:numId w:val="15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keep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complete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accurate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current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supporting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(7)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years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carrying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out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payments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accordance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whichever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longer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52368106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28E0BA65" w14:textId="77777777" w:rsidTr="003C59D5">
        <w:tc>
          <w:tcPr>
            <w:tcW w:w="4536" w:type="dxa"/>
          </w:tcPr>
          <w:p w14:paraId="03C82CA8" w14:textId="77777777" w:rsidR="00A4662A" w:rsidRPr="004A68E6" w:rsidRDefault="00A4662A" w:rsidP="004C4B60">
            <w:pPr>
              <w:pStyle w:val="Zkladntext2"/>
              <w:numPr>
                <w:ilvl w:val="3"/>
                <w:numId w:val="14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Do pěti (5) pracovních dnů poté, co Odběratel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obdrží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oznámení, musí být Dodavateli (nebo jemu určenému zástupci) Odběratelem poskytnuta nezbytná součinnost, aby mohl Dodavatel ověřit, zda Odběratel dodržel či dodržuje povinnosti uložené jí touto Smlouvou a právními předpisy v souvislosti s plněním této Smlouvy.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165C91A" w14:textId="77777777" w:rsidR="00A4662A" w:rsidRPr="004A68E6" w:rsidRDefault="00A4662A" w:rsidP="004C4B60">
            <w:pPr>
              <w:pStyle w:val="Zkladntext2"/>
              <w:numPr>
                <w:ilvl w:val="0"/>
                <w:numId w:val="15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(5)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notification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necessary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appointed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verify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A4662A" w:rsidRPr="004A68E6" w14:paraId="01F71592" w14:textId="77777777" w:rsidTr="003C59D5">
        <w:tc>
          <w:tcPr>
            <w:tcW w:w="4536" w:type="dxa"/>
          </w:tcPr>
          <w:p w14:paraId="505B8743" w14:textId="43A9534B" w:rsidR="00A4662A" w:rsidRPr="004A68E6" w:rsidRDefault="00A4662A" w:rsidP="004C4B60">
            <w:pPr>
              <w:pStyle w:val="Zkladntext2"/>
              <w:numPr>
                <w:ilvl w:val="3"/>
                <w:numId w:val="14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Odběratel přímo ani nepřímo nevyplatí žádné finanční prostředky, nenabídne ani nedá cokoli hodnotného žádnému státnímu úředníkovi, aby získal nebo si zachoval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obchodní příležitost nebo zajistil jakoukoli obchodní či finanční výhodu pro Dodavatele nebo pro sebe nebo jakoukoli z příslušných přidružených společností. Odběratel se zavazuje, že nedá úplatek žádnému státnímu úředníkovi ani soukromé společnosti nebo fyzické osobě, přičemž úplatek znamená: nabízení, příslib nebo udělení finanční či jiné výhody jiné osobě, kdy (1) jeho účelem je zajištění nesprávného výkonu příslušné funkce nebo nesprávného provedení činnosti nebo odměnění nesprávného výkonu; nebo (2) přijetí nabízené, přislíbené nebo poskytnuté výhody samo o sobě představuje nesprávný výkon příslušné funkce nebo nesprávné provedení činnosti, přičemž „nesprávný výkon“ znamená nedodržení očekávání, že příslušná osoba jedná v dobré víře, nestranně a v souladu se svým významným postavením. Odběratel také musí (1) vést účetní knihy, záznamy a účetní výkazy, které jsou dostatečně přesné a náležitě zobrazují transakce a nakládání s jejími aktivy, (2) zavádí a udržuje systém interních účetních kontrola (3) umožní Dodavatel</w:t>
            </w:r>
            <w:r w:rsidR="00A664A2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na je</w:t>
            </w:r>
            <w:r w:rsidR="00A664A2">
              <w:rPr>
                <w:color w:val="000000" w:themeColor="text1"/>
                <w:sz w:val="22"/>
                <w:szCs w:val="22"/>
              </w:rPr>
              <w:t>ho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písemnou žádost přístup k uvedeným knihám, záznamům a účetním výkazům v rozsahu, který je </w:t>
            </w:r>
            <w:r w:rsidR="00A664A2">
              <w:rPr>
                <w:color w:val="000000" w:themeColor="text1"/>
                <w:sz w:val="22"/>
                <w:szCs w:val="22"/>
              </w:rPr>
              <w:t>nezbytný pro ověření plnění předmětu této smlouvy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. „Státní úředník“ je jakýkoli úředník nebo zaměstnanec úřadu vlády, ministerstva, agentury nebo jejich zástupců nebo mezinárodní organizace nebo jakákoli osoba jednající z moci úřední jménem uvedených institucí. </w:t>
            </w:r>
          </w:p>
          <w:p w14:paraId="3CBBBE43" w14:textId="77777777" w:rsidR="00A4662A" w:rsidRPr="004A68E6" w:rsidRDefault="00A4662A" w:rsidP="004C4B60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97EE097" w14:textId="77777777" w:rsidR="00A4662A" w:rsidRPr="004A68E6" w:rsidRDefault="00A4662A" w:rsidP="004C4B60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37AC8EF" w14:textId="77777777" w:rsidR="00A4662A" w:rsidRPr="004A68E6" w:rsidRDefault="00A4662A" w:rsidP="004C4B60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7B6EFC" w14:textId="51ED3D09" w:rsidR="00A4662A" w:rsidRPr="004A68E6" w:rsidRDefault="00A4662A" w:rsidP="004C4B60">
            <w:pPr>
              <w:pStyle w:val="Zkladntext"/>
              <w:numPr>
                <w:ilvl w:val="0"/>
                <w:numId w:val="15"/>
              </w:numPr>
              <w:spacing w:after="0"/>
              <w:ind w:left="601" w:hanging="60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not,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directly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indirectly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money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anything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any "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"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business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secure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itself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affiliated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undertakes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not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private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individuals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“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bribes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having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definition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promising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where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: (1)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intended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function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reward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performance;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(2)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acceptance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promised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itself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constitutes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function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“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expectations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impartially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accordance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position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trust.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must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(1) make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keep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books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detail,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accurately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fairly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reflect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transactions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dispositions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assets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(2)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devise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maintain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system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controlsand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(3) grant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upon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receipt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request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said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books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systems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accounts</w:t>
            </w:r>
            <w:proofErr w:type="spellEnd"/>
            <w:r w:rsidR="002E31D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A63A0">
              <w:rPr>
                <w:color w:val="000000" w:themeColor="text1"/>
                <w:sz w:val="22"/>
                <w:szCs w:val="22"/>
              </w:rPr>
              <w:t>in</w:t>
            </w:r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extent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necessary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verify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fulfillment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31D0" w:rsidRPr="002E31D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="002E31D0" w:rsidRPr="002E3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36D38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"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"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employee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department,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agency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instrumentality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organization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behalf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department,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agency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instrumentality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behalf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such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organization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325DA48C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4D7E5105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4CF41A89" w14:textId="77777777" w:rsidTr="003C59D5">
        <w:tc>
          <w:tcPr>
            <w:tcW w:w="4536" w:type="dxa"/>
          </w:tcPr>
          <w:p w14:paraId="7F0332F7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lastRenderedPageBreak/>
              <w:t>VII.</w:t>
            </w:r>
          </w:p>
          <w:p w14:paraId="38C71F06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Závěrečná ustanovení</w:t>
            </w:r>
          </w:p>
          <w:p w14:paraId="49FE0C4F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2B1874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VII.</w:t>
            </w:r>
          </w:p>
          <w:p w14:paraId="3A55E73E" w14:textId="77777777" w:rsidR="00A4662A" w:rsidRPr="004A68E6" w:rsidRDefault="00A4662A" w:rsidP="004C4B60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0C950BD8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15ED126" w14:textId="77777777" w:rsidTr="003C59D5">
        <w:tc>
          <w:tcPr>
            <w:tcW w:w="4536" w:type="dxa"/>
          </w:tcPr>
          <w:p w14:paraId="4BAAD508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Ve všech ostatních otázkách neupravených touto smlouvou, se právní vztah založený touto smlouvou řídí českým právním řádem, zejména ustanoveními občanského zákoníku.</w:t>
            </w:r>
          </w:p>
          <w:p w14:paraId="73BB76E2" w14:textId="77777777" w:rsidR="00A4662A" w:rsidRPr="004A68E6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CCBA47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addressed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governed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Czech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particular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Civil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3E133180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73809B35" w14:textId="77777777" w:rsidTr="003C59D5">
        <w:tc>
          <w:tcPr>
            <w:tcW w:w="4536" w:type="dxa"/>
          </w:tcPr>
          <w:p w14:paraId="2D8A4385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ujednaly, že v případě změn kontaktních údajů je povinna příslušná smluvní strana změnu oznámit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druhé smluvní straně. V případě, že tak neučiní, považuje se za platné doručení korespondence na poslední známou kontaktní adresu příslušné smluvní strany.</w:t>
            </w:r>
          </w:p>
        </w:tc>
        <w:tc>
          <w:tcPr>
            <w:tcW w:w="4536" w:type="dxa"/>
          </w:tcPr>
          <w:p w14:paraId="2C4D1F4F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event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details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notify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do so,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correspondence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last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address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25B6DE73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3E9CCF94" w14:textId="77777777" w:rsidTr="003C59D5">
        <w:tc>
          <w:tcPr>
            <w:tcW w:w="4536" w:type="dxa"/>
          </w:tcPr>
          <w:p w14:paraId="27CF3601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Smlouva se uzavírá na dobu neurčitou. Každá ze smluvních stran je oprávněna tuto smlouvu vypovědět písemnou výpovědí i bez uvedení důvodu doručenou druhé smluvní straně. </w:t>
            </w:r>
          </w:p>
          <w:p w14:paraId="53579C41" w14:textId="77777777" w:rsidR="00A4662A" w:rsidRPr="004A68E6" w:rsidRDefault="00A4662A" w:rsidP="004C4B60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Výpovědní doba činí 1 měsíc a počíná běžet prvním dnem kalendářního měsíce následujícího po měsíci, kdy byla výpověď doručena druhé smluvní straně.  </w:t>
            </w:r>
          </w:p>
          <w:p w14:paraId="631245EC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11668B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indefinite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withdraw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6997CD57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Party. </w:t>
            </w:r>
          </w:p>
          <w:p w14:paraId="7FAD838E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56678001" w14:textId="77777777" w:rsidTr="003C59D5">
        <w:tc>
          <w:tcPr>
            <w:tcW w:w="4536" w:type="dxa"/>
          </w:tcPr>
          <w:p w14:paraId="20D4374F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Změny a doplňky této smlouvy mohou být činěny pouze formou číslovaných písemných dodatků, podepsaných smluvními stranami.</w:t>
            </w:r>
          </w:p>
          <w:p w14:paraId="085AA3AD" w14:textId="77777777" w:rsidR="00A4662A" w:rsidRPr="004A68E6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45CC63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made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numbered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48BEAFB5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AACD572" w14:textId="77777777" w:rsidTr="003C59D5">
        <w:tc>
          <w:tcPr>
            <w:tcW w:w="4536" w:type="dxa"/>
          </w:tcPr>
          <w:p w14:paraId="5BA68A9E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Není-li v této smlouvě stanoveno jinak, strany vylučují jakákoli implicitní práva a závazky plynoucí ze stávající či budoucí praxe smluvních stran nebo zavedených obecných či obchodních zvyklosti nad rámec této smlouvy. </w:t>
            </w:r>
          </w:p>
          <w:p w14:paraId="1F20AA97" w14:textId="77777777" w:rsidR="00A4662A" w:rsidRPr="004A68E6" w:rsidRDefault="00A4662A" w:rsidP="004C4B60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3D1881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contains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requisites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planned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negotiate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important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do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beyond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current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future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practice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implied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At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same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important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essential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19E1E8CE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001DD44D" w14:textId="77777777" w:rsidTr="003C59D5">
        <w:tc>
          <w:tcPr>
            <w:tcW w:w="4536" w:type="dxa"/>
          </w:tcPr>
          <w:p w14:paraId="23852925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Smlouva je vyhotovena ve dvou stejnopisech v českém a anglickém jazyce, přičemž každá ze smluvních stran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obdrží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po jednom. V případě rozporů mezi jazykovými verzemi má přednost česká verze. </w:t>
            </w:r>
          </w:p>
          <w:p w14:paraId="468822CB" w14:textId="77777777" w:rsidR="00A4662A" w:rsidRPr="004A68E6" w:rsidRDefault="00A4662A" w:rsidP="004C4B60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ABA1FB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drawn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up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two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identical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copies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Czech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English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language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whereas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discrepancy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language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versions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Czech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version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prevail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26720B07" w14:textId="77777777" w:rsidR="00A4662A" w:rsidRPr="004A68E6" w:rsidRDefault="00A4662A" w:rsidP="004C4B60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56443A90" w14:textId="77777777" w:rsidTr="003C59D5">
        <w:tc>
          <w:tcPr>
            <w:tcW w:w="4536" w:type="dxa"/>
          </w:tcPr>
          <w:p w14:paraId="13664FC3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této smlouvy, k nimž došlo před nabytím účinnosti této smlouvy v době ode dne </w:t>
            </w:r>
            <w:r>
              <w:rPr>
                <w:color w:val="000000" w:themeColor="text1"/>
                <w:sz w:val="22"/>
                <w:szCs w:val="22"/>
              </w:rPr>
              <w:t>1.7.2022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nahrazují závazkem vzniklým z této smlouvy. Plnění a právní poměry v rámci předmětu a rozsahu úpravy této smlouvy před účinností této smlouvy se tudíž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považují za plnění a právní poměry podle této smlouvy a práva a povinnosti z nich vzniklé se řídí touto smlouvou.</w:t>
            </w:r>
          </w:p>
          <w:p w14:paraId="570EB1C0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C5E6A6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1.7.2022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regulation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682E60CB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17DA16AE" w14:textId="77777777" w:rsidTr="003C59D5">
        <w:tc>
          <w:tcPr>
            <w:tcW w:w="4536" w:type="dxa"/>
          </w:tcPr>
          <w:p w14:paraId="128798F5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Tato smlouva nabývá platnosti a účinnosti dnem jejího uzavření oběma smluvními stranami, ledaže právní předpisy, zejména zákon o registru smluv, stanoví jinak.</w:t>
            </w:r>
          </w:p>
          <w:p w14:paraId="77039F08" w14:textId="77777777" w:rsidR="00A4662A" w:rsidRPr="004A68E6" w:rsidRDefault="00A4662A" w:rsidP="004C4B60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0F8E04E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effective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particular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46C1E77A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3C67F4DE" w14:textId="77777777" w:rsidTr="003C59D5">
        <w:tc>
          <w:tcPr>
            <w:tcW w:w="4536" w:type="dxa"/>
          </w:tcPr>
          <w:p w14:paraId="24A4BF25" w14:textId="77777777" w:rsidR="00A4662A" w:rsidRPr="004A68E6" w:rsidRDefault="00A4662A" w:rsidP="004C4B60">
            <w:pPr>
              <w:pStyle w:val="Zkladntext2"/>
              <w:numPr>
                <w:ilvl w:val="0"/>
                <w:numId w:val="16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Není-li v této smlouvě uvedeno jinak, není Odběratel oprávněn práva a závazky z této smlouvy převádět na třetí osoby ani tuto smlouvu postoupit bez souhlasu druhé smluvní strany.</w:t>
            </w:r>
          </w:p>
          <w:p w14:paraId="5F45AF2E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F5E4F28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00F6409" w14:textId="77777777" w:rsidR="00A4662A" w:rsidRPr="004A68E6" w:rsidRDefault="00A4662A" w:rsidP="004C4B60">
            <w:pPr>
              <w:pStyle w:val="Zkladntext2"/>
              <w:numPr>
                <w:ilvl w:val="0"/>
                <w:numId w:val="2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transfer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assign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entirety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).</w:t>
            </w:r>
          </w:p>
          <w:p w14:paraId="597D7114" w14:textId="77777777" w:rsidR="00A4662A" w:rsidRPr="004A68E6" w:rsidRDefault="00A4662A" w:rsidP="004C4B60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A4662A" w:rsidRPr="004A68E6" w14:paraId="37D42063" w14:textId="77777777" w:rsidTr="003C59D5">
        <w:tc>
          <w:tcPr>
            <w:tcW w:w="4536" w:type="dxa"/>
          </w:tcPr>
          <w:p w14:paraId="663022DF" w14:textId="77777777" w:rsidR="00A4662A" w:rsidRDefault="00A4662A" w:rsidP="000A415C">
            <w:pPr>
              <w:pStyle w:val="Zkladntext2"/>
              <w:numPr>
                <w:ilvl w:val="0"/>
                <w:numId w:val="2"/>
              </w:numPr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prohlašují, že si smlouvu před jejím podepsáním přečetly a že její obsah odpovídá jejich pravé, vážné a svobodné vůli, což stvrzují svými níže připojenými podpisy.</w:t>
            </w:r>
          </w:p>
          <w:p w14:paraId="5FB6AE82" w14:textId="77777777" w:rsidR="00A4662A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E51A7D6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A0AB30" w14:textId="77777777" w:rsidR="00A4662A" w:rsidRPr="004A68E6" w:rsidRDefault="00A4662A" w:rsidP="000A415C">
            <w:pPr>
              <w:pStyle w:val="Zkladntext2"/>
              <w:numPr>
                <w:ilvl w:val="0"/>
                <w:numId w:val="26"/>
              </w:numPr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through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consistent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true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serious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free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evidenced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signatures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below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A4662A" w:rsidRPr="004A68E6" w14:paraId="49EDC5C3" w14:textId="77777777" w:rsidTr="003C59D5">
        <w:tc>
          <w:tcPr>
            <w:tcW w:w="4536" w:type="dxa"/>
          </w:tcPr>
          <w:p w14:paraId="5FEB4889" w14:textId="77777777" w:rsidR="00A4662A" w:rsidRDefault="00A4662A" w:rsidP="004C4B60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604A900D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27852C39" w14:textId="293E0B68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V Praze / </w:t>
            </w:r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In Prague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, dne / </w:t>
            </w:r>
            <w:proofErr w:type="spellStart"/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dated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13A4">
              <w:rPr>
                <w:b/>
                <w:color w:val="000000" w:themeColor="text1"/>
                <w:sz w:val="22"/>
                <w:szCs w:val="22"/>
              </w:rPr>
              <w:t>28. 11. 2022</w:t>
            </w:r>
          </w:p>
          <w:p w14:paraId="3AFE56F5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5ABD16" w14:textId="77777777" w:rsidR="00A4662A" w:rsidRDefault="00A4662A" w:rsidP="004C4B6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1614C4CB" w14:textId="77777777" w:rsidR="00A4662A" w:rsidRPr="004A68E6" w:rsidRDefault="00A4662A" w:rsidP="004C4B6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35CE6462" w14:textId="5F370B76" w:rsidR="00A4662A" w:rsidRPr="004A68E6" w:rsidRDefault="00A4662A" w:rsidP="004C4B6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 České Lípě 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/ </w:t>
            </w:r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In </w:t>
            </w:r>
            <w:r>
              <w:rPr>
                <w:b/>
                <w:i/>
                <w:iCs/>
                <w:color w:val="000000" w:themeColor="text1"/>
                <w:sz w:val="22"/>
                <w:szCs w:val="22"/>
              </w:rPr>
              <w:t>Česká Lípa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 dne / </w:t>
            </w:r>
            <w:proofErr w:type="spellStart"/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dated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13A4">
              <w:rPr>
                <w:b/>
                <w:color w:val="000000" w:themeColor="text1"/>
                <w:sz w:val="22"/>
                <w:szCs w:val="22"/>
              </w:rPr>
              <w:t>29. 11. 2022</w:t>
            </w:r>
          </w:p>
        </w:tc>
      </w:tr>
      <w:tr w:rsidR="00A4662A" w:rsidRPr="004A68E6" w14:paraId="2BACC5A1" w14:textId="77777777" w:rsidTr="003C59D5">
        <w:tc>
          <w:tcPr>
            <w:tcW w:w="4536" w:type="dxa"/>
          </w:tcPr>
          <w:p w14:paraId="41C8B297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B782226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AC2D6BB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FB4B658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2C45C2F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211479F" w14:textId="77777777" w:rsidR="00A4662A" w:rsidRPr="004A68E6" w:rsidRDefault="00A4662A" w:rsidP="004C4B6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Viatris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 CZ s.r.o. </w:t>
            </w:r>
          </w:p>
          <w:p w14:paraId="7BF582B6" w14:textId="77777777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4A48C29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7A1C71B" w14:textId="77777777" w:rsidR="00A4662A" w:rsidRPr="004A68E6" w:rsidRDefault="00A4662A" w:rsidP="004C4B60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6011DA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99B721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134C26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75D1B82" w14:textId="77777777" w:rsidR="00A4662A" w:rsidRPr="004A68E6" w:rsidRDefault="00A4662A" w:rsidP="004C4B6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9F50B91" w14:textId="77777777" w:rsidR="00A4662A" w:rsidRDefault="00A4662A" w:rsidP="004C4B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A37946D" w14:textId="1D158DB9" w:rsidR="003D6DAC" w:rsidRPr="00ED627A" w:rsidRDefault="003D6DAC" w:rsidP="004C4B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662A">
              <w:rPr>
                <w:b/>
                <w:sz w:val="22"/>
                <w:szCs w:val="22"/>
              </w:rPr>
              <w:t>Nemocnice s poliklinikou Česká Lípa, a.s.</w:t>
            </w:r>
          </w:p>
          <w:p w14:paraId="14AC28FA" w14:textId="6BE2D0BC" w:rsidR="00A4662A" w:rsidRPr="004A68E6" w:rsidRDefault="00A4662A" w:rsidP="004C4B60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3D6DAC">
              <w:rPr>
                <w:sz w:val="22"/>
                <w:szCs w:val="22"/>
              </w:rPr>
              <w:t xml:space="preserve">Pavel Marek, předseda představenstva / </w:t>
            </w:r>
            <w:proofErr w:type="spellStart"/>
            <w:r w:rsidR="003D6DAC" w:rsidRPr="000A415C">
              <w:rPr>
                <w:i/>
                <w:iCs/>
                <w:sz w:val="22"/>
                <w:szCs w:val="22"/>
              </w:rPr>
              <w:t>Chairman</w:t>
            </w:r>
            <w:proofErr w:type="spellEnd"/>
            <w:r w:rsidR="003D6DAC" w:rsidRPr="000A415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D6DAC" w:rsidRPr="000A415C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3D6DAC" w:rsidRPr="000A415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D6DAC" w:rsidRPr="000A415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3D6DAC" w:rsidRPr="000A415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D6DAC" w:rsidRPr="000A415C">
              <w:rPr>
                <w:i/>
                <w:iCs/>
                <w:sz w:val="22"/>
                <w:szCs w:val="22"/>
              </w:rPr>
              <w:t>Board</w:t>
            </w:r>
            <w:proofErr w:type="spellEnd"/>
          </w:p>
        </w:tc>
      </w:tr>
    </w:tbl>
    <w:p w14:paraId="59478BD0" w14:textId="77777777" w:rsidR="00A4662A" w:rsidRPr="004A68E6" w:rsidRDefault="00A4662A" w:rsidP="00A4662A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C8971F3" w14:textId="77777777" w:rsidR="008C3081" w:rsidRDefault="00A4662A" w:rsidP="008C3081">
      <w:r>
        <w:rPr>
          <w:color w:val="000000" w:themeColor="text1"/>
          <w:sz w:val="22"/>
          <w:szCs w:val="22"/>
        </w:rPr>
        <w:br w:type="page"/>
      </w:r>
    </w:p>
    <w:p w14:paraId="3FE578AE" w14:textId="77777777" w:rsidR="008C3081" w:rsidRPr="004E123F" w:rsidRDefault="008C3081" w:rsidP="008C3081">
      <w:pPr>
        <w:spacing w:after="160" w:line="259" w:lineRule="auto"/>
      </w:pPr>
    </w:p>
    <w:tbl>
      <w:tblPr>
        <w:tblStyle w:val="Mkatabulky"/>
        <w:tblpPr w:leftFromText="141" w:rightFromText="141" w:vertAnchor="text" w:horzAnchor="margin" w:tblpXSpec="center" w:tblpY="-636"/>
        <w:tblW w:w="9209" w:type="dxa"/>
        <w:tblLook w:val="04A0" w:firstRow="1" w:lastRow="0" w:firstColumn="1" w:lastColumn="0" w:noHBand="0" w:noVBand="1"/>
      </w:tblPr>
      <w:tblGrid>
        <w:gridCol w:w="4671"/>
        <w:gridCol w:w="4538"/>
      </w:tblGrid>
      <w:tr w:rsidR="008C3081" w:rsidRPr="004E123F" w14:paraId="3C6D1623" w14:textId="77777777" w:rsidTr="00DF243F">
        <w:tc>
          <w:tcPr>
            <w:tcW w:w="4671" w:type="dxa"/>
          </w:tcPr>
          <w:p w14:paraId="6153795C" w14:textId="77777777" w:rsidR="008C3081" w:rsidRPr="004E123F" w:rsidRDefault="008C3081" w:rsidP="00070E40">
            <w:pPr>
              <w:pStyle w:val="Zkladntext2"/>
              <w:jc w:val="center"/>
              <w:rPr>
                <w:b/>
                <w:sz w:val="20"/>
              </w:rPr>
            </w:pPr>
            <w:r w:rsidRPr="004E123F">
              <w:rPr>
                <w:b/>
                <w:sz w:val="20"/>
                <w:lang w:eastAsia="zh-CN"/>
              </w:rPr>
              <w:t>Příloha č. 1 – seznam Výrobků</w:t>
            </w:r>
          </w:p>
        </w:tc>
        <w:tc>
          <w:tcPr>
            <w:tcW w:w="4538" w:type="dxa"/>
          </w:tcPr>
          <w:p w14:paraId="5A63A991" w14:textId="77777777" w:rsidR="008C3081" w:rsidRPr="004E123F" w:rsidRDefault="008C3081" w:rsidP="00070E40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4E123F">
              <w:rPr>
                <w:b/>
                <w:sz w:val="20"/>
                <w:lang w:eastAsia="zh-CN" w:bidi="en-GB"/>
              </w:rPr>
              <w:t>Annex</w:t>
            </w:r>
            <w:proofErr w:type="spellEnd"/>
            <w:r w:rsidRPr="004E123F">
              <w:rPr>
                <w:b/>
                <w:sz w:val="20"/>
                <w:lang w:eastAsia="zh-CN" w:bidi="en-GB"/>
              </w:rPr>
              <w:t xml:space="preserve"> 1 –</w:t>
            </w:r>
            <w:proofErr w:type="spellStart"/>
            <w:r w:rsidRPr="004E123F">
              <w:rPr>
                <w:b/>
                <w:sz w:val="20"/>
                <w:lang w:eastAsia="zh-CN" w:bidi="en-GB"/>
              </w:rPr>
              <w:t>Product</w:t>
            </w:r>
            <w:proofErr w:type="spellEnd"/>
            <w:r w:rsidRPr="004E123F">
              <w:rPr>
                <w:b/>
                <w:sz w:val="20"/>
                <w:lang w:eastAsia="zh-CN" w:bidi="en-GB"/>
              </w:rPr>
              <w:t xml:space="preserve"> List</w:t>
            </w:r>
          </w:p>
        </w:tc>
      </w:tr>
    </w:tbl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980"/>
        <w:gridCol w:w="1920"/>
        <w:gridCol w:w="1920"/>
      </w:tblGrid>
      <w:tr w:rsidR="008C3081" w:rsidRPr="008E24A0" w14:paraId="79CBBA8A" w14:textId="77777777" w:rsidTr="00070E40">
        <w:trPr>
          <w:trHeight w:val="732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D39" w14:textId="77777777" w:rsidR="008C3081" w:rsidRPr="008E24A0" w:rsidRDefault="008C3081" w:rsidP="00070E40">
            <w:pPr>
              <w:rPr>
                <w:b/>
                <w:bCs/>
                <w:color w:val="000000"/>
              </w:rPr>
            </w:pPr>
            <w:r w:rsidRPr="008E24A0">
              <w:rPr>
                <w:b/>
                <w:bCs/>
                <w:color w:val="000000"/>
              </w:rPr>
              <w:t xml:space="preserve">MIC kód/ MIC </w:t>
            </w:r>
            <w:proofErr w:type="spellStart"/>
            <w:r w:rsidRPr="008E24A0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BC0" w14:textId="77777777" w:rsidR="008C3081" w:rsidRPr="008E24A0" w:rsidRDefault="008C3081" w:rsidP="00070E40">
            <w:pPr>
              <w:rPr>
                <w:b/>
                <w:bCs/>
                <w:color w:val="000000"/>
              </w:rPr>
            </w:pPr>
            <w:r w:rsidRPr="008E24A0">
              <w:rPr>
                <w:b/>
                <w:bCs/>
                <w:color w:val="000000"/>
              </w:rPr>
              <w:t xml:space="preserve">Název přípravku/ Name </w:t>
            </w:r>
            <w:proofErr w:type="spellStart"/>
            <w:r w:rsidRPr="008E24A0">
              <w:rPr>
                <w:b/>
                <w:bCs/>
                <w:color w:val="000000"/>
              </w:rPr>
              <w:t>of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the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8A2" w14:textId="77777777" w:rsidR="008C3081" w:rsidRPr="008E24A0" w:rsidRDefault="008C3081" w:rsidP="00070E40">
            <w:pPr>
              <w:rPr>
                <w:b/>
                <w:bCs/>
                <w:color w:val="000000"/>
              </w:rPr>
            </w:pPr>
            <w:r w:rsidRPr="008E24A0">
              <w:rPr>
                <w:b/>
                <w:bCs/>
                <w:color w:val="000000"/>
              </w:rPr>
              <w:t xml:space="preserve">Forma přípravku/ </w:t>
            </w:r>
            <w:proofErr w:type="spellStart"/>
            <w:r w:rsidRPr="008E24A0">
              <w:rPr>
                <w:b/>
                <w:bCs/>
                <w:color w:val="000000"/>
              </w:rPr>
              <w:t>Form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of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the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Product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E6C" w14:textId="77777777" w:rsidR="008C3081" w:rsidRPr="008E24A0" w:rsidRDefault="008C3081" w:rsidP="00070E40">
            <w:pPr>
              <w:rPr>
                <w:b/>
                <w:bCs/>
                <w:color w:val="000000"/>
              </w:rPr>
            </w:pPr>
            <w:r w:rsidRPr="008E24A0">
              <w:rPr>
                <w:b/>
                <w:bCs/>
                <w:color w:val="000000"/>
              </w:rPr>
              <w:t xml:space="preserve">Balení přípravku/ </w:t>
            </w:r>
            <w:proofErr w:type="spellStart"/>
            <w:r w:rsidRPr="008E24A0">
              <w:rPr>
                <w:b/>
                <w:bCs/>
                <w:color w:val="000000"/>
              </w:rPr>
              <w:t>Package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of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the</w:t>
            </w:r>
            <w:proofErr w:type="spellEnd"/>
            <w:r w:rsidRPr="008E24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24A0">
              <w:rPr>
                <w:b/>
                <w:bCs/>
                <w:color w:val="000000"/>
              </w:rPr>
              <w:t>Product</w:t>
            </w:r>
            <w:proofErr w:type="spellEnd"/>
          </w:p>
        </w:tc>
      </w:tr>
      <w:tr w:rsidR="008C3081" w:rsidRPr="008E24A0" w14:paraId="5F93014E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103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MYL0043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3C0" w14:textId="77777777" w:rsidR="008C3081" w:rsidRPr="008E24A0" w:rsidRDefault="008C3081" w:rsidP="00070E40">
            <w:proofErr w:type="spellStart"/>
            <w:r w:rsidRPr="008E24A0">
              <w:t>Clopidogrel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Mylan</w:t>
            </w:r>
            <w:proofErr w:type="spellEnd"/>
            <w:r w:rsidRPr="008E24A0">
              <w:t xml:space="preserve"> 75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769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F1B" w14:textId="77777777" w:rsidR="008C3081" w:rsidRPr="008E24A0" w:rsidRDefault="008C3081" w:rsidP="00070E40">
            <w:r w:rsidRPr="008E24A0">
              <w:t>30 x 75 mg</w:t>
            </w:r>
          </w:p>
        </w:tc>
      </w:tr>
      <w:tr w:rsidR="008C3081" w:rsidRPr="008E24A0" w14:paraId="228341DB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6A7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MYL0377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BEC" w14:textId="77777777" w:rsidR="008C3081" w:rsidRPr="008E24A0" w:rsidRDefault="008C3081" w:rsidP="00070E40">
            <w:proofErr w:type="spellStart"/>
            <w:r w:rsidRPr="008E24A0">
              <w:t>Cynt</w:t>
            </w:r>
            <w:proofErr w:type="spellEnd"/>
            <w:r w:rsidRPr="008E24A0">
              <w:t xml:space="preserve"> 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2F9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60F" w14:textId="77777777" w:rsidR="008C3081" w:rsidRPr="008E24A0" w:rsidRDefault="008C3081" w:rsidP="00070E40">
            <w:r w:rsidRPr="008E24A0">
              <w:t>30 x 0,2 mg</w:t>
            </w:r>
          </w:p>
        </w:tc>
      </w:tr>
      <w:tr w:rsidR="008C3081" w:rsidRPr="008E24A0" w14:paraId="6C0F5651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15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MYL0378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A8F" w14:textId="77777777" w:rsidR="008C3081" w:rsidRPr="008E24A0" w:rsidRDefault="008C3081" w:rsidP="00070E40">
            <w:proofErr w:type="spellStart"/>
            <w:r w:rsidRPr="008E24A0">
              <w:t>Cynt</w:t>
            </w:r>
            <w:proofErr w:type="spellEnd"/>
            <w:r w:rsidRPr="008E24A0">
              <w:t xml:space="preserve"> 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CA2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724" w14:textId="77777777" w:rsidR="008C3081" w:rsidRPr="008E24A0" w:rsidRDefault="008C3081" w:rsidP="00070E40">
            <w:r w:rsidRPr="008E24A0">
              <w:t>98 x 0,2 mg</w:t>
            </w:r>
          </w:p>
        </w:tc>
      </w:tr>
      <w:tr w:rsidR="008C3081" w:rsidRPr="008E24A0" w14:paraId="69C0DC88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441" w14:textId="77777777" w:rsidR="008C3081" w:rsidRPr="008E24A0" w:rsidRDefault="008C3081" w:rsidP="00070E40">
            <w:r w:rsidRPr="008E24A0">
              <w:t>MYL0379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ACA" w14:textId="77777777" w:rsidR="008C3081" w:rsidRPr="008E24A0" w:rsidRDefault="008C3081" w:rsidP="00070E40">
            <w:proofErr w:type="spellStart"/>
            <w:r w:rsidRPr="008E24A0">
              <w:t>Cynt</w:t>
            </w:r>
            <w:proofErr w:type="spellEnd"/>
            <w:r w:rsidRPr="008E24A0">
              <w:t xml:space="preserve"> 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B32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69F" w14:textId="77777777" w:rsidR="008C3081" w:rsidRPr="008E24A0" w:rsidRDefault="008C3081" w:rsidP="00070E40">
            <w:r w:rsidRPr="008E24A0">
              <w:t>30 x 0,3 mg</w:t>
            </w:r>
          </w:p>
        </w:tc>
      </w:tr>
      <w:tr w:rsidR="008C3081" w:rsidRPr="008E24A0" w14:paraId="41565B3F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764" w14:textId="77777777" w:rsidR="008C3081" w:rsidRPr="008E24A0" w:rsidRDefault="008C3081" w:rsidP="00070E40">
            <w:r w:rsidRPr="008E24A0">
              <w:t>MYL0380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613" w14:textId="77777777" w:rsidR="008C3081" w:rsidRPr="008E24A0" w:rsidRDefault="008C3081" w:rsidP="00070E40">
            <w:proofErr w:type="spellStart"/>
            <w:r w:rsidRPr="008E24A0">
              <w:t>Cynt</w:t>
            </w:r>
            <w:proofErr w:type="spellEnd"/>
            <w:r w:rsidRPr="008E24A0">
              <w:t xml:space="preserve"> 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36E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EF8" w14:textId="77777777" w:rsidR="008C3081" w:rsidRPr="008E24A0" w:rsidRDefault="008C3081" w:rsidP="00070E40">
            <w:r w:rsidRPr="008E24A0">
              <w:t>98 x 0,3 mg</w:t>
            </w:r>
          </w:p>
        </w:tc>
      </w:tr>
      <w:tr w:rsidR="008C3081" w:rsidRPr="008E24A0" w14:paraId="114E519B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0D8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MYL0381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9F5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Cynt</w:t>
            </w:r>
            <w:proofErr w:type="spellEnd"/>
            <w:r w:rsidRPr="008E24A0">
              <w:rPr>
                <w:color w:val="000000"/>
              </w:rPr>
              <w:t xml:space="preserve"> 0,4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D87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F7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0,4 mg</w:t>
            </w:r>
          </w:p>
        </w:tc>
      </w:tr>
      <w:tr w:rsidR="008C3081" w:rsidRPr="008E24A0" w14:paraId="6B3A75A8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25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MYL0382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3A16" w14:textId="77777777" w:rsidR="008C3081" w:rsidRPr="008E24A0" w:rsidRDefault="008C3081" w:rsidP="00070E40">
            <w:proofErr w:type="spellStart"/>
            <w:r w:rsidRPr="008E24A0">
              <w:t>Cynt</w:t>
            </w:r>
            <w:proofErr w:type="spellEnd"/>
            <w:r w:rsidRPr="008E24A0">
              <w:t xml:space="preserve"> 0,4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B5D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932" w14:textId="77777777" w:rsidR="008C3081" w:rsidRPr="008E24A0" w:rsidRDefault="008C3081" w:rsidP="00070E40">
            <w:r w:rsidRPr="008E24A0">
              <w:t>98 x 0,4 mg</w:t>
            </w:r>
          </w:p>
        </w:tc>
      </w:tr>
      <w:tr w:rsidR="008C3081" w:rsidRPr="008E24A0" w14:paraId="16D6CE2D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DB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MYL0052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660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Escitalopram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10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0BF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15A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10 mg</w:t>
            </w:r>
          </w:p>
        </w:tc>
      </w:tr>
      <w:tr w:rsidR="008C3081" w:rsidRPr="008E24A0" w14:paraId="129EB3A1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E1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4EB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125 mg/5 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211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por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gra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6F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 x 100 ml</w:t>
            </w:r>
          </w:p>
        </w:tc>
      </w:tr>
      <w:tr w:rsidR="008C3081" w:rsidRPr="008E24A0" w14:paraId="13D494B3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66D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39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125 mg/5 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D28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por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gra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95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 x 60 ml</w:t>
            </w:r>
          </w:p>
        </w:tc>
      </w:tr>
      <w:tr w:rsidR="008C3081" w:rsidRPr="008E24A0" w14:paraId="293EC905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C8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C95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250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8C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8FC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10 x 250 mg</w:t>
            </w:r>
          </w:p>
        </w:tc>
      </w:tr>
      <w:tr w:rsidR="008C3081" w:rsidRPr="008E24A0" w14:paraId="2531E684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6D3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DD5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250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D8D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46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14 x 250 mg</w:t>
            </w:r>
          </w:p>
        </w:tc>
      </w:tr>
      <w:tr w:rsidR="008C3081" w:rsidRPr="008E24A0" w14:paraId="0E5D44D8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A5E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567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250 mg/5 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A587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por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gra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8A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 x 100 ml</w:t>
            </w:r>
          </w:p>
        </w:tc>
      </w:tr>
      <w:tr w:rsidR="008C3081" w:rsidRPr="008E24A0" w14:paraId="2ECCC5E4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27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0F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250 mg/5 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5A0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por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gra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B3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 x 60 ml</w:t>
            </w:r>
          </w:p>
        </w:tc>
      </w:tr>
      <w:tr w:rsidR="008C3081" w:rsidRPr="008E24A0" w14:paraId="0494DB73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36C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6A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66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inf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plv</w:t>
            </w:r>
            <w:proofErr w:type="spellEnd"/>
            <w:r w:rsidRPr="008E24A0">
              <w:rPr>
                <w:color w:val="000000"/>
              </w:rPr>
              <w:t xml:space="preserve"> sol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55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 x 500 mg</w:t>
            </w:r>
          </w:p>
        </w:tc>
      </w:tr>
      <w:tr w:rsidR="008C3081" w:rsidRPr="008E24A0" w14:paraId="0A12D28C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A6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055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D3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BB8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14 x 500 mg</w:t>
            </w:r>
          </w:p>
        </w:tc>
      </w:tr>
      <w:tr w:rsidR="008C3081" w:rsidRPr="008E24A0" w14:paraId="4961B73F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A07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59D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SR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547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ret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EB3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14 x 500 mg</w:t>
            </w:r>
          </w:p>
        </w:tc>
      </w:tr>
      <w:tr w:rsidR="008C3081" w:rsidRPr="008E24A0" w14:paraId="0486B274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D38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550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Klacid</w:t>
            </w:r>
            <w:proofErr w:type="spellEnd"/>
            <w:r w:rsidRPr="008E24A0">
              <w:rPr>
                <w:color w:val="000000"/>
              </w:rPr>
              <w:t xml:space="preserve"> SR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AFB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ret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C8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7 x 500 mg</w:t>
            </w:r>
          </w:p>
        </w:tc>
      </w:tr>
      <w:tr w:rsidR="008C3081" w:rsidRPr="008E24A0" w14:paraId="5A230768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CEB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6BA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Kreon</w:t>
            </w:r>
            <w:proofErr w:type="spellEnd"/>
            <w:r w:rsidRPr="008E24A0">
              <w:rPr>
                <w:color w:val="000000"/>
              </w:rPr>
              <w:t xml:space="preserve"> 25 000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C1D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cps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etd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2263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50</w:t>
            </w:r>
          </w:p>
        </w:tc>
      </w:tr>
      <w:tr w:rsidR="008C3081" w:rsidRPr="008E24A0" w14:paraId="763AF3B5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9A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MYL0299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91E" w14:textId="77777777" w:rsidR="008C3081" w:rsidRPr="008E24A0" w:rsidRDefault="008C3081" w:rsidP="00070E40">
            <w:proofErr w:type="spellStart"/>
            <w:r w:rsidRPr="008E24A0">
              <w:t>Letmylan</w:t>
            </w:r>
            <w:proofErr w:type="spellEnd"/>
            <w:r w:rsidRPr="008E24A0">
              <w:t xml:space="preserve"> 2,5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622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611" w14:textId="77777777" w:rsidR="008C3081" w:rsidRPr="008E24A0" w:rsidRDefault="008C3081" w:rsidP="00070E40">
            <w:r w:rsidRPr="008E24A0">
              <w:t>100 x 2,5 mg</w:t>
            </w:r>
          </w:p>
        </w:tc>
      </w:tr>
      <w:tr w:rsidR="008C3081" w:rsidRPr="008E24A0" w14:paraId="55C3B912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89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MYL0265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F96" w14:textId="77777777" w:rsidR="008C3081" w:rsidRPr="008E24A0" w:rsidRDefault="008C3081" w:rsidP="00070E40">
            <w:proofErr w:type="spellStart"/>
            <w:r w:rsidRPr="008E24A0">
              <w:t>Letmylan</w:t>
            </w:r>
            <w:proofErr w:type="spellEnd"/>
            <w:r w:rsidRPr="008E24A0">
              <w:t xml:space="preserve"> 2,5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919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959" w14:textId="77777777" w:rsidR="008C3081" w:rsidRPr="008E24A0" w:rsidRDefault="008C3081" w:rsidP="00070E40">
            <w:r w:rsidRPr="008E24A0">
              <w:t>30 x 2,5 mg</w:t>
            </w:r>
          </w:p>
        </w:tc>
      </w:tr>
      <w:tr w:rsidR="008C3081" w:rsidRPr="008E24A0" w14:paraId="16509CD4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B27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B6D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Levelanz</w:t>
            </w:r>
            <w:proofErr w:type="spellEnd"/>
            <w:r w:rsidRPr="008E24A0">
              <w:rPr>
                <w:color w:val="000000"/>
              </w:rPr>
              <w:t xml:space="preserve"> 1000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496B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040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56 x 1000 mg</w:t>
            </w:r>
          </w:p>
        </w:tc>
      </w:tr>
      <w:tr w:rsidR="008C3081" w:rsidRPr="008E24A0" w14:paraId="07371C96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F9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FD9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Levelanz</w:t>
            </w:r>
            <w:proofErr w:type="spellEnd"/>
            <w:r w:rsidRPr="008E24A0">
              <w:rPr>
                <w:color w:val="000000"/>
              </w:rPr>
              <w:t xml:space="preserve">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6E9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4E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56 x 500 mg</w:t>
            </w:r>
          </w:p>
        </w:tc>
      </w:tr>
      <w:tr w:rsidR="008C3081" w:rsidRPr="008E24A0" w14:paraId="24A1EB3F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8BB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E82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Levelanz</w:t>
            </w:r>
            <w:proofErr w:type="spellEnd"/>
            <w:r w:rsidRPr="008E24A0">
              <w:rPr>
                <w:color w:val="000000"/>
              </w:rPr>
              <w:t xml:space="preserve"> 500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5BD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EE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98 x 500 mg</w:t>
            </w:r>
          </w:p>
        </w:tc>
      </w:tr>
      <w:tr w:rsidR="008C3081" w:rsidRPr="008E24A0" w14:paraId="519C7BC9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CF3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7E7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267 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C0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cps</w:t>
            </w:r>
            <w:proofErr w:type="spellEnd"/>
            <w:r w:rsidRPr="008E24A0">
              <w:rPr>
                <w:color w:val="000000"/>
              </w:rPr>
              <w:t xml:space="preserve"> dur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E1D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267 mg</w:t>
            </w:r>
          </w:p>
        </w:tc>
      </w:tr>
      <w:tr w:rsidR="008C3081" w:rsidRPr="008E24A0" w14:paraId="5BD7377D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245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29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267 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37B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cps</w:t>
            </w:r>
            <w:proofErr w:type="spellEnd"/>
            <w:r w:rsidRPr="008E24A0">
              <w:rPr>
                <w:color w:val="000000"/>
              </w:rPr>
              <w:t xml:space="preserve"> dur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EF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267 mg</w:t>
            </w:r>
          </w:p>
        </w:tc>
      </w:tr>
      <w:tr w:rsidR="008C3081" w:rsidRPr="008E24A0" w14:paraId="15A79E1B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FD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992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Nt</w:t>
            </w:r>
            <w:proofErr w:type="spellEnd"/>
            <w:r w:rsidRPr="008E24A0">
              <w:rPr>
                <w:color w:val="000000"/>
              </w:rPr>
              <w:t xml:space="preserve"> 145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DA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7BD5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 xml:space="preserve">90 x </w:t>
            </w:r>
            <w:proofErr w:type="gramStart"/>
            <w:r w:rsidRPr="008E24A0">
              <w:rPr>
                <w:color w:val="000000"/>
              </w:rPr>
              <w:t>145  mg</w:t>
            </w:r>
            <w:proofErr w:type="gramEnd"/>
          </w:p>
        </w:tc>
      </w:tr>
      <w:tr w:rsidR="008C3081" w:rsidRPr="008E24A0" w14:paraId="3D59744A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1D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D78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S 215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5D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018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100 x 215 mg</w:t>
            </w:r>
          </w:p>
        </w:tc>
      </w:tr>
      <w:tr w:rsidR="008C3081" w:rsidRPr="008E24A0" w14:paraId="1BBA1131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DD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65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S 215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E7A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D5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215 mg</w:t>
            </w:r>
          </w:p>
        </w:tc>
      </w:tr>
      <w:tr w:rsidR="008C3081" w:rsidRPr="008E24A0" w14:paraId="6D5DAE01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9C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F34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Lipanthyl</w:t>
            </w:r>
            <w:proofErr w:type="spellEnd"/>
            <w:r w:rsidRPr="008E24A0">
              <w:rPr>
                <w:color w:val="000000"/>
              </w:rPr>
              <w:t xml:space="preserve"> Supra 160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208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ret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C6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160 mg</w:t>
            </w:r>
          </w:p>
        </w:tc>
      </w:tr>
      <w:tr w:rsidR="008C3081" w:rsidRPr="008E24A0" w14:paraId="6A43DE96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AD8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MYL0204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B5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Memantin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20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43D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DC5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28 x 20 mg</w:t>
            </w:r>
          </w:p>
        </w:tc>
      </w:tr>
      <w:tr w:rsidR="008C3081" w:rsidRPr="008E24A0" w14:paraId="6F42408A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065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EDA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Mirtazapin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30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B12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por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dis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E4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30 mg</w:t>
            </w:r>
          </w:p>
        </w:tc>
      </w:tr>
      <w:tr w:rsidR="008C3081" w:rsidRPr="008E24A0" w14:paraId="353029E9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62B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MYL0263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928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Pantomyl</w:t>
            </w:r>
            <w:proofErr w:type="spellEnd"/>
            <w:r w:rsidRPr="008E24A0">
              <w:rPr>
                <w:color w:val="000000"/>
              </w:rPr>
              <w:t xml:space="preserve"> 40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D60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ent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11C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100 x 40 mg</w:t>
            </w:r>
          </w:p>
        </w:tc>
      </w:tr>
      <w:tr w:rsidR="008C3081" w:rsidRPr="008E24A0" w14:paraId="00E543AA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83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DEA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Pantomyl</w:t>
            </w:r>
            <w:proofErr w:type="spellEnd"/>
            <w:r w:rsidRPr="008E24A0">
              <w:rPr>
                <w:color w:val="000000"/>
              </w:rPr>
              <w:t xml:space="preserve"> 40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2318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ent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79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30 x 40 mg</w:t>
            </w:r>
          </w:p>
        </w:tc>
      </w:tr>
      <w:tr w:rsidR="008C3081" w:rsidRPr="008E24A0" w14:paraId="0FDDD54E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B6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MYL0736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2B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Perindopril</w:t>
            </w:r>
            <w:proofErr w:type="spellEnd"/>
            <w:r w:rsidRPr="008E24A0">
              <w:rPr>
                <w:color w:val="000000"/>
              </w:rPr>
              <w:t>/</w:t>
            </w:r>
            <w:proofErr w:type="spellStart"/>
            <w:r w:rsidRPr="008E24A0">
              <w:rPr>
                <w:color w:val="000000"/>
              </w:rPr>
              <w:t>Amlodipin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4 mg/10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86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nob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4E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4mg/10mg</w:t>
            </w:r>
          </w:p>
        </w:tc>
      </w:tr>
      <w:tr w:rsidR="008C3081" w:rsidRPr="008E24A0" w14:paraId="39F14C08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8D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MYL0739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EB4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Perindopril</w:t>
            </w:r>
            <w:proofErr w:type="spellEnd"/>
            <w:r w:rsidRPr="008E24A0">
              <w:rPr>
                <w:color w:val="000000"/>
              </w:rPr>
              <w:t>/</w:t>
            </w:r>
            <w:proofErr w:type="spellStart"/>
            <w:r w:rsidRPr="008E24A0">
              <w:rPr>
                <w:color w:val="000000"/>
              </w:rPr>
              <w:t>Amlodipin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4 mg/5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4FE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nob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9CD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4mg/5mg</w:t>
            </w:r>
          </w:p>
        </w:tc>
      </w:tr>
      <w:tr w:rsidR="008C3081" w:rsidRPr="008E24A0" w14:paraId="4BA4312C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195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MYL0827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9C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Perindopril</w:t>
            </w:r>
            <w:proofErr w:type="spellEnd"/>
            <w:r w:rsidRPr="008E24A0">
              <w:rPr>
                <w:color w:val="000000"/>
              </w:rPr>
              <w:t>/</w:t>
            </w:r>
            <w:proofErr w:type="spellStart"/>
            <w:r w:rsidRPr="008E24A0">
              <w:rPr>
                <w:color w:val="000000"/>
              </w:rPr>
              <w:t>Amlodipin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8 mg/10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CF0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nob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742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8mg/10mg</w:t>
            </w:r>
          </w:p>
        </w:tc>
      </w:tr>
      <w:tr w:rsidR="008C3081" w:rsidRPr="008E24A0" w14:paraId="42B3D777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8C9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MYL0743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521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Perindopril</w:t>
            </w:r>
            <w:proofErr w:type="spellEnd"/>
            <w:r w:rsidRPr="008E24A0">
              <w:rPr>
                <w:color w:val="000000"/>
              </w:rPr>
              <w:t>/</w:t>
            </w:r>
            <w:proofErr w:type="spellStart"/>
            <w:r w:rsidRPr="008E24A0">
              <w:rPr>
                <w:color w:val="000000"/>
              </w:rPr>
              <w:t>Amlodipin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Mylan</w:t>
            </w:r>
            <w:proofErr w:type="spellEnd"/>
            <w:r w:rsidRPr="008E24A0">
              <w:rPr>
                <w:color w:val="000000"/>
              </w:rPr>
              <w:t xml:space="preserve"> 8 mg/5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B1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nob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D88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90 x 8mg/5mg</w:t>
            </w:r>
          </w:p>
        </w:tc>
      </w:tr>
      <w:tr w:rsidR="008C3081" w:rsidRPr="008E24A0" w14:paraId="28C448D2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144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9C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Rytmonorm</w:t>
            </w:r>
            <w:proofErr w:type="spellEnd"/>
            <w:r w:rsidRPr="008E24A0">
              <w:rPr>
                <w:color w:val="000000"/>
              </w:rPr>
              <w:t xml:space="preserve"> 150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483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16A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100 x 150 mg</w:t>
            </w:r>
          </w:p>
        </w:tc>
      </w:tr>
      <w:tr w:rsidR="008C3081" w:rsidRPr="008E24A0" w14:paraId="24975D1B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6B1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2D5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Rytmonorm</w:t>
            </w:r>
            <w:proofErr w:type="spellEnd"/>
            <w:r w:rsidRPr="008E24A0">
              <w:rPr>
                <w:color w:val="000000"/>
              </w:rPr>
              <w:t xml:space="preserve"> 150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781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656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50 x 150 mg</w:t>
            </w:r>
          </w:p>
        </w:tc>
      </w:tr>
      <w:tr w:rsidR="008C3081" w:rsidRPr="008E24A0" w14:paraId="446DC1EC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2CF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C69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Rytmonorm</w:t>
            </w:r>
            <w:proofErr w:type="spellEnd"/>
            <w:r w:rsidRPr="008E24A0">
              <w:rPr>
                <w:color w:val="000000"/>
              </w:rPr>
              <w:t xml:space="preserve"> 300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07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D4CD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100 x 300 mg</w:t>
            </w:r>
          </w:p>
        </w:tc>
      </w:tr>
      <w:tr w:rsidR="008C3081" w:rsidRPr="008E24A0" w14:paraId="4AAFCFFC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418B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lastRenderedPageBreak/>
              <w:t>MYL0430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DEC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Rytmonorm</w:t>
            </w:r>
            <w:proofErr w:type="spellEnd"/>
            <w:r w:rsidRPr="008E24A0">
              <w:rPr>
                <w:color w:val="000000"/>
              </w:rPr>
              <w:t xml:space="preserve"> 300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B10" w14:textId="77777777" w:rsidR="008C3081" w:rsidRPr="008E24A0" w:rsidRDefault="008C3081" w:rsidP="00070E40">
            <w:pPr>
              <w:rPr>
                <w:color w:val="000000"/>
              </w:rPr>
            </w:pPr>
            <w:proofErr w:type="spellStart"/>
            <w:r w:rsidRPr="008E24A0">
              <w:rPr>
                <w:color w:val="000000"/>
              </w:rPr>
              <w:t>tbl</w:t>
            </w:r>
            <w:proofErr w:type="spellEnd"/>
            <w:r w:rsidRPr="008E24A0">
              <w:rPr>
                <w:color w:val="000000"/>
              </w:rPr>
              <w:t xml:space="preserve"> </w:t>
            </w:r>
            <w:proofErr w:type="spellStart"/>
            <w:r w:rsidRPr="008E24A0">
              <w:rPr>
                <w:color w:val="000000"/>
              </w:rPr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6F9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50 x 300 mg</w:t>
            </w:r>
          </w:p>
        </w:tc>
      </w:tr>
      <w:tr w:rsidR="008C3081" w:rsidRPr="008E24A0" w14:paraId="255C07B3" w14:textId="77777777" w:rsidTr="00070E4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2DC" w14:textId="77777777" w:rsidR="008C3081" w:rsidRPr="008E24A0" w:rsidRDefault="008C3081" w:rsidP="00070E40">
            <w:pPr>
              <w:rPr>
                <w:color w:val="000000"/>
              </w:rPr>
            </w:pPr>
            <w:r w:rsidRPr="008E24A0">
              <w:rPr>
                <w:color w:val="000000"/>
              </w:rPr>
              <w:t>MYL0493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35E" w14:textId="77777777" w:rsidR="008C3081" w:rsidRPr="008E24A0" w:rsidRDefault="008C3081" w:rsidP="00070E40">
            <w:proofErr w:type="spellStart"/>
            <w:r w:rsidRPr="008E24A0">
              <w:t>Sevelamer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Carbonate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Mylan</w:t>
            </w:r>
            <w:proofErr w:type="spellEnd"/>
            <w:r w:rsidRPr="008E24A0">
              <w:t xml:space="preserve"> 800 mg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800" w14:textId="77777777" w:rsidR="008C3081" w:rsidRPr="008E24A0" w:rsidRDefault="008C3081" w:rsidP="00070E40">
            <w:proofErr w:type="spellStart"/>
            <w:r w:rsidRPr="008E24A0">
              <w:t>tbl</w:t>
            </w:r>
            <w:proofErr w:type="spellEnd"/>
            <w:r w:rsidRPr="008E24A0">
              <w:t xml:space="preserve"> </w:t>
            </w:r>
            <w:proofErr w:type="spellStart"/>
            <w:r w:rsidRPr="008E24A0">
              <w:t>flm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FC3A" w14:textId="77777777" w:rsidR="008C3081" w:rsidRPr="008E24A0" w:rsidRDefault="008C3081" w:rsidP="00070E40">
            <w:r w:rsidRPr="008E24A0">
              <w:t>180 x 800 mg</w:t>
            </w:r>
          </w:p>
        </w:tc>
      </w:tr>
    </w:tbl>
    <w:p w14:paraId="56A03492" w14:textId="77777777" w:rsidR="008C3081" w:rsidRDefault="008C3081" w:rsidP="008C3081">
      <w:pPr>
        <w:jc w:val="center"/>
        <w:rPr>
          <w:b/>
          <w:bCs/>
        </w:rPr>
      </w:pPr>
    </w:p>
    <w:p w14:paraId="5B0D9702" w14:textId="77777777" w:rsidR="008C3081" w:rsidRDefault="008C3081" w:rsidP="008C3081">
      <w:pPr>
        <w:jc w:val="center"/>
        <w:rPr>
          <w:b/>
          <w:bCs/>
        </w:rPr>
      </w:pPr>
    </w:p>
    <w:p w14:paraId="33671CFE" w14:textId="77777777" w:rsidR="008C3081" w:rsidRDefault="008C3081" w:rsidP="008C3081">
      <w:pPr>
        <w:jc w:val="center"/>
        <w:rPr>
          <w:b/>
          <w:bCs/>
        </w:rPr>
      </w:pPr>
    </w:p>
    <w:p w14:paraId="15CFFA04" w14:textId="77777777" w:rsidR="008C3081" w:rsidRDefault="008C3081" w:rsidP="008C3081">
      <w:pPr>
        <w:jc w:val="center"/>
        <w:rPr>
          <w:b/>
          <w:bCs/>
        </w:rPr>
      </w:pPr>
    </w:p>
    <w:p w14:paraId="66B738B4" w14:textId="77777777" w:rsidR="008C3081" w:rsidRDefault="008C3081" w:rsidP="008C3081">
      <w:pPr>
        <w:jc w:val="center"/>
        <w:rPr>
          <w:b/>
          <w:bCs/>
        </w:rPr>
      </w:pPr>
    </w:p>
    <w:p w14:paraId="1E0735A6" w14:textId="77777777" w:rsidR="008C3081" w:rsidRDefault="008C3081" w:rsidP="008C3081">
      <w:pPr>
        <w:jc w:val="center"/>
        <w:rPr>
          <w:b/>
          <w:bCs/>
        </w:rPr>
      </w:pPr>
    </w:p>
    <w:p w14:paraId="15A1D622" w14:textId="77777777" w:rsidR="008C3081" w:rsidRDefault="008C3081" w:rsidP="008C3081">
      <w:pPr>
        <w:jc w:val="center"/>
        <w:rPr>
          <w:b/>
          <w:bCs/>
        </w:rPr>
      </w:pPr>
    </w:p>
    <w:p w14:paraId="7CA08BFF" w14:textId="77777777" w:rsidR="008C3081" w:rsidRDefault="008C3081" w:rsidP="008C3081">
      <w:pPr>
        <w:jc w:val="center"/>
        <w:rPr>
          <w:b/>
          <w:bCs/>
        </w:rPr>
      </w:pPr>
    </w:p>
    <w:p w14:paraId="3627B7F0" w14:textId="77777777" w:rsidR="008C3081" w:rsidRDefault="008C3081" w:rsidP="008C3081">
      <w:pPr>
        <w:jc w:val="center"/>
        <w:rPr>
          <w:b/>
          <w:bCs/>
        </w:rPr>
      </w:pPr>
    </w:p>
    <w:p w14:paraId="2CC8473C" w14:textId="77777777" w:rsidR="008C3081" w:rsidRDefault="008C3081" w:rsidP="008C3081">
      <w:pPr>
        <w:jc w:val="center"/>
        <w:rPr>
          <w:b/>
          <w:bCs/>
        </w:rPr>
      </w:pPr>
    </w:p>
    <w:p w14:paraId="1A61827F" w14:textId="77777777" w:rsidR="008C3081" w:rsidRDefault="008C3081" w:rsidP="008C3081">
      <w:pPr>
        <w:jc w:val="center"/>
        <w:rPr>
          <w:b/>
          <w:bCs/>
        </w:rPr>
      </w:pPr>
    </w:p>
    <w:p w14:paraId="29D7F05F" w14:textId="77777777" w:rsidR="008C3081" w:rsidRDefault="008C3081" w:rsidP="008C3081">
      <w:pPr>
        <w:jc w:val="center"/>
        <w:rPr>
          <w:b/>
          <w:bCs/>
        </w:rPr>
      </w:pPr>
    </w:p>
    <w:p w14:paraId="5C2D22C2" w14:textId="77777777" w:rsidR="008C3081" w:rsidRDefault="008C3081" w:rsidP="008C3081">
      <w:pPr>
        <w:jc w:val="center"/>
        <w:rPr>
          <w:b/>
          <w:bCs/>
        </w:rPr>
      </w:pPr>
    </w:p>
    <w:p w14:paraId="4A9B59CC" w14:textId="77777777" w:rsidR="008C3081" w:rsidRDefault="008C3081" w:rsidP="008C3081">
      <w:pPr>
        <w:jc w:val="center"/>
        <w:rPr>
          <w:b/>
          <w:bCs/>
        </w:rPr>
      </w:pPr>
    </w:p>
    <w:p w14:paraId="44D0C179" w14:textId="77777777" w:rsidR="008C3081" w:rsidRDefault="008C3081" w:rsidP="008C3081">
      <w:pPr>
        <w:jc w:val="center"/>
        <w:rPr>
          <w:b/>
          <w:bCs/>
        </w:rPr>
      </w:pPr>
    </w:p>
    <w:p w14:paraId="179B1B0C" w14:textId="77777777" w:rsidR="008C3081" w:rsidRDefault="008C3081" w:rsidP="008C3081">
      <w:pPr>
        <w:jc w:val="center"/>
        <w:rPr>
          <w:b/>
          <w:bCs/>
        </w:rPr>
      </w:pPr>
    </w:p>
    <w:p w14:paraId="346957E7" w14:textId="77777777" w:rsidR="008C3081" w:rsidRDefault="008C3081" w:rsidP="008C3081">
      <w:pPr>
        <w:jc w:val="center"/>
        <w:rPr>
          <w:b/>
          <w:bCs/>
        </w:rPr>
      </w:pPr>
    </w:p>
    <w:p w14:paraId="485E09C4" w14:textId="77777777" w:rsidR="008C3081" w:rsidRDefault="008C3081" w:rsidP="008C3081">
      <w:pPr>
        <w:jc w:val="center"/>
        <w:rPr>
          <w:b/>
          <w:bCs/>
        </w:rPr>
      </w:pPr>
    </w:p>
    <w:p w14:paraId="5AA97DAB" w14:textId="77777777" w:rsidR="008C3081" w:rsidRDefault="008C3081" w:rsidP="008C3081">
      <w:pPr>
        <w:jc w:val="center"/>
        <w:rPr>
          <w:b/>
          <w:bCs/>
        </w:rPr>
      </w:pPr>
    </w:p>
    <w:p w14:paraId="3346DE51" w14:textId="77777777" w:rsidR="008C3081" w:rsidRDefault="008C3081" w:rsidP="008C3081">
      <w:pPr>
        <w:jc w:val="center"/>
        <w:rPr>
          <w:b/>
          <w:bCs/>
        </w:rPr>
      </w:pPr>
    </w:p>
    <w:p w14:paraId="40CB910F" w14:textId="77777777" w:rsidR="008C3081" w:rsidRDefault="008C3081" w:rsidP="008C3081">
      <w:pPr>
        <w:jc w:val="center"/>
        <w:rPr>
          <w:b/>
          <w:bCs/>
        </w:rPr>
      </w:pPr>
    </w:p>
    <w:p w14:paraId="5C88B8CD" w14:textId="77777777" w:rsidR="008C3081" w:rsidRDefault="008C3081" w:rsidP="008C3081">
      <w:pPr>
        <w:jc w:val="center"/>
        <w:rPr>
          <w:b/>
          <w:bCs/>
        </w:rPr>
      </w:pPr>
    </w:p>
    <w:p w14:paraId="04266DD6" w14:textId="77777777" w:rsidR="008C3081" w:rsidRDefault="008C3081" w:rsidP="008C3081">
      <w:pPr>
        <w:jc w:val="center"/>
        <w:rPr>
          <w:b/>
          <w:bCs/>
        </w:rPr>
      </w:pPr>
    </w:p>
    <w:p w14:paraId="51506AA8" w14:textId="77777777" w:rsidR="008C3081" w:rsidRDefault="008C3081" w:rsidP="008C3081">
      <w:pPr>
        <w:jc w:val="center"/>
        <w:rPr>
          <w:b/>
          <w:bCs/>
        </w:rPr>
      </w:pPr>
    </w:p>
    <w:p w14:paraId="1518868D" w14:textId="77777777" w:rsidR="008C3081" w:rsidRDefault="008C3081" w:rsidP="008C3081">
      <w:pPr>
        <w:jc w:val="center"/>
        <w:rPr>
          <w:b/>
          <w:bCs/>
        </w:rPr>
      </w:pPr>
    </w:p>
    <w:p w14:paraId="68EE88B1" w14:textId="77777777" w:rsidR="008C3081" w:rsidRDefault="008C3081" w:rsidP="008C3081">
      <w:pPr>
        <w:jc w:val="center"/>
        <w:rPr>
          <w:b/>
          <w:bCs/>
        </w:rPr>
      </w:pPr>
    </w:p>
    <w:p w14:paraId="21FED45B" w14:textId="77777777" w:rsidR="008C3081" w:rsidRDefault="008C3081" w:rsidP="008C3081">
      <w:pPr>
        <w:jc w:val="center"/>
        <w:rPr>
          <w:b/>
          <w:bCs/>
        </w:rPr>
      </w:pPr>
    </w:p>
    <w:p w14:paraId="482569AB" w14:textId="77777777" w:rsidR="008C3081" w:rsidRDefault="008C3081" w:rsidP="008C3081">
      <w:pPr>
        <w:jc w:val="center"/>
        <w:rPr>
          <w:b/>
          <w:bCs/>
        </w:rPr>
      </w:pPr>
    </w:p>
    <w:p w14:paraId="5E53B151" w14:textId="77777777" w:rsidR="008C3081" w:rsidRDefault="008C3081" w:rsidP="008C3081">
      <w:pPr>
        <w:jc w:val="center"/>
        <w:rPr>
          <w:b/>
          <w:bCs/>
        </w:rPr>
      </w:pPr>
    </w:p>
    <w:p w14:paraId="4BC6555B" w14:textId="77777777" w:rsidR="008C3081" w:rsidRDefault="008C3081" w:rsidP="008C3081">
      <w:pPr>
        <w:jc w:val="center"/>
        <w:rPr>
          <w:b/>
          <w:bCs/>
        </w:rPr>
      </w:pPr>
    </w:p>
    <w:p w14:paraId="12C5513D" w14:textId="77777777" w:rsidR="008C3081" w:rsidRDefault="008C3081" w:rsidP="008C3081">
      <w:pPr>
        <w:jc w:val="center"/>
        <w:rPr>
          <w:b/>
          <w:bCs/>
        </w:rPr>
      </w:pPr>
    </w:p>
    <w:p w14:paraId="36CA4815" w14:textId="77777777" w:rsidR="008C3081" w:rsidRDefault="008C3081" w:rsidP="008C3081">
      <w:pPr>
        <w:jc w:val="center"/>
        <w:rPr>
          <w:b/>
          <w:bCs/>
        </w:rPr>
      </w:pPr>
    </w:p>
    <w:p w14:paraId="093C2CF1" w14:textId="77777777" w:rsidR="008C3081" w:rsidRDefault="008C3081" w:rsidP="008C3081">
      <w:pPr>
        <w:jc w:val="center"/>
        <w:rPr>
          <w:b/>
          <w:bCs/>
        </w:rPr>
      </w:pPr>
    </w:p>
    <w:p w14:paraId="6494CED3" w14:textId="77777777" w:rsidR="008C3081" w:rsidRDefault="008C3081" w:rsidP="008C3081">
      <w:pPr>
        <w:jc w:val="center"/>
        <w:rPr>
          <w:b/>
          <w:bCs/>
        </w:rPr>
      </w:pPr>
    </w:p>
    <w:p w14:paraId="3BCF541D" w14:textId="77777777" w:rsidR="008C3081" w:rsidRDefault="008C3081" w:rsidP="008C3081">
      <w:pPr>
        <w:jc w:val="center"/>
        <w:rPr>
          <w:b/>
          <w:bCs/>
        </w:rPr>
      </w:pPr>
    </w:p>
    <w:p w14:paraId="1BDA9FC0" w14:textId="77777777" w:rsidR="008C3081" w:rsidRDefault="008C3081" w:rsidP="008C3081">
      <w:pPr>
        <w:jc w:val="center"/>
        <w:rPr>
          <w:b/>
          <w:bCs/>
        </w:rPr>
      </w:pPr>
    </w:p>
    <w:p w14:paraId="2D2F399B" w14:textId="77777777" w:rsidR="008C3081" w:rsidRDefault="008C3081" w:rsidP="008C3081">
      <w:pPr>
        <w:jc w:val="center"/>
        <w:rPr>
          <w:b/>
          <w:bCs/>
        </w:rPr>
      </w:pPr>
    </w:p>
    <w:p w14:paraId="07C1B346" w14:textId="77777777" w:rsidR="008C3081" w:rsidRDefault="008C3081" w:rsidP="008C3081">
      <w:pPr>
        <w:jc w:val="center"/>
        <w:rPr>
          <w:b/>
          <w:bCs/>
        </w:rPr>
      </w:pPr>
    </w:p>
    <w:p w14:paraId="2D072E3E" w14:textId="77777777" w:rsidR="008C3081" w:rsidRDefault="008C3081" w:rsidP="008C3081">
      <w:pPr>
        <w:jc w:val="center"/>
        <w:rPr>
          <w:b/>
          <w:bCs/>
        </w:rPr>
      </w:pPr>
    </w:p>
    <w:p w14:paraId="0785C1A4" w14:textId="77777777" w:rsidR="008C3081" w:rsidRDefault="008C3081" w:rsidP="008C3081">
      <w:pPr>
        <w:jc w:val="center"/>
        <w:rPr>
          <w:b/>
          <w:bCs/>
        </w:rPr>
      </w:pPr>
    </w:p>
    <w:p w14:paraId="31625E23" w14:textId="77777777" w:rsidR="008C3081" w:rsidRDefault="008C3081" w:rsidP="008C3081">
      <w:pPr>
        <w:jc w:val="center"/>
        <w:rPr>
          <w:b/>
          <w:bCs/>
        </w:rPr>
      </w:pPr>
    </w:p>
    <w:p w14:paraId="25C228FA" w14:textId="77777777" w:rsidR="008C3081" w:rsidRDefault="008C3081" w:rsidP="008C3081">
      <w:pPr>
        <w:jc w:val="center"/>
        <w:rPr>
          <w:b/>
          <w:bCs/>
        </w:rPr>
      </w:pPr>
    </w:p>
    <w:p w14:paraId="24AAC481" w14:textId="77777777" w:rsidR="008C3081" w:rsidRDefault="008C3081" w:rsidP="008C3081">
      <w:pPr>
        <w:jc w:val="center"/>
        <w:rPr>
          <w:b/>
          <w:bCs/>
        </w:rPr>
      </w:pPr>
    </w:p>
    <w:p w14:paraId="46415FDB" w14:textId="77777777" w:rsidR="008C3081" w:rsidRDefault="008C3081" w:rsidP="008C3081">
      <w:pPr>
        <w:jc w:val="center"/>
        <w:rPr>
          <w:b/>
          <w:bCs/>
        </w:rPr>
      </w:pPr>
    </w:p>
    <w:p w14:paraId="550729FA" w14:textId="77777777" w:rsidR="008C3081" w:rsidRDefault="008C3081" w:rsidP="008C3081">
      <w:pPr>
        <w:jc w:val="center"/>
        <w:rPr>
          <w:b/>
          <w:bCs/>
        </w:rPr>
      </w:pPr>
    </w:p>
    <w:p w14:paraId="0EE2385C" w14:textId="77777777" w:rsidR="008C3081" w:rsidRDefault="008C3081" w:rsidP="008C308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F0C57A1" w14:textId="77777777" w:rsidR="008C3081" w:rsidRDefault="008C3081" w:rsidP="008C3081">
      <w:pPr>
        <w:jc w:val="center"/>
        <w:rPr>
          <w:b/>
          <w:bCs/>
        </w:rPr>
      </w:pPr>
    </w:p>
    <w:p w14:paraId="778A9733" w14:textId="77777777" w:rsidR="008C3081" w:rsidRPr="004E123F" w:rsidRDefault="008C3081" w:rsidP="008C3081">
      <w:pPr>
        <w:spacing w:after="160" w:line="259" w:lineRule="auto"/>
      </w:pPr>
    </w:p>
    <w:tbl>
      <w:tblPr>
        <w:tblStyle w:val="Mkatabulky"/>
        <w:tblpPr w:leftFromText="141" w:rightFromText="141" w:vertAnchor="text" w:horzAnchor="margin" w:tblpXSpec="center" w:tblpY="-636"/>
        <w:tblW w:w="9209" w:type="dxa"/>
        <w:tblLook w:val="04A0" w:firstRow="1" w:lastRow="0" w:firstColumn="1" w:lastColumn="0" w:noHBand="0" w:noVBand="1"/>
      </w:tblPr>
      <w:tblGrid>
        <w:gridCol w:w="4807"/>
        <w:gridCol w:w="4402"/>
      </w:tblGrid>
      <w:tr w:rsidR="008C3081" w:rsidRPr="004E123F" w14:paraId="473E7B2E" w14:textId="77777777" w:rsidTr="00070E40">
        <w:tc>
          <w:tcPr>
            <w:tcW w:w="4807" w:type="dxa"/>
          </w:tcPr>
          <w:p w14:paraId="1AD765F5" w14:textId="77777777" w:rsidR="008C3081" w:rsidRPr="004E123F" w:rsidRDefault="008C3081" w:rsidP="006C4FBF">
            <w:pPr>
              <w:pStyle w:val="Zkladntext2"/>
              <w:jc w:val="center"/>
              <w:rPr>
                <w:b/>
                <w:sz w:val="20"/>
              </w:rPr>
            </w:pPr>
            <w:r w:rsidRPr="004E123F">
              <w:rPr>
                <w:b/>
                <w:sz w:val="20"/>
              </w:rPr>
              <w:t>Příloha č. 2 - Vzor a výpočet bonusu</w:t>
            </w:r>
          </w:p>
        </w:tc>
        <w:tc>
          <w:tcPr>
            <w:tcW w:w="4402" w:type="dxa"/>
          </w:tcPr>
          <w:p w14:paraId="546F272B" w14:textId="0B8BCA4C" w:rsidR="008C3081" w:rsidRPr="004E123F" w:rsidRDefault="008C3081" w:rsidP="006C4FBF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4E123F">
              <w:rPr>
                <w:b/>
                <w:sz w:val="20"/>
                <w:lang w:bidi="en-GB"/>
              </w:rPr>
              <w:t>Annex</w:t>
            </w:r>
            <w:proofErr w:type="spellEnd"/>
            <w:r w:rsidRPr="004E123F">
              <w:rPr>
                <w:b/>
                <w:sz w:val="20"/>
                <w:lang w:bidi="en-GB"/>
              </w:rPr>
              <w:t xml:space="preserve"> 2 –Bonus </w:t>
            </w:r>
            <w:proofErr w:type="spellStart"/>
            <w:r w:rsidRPr="004E123F">
              <w:rPr>
                <w:b/>
                <w:sz w:val="20"/>
                <w:lang w:bidi="en-GB"/>
              </w:rPr>
              <w:t>Pattern</w:t>
            </w:r>
            <w:proofErr w:type="spellEnd"/>
            <w:r w:rsidRPr="004E123F">
              <w:rPr>
                <w:b/>
                <w:sz w:val="20"/>
                <w:lang w:bidi="en-GB"/>
              </w:rPr>
              <w:t xml:space="preserve"> and </w:t>
            </w:r>
            <w:proofErr w:type="spellStart"/>
            <w:r w:rsidRPr="004E123F">
              <w:rPr>
                <w:b/>
                <w:sz w:val="20"/>
                <w:lang w:bidi="en-GB"/>
              </w:rPr>
              <w:t>Calculation</w:t>
            </w:r>
            <w:proofErr w:type="spellEnd"/>
          </w:p>
        </w:tc>
      </w:tr>
    </w:tbl>
    <w:p w14:paraId="2041E070" w14:textId="5F5760EB" w:rsidR="00A4662A" w:rsidRDefault="00A4662A" w:rsidP="008F558F">
      <w:pPr>
        <w:jc w:val="center"/>
        <w:rPr>
          <w:color w:val="000000" w:themeColor="text1"/>
          <w:sz w:val="22"/>
          <w:szCs w:val="22"/>
        </w:rPr>
      </w:pPr>
    </w:p>
    <w:sectPr w:rsidR="00A4662A" w:rsidSect="00543B0F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26C1" w14:textId="77777777" w:rsidR="00B337DB" w:rsidRDefault="00B337DB">
      <w:r>
        <w:separator/>
      </w:r>
    </w:p>
  </w:endnote>
  <w:endnote w:type="continuationSeparator" w:id="0">
    <w:p w14:paraId="11894E2D" w14:textId="77777777" w:rsidR="00B337DB" w:rsidRDefault="00B3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6934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51B0D2" w14:textId="77777777" w:rsidR="00543B0F" w:rsidRPr="00543B0F" w:rsidRDefault="00A539FE">
        <w:pPr>
          <w:pStyle w:val="Zpat"/>
          <w:jc w:val="center"/>
          <w:rPr>
            <w:sz w:val="22"/>
            <w:szCs w:val="22"/>
          </w:rPr>
        </w:pPr>
        <w:r w:rsidRPr="00543B0F">
          <w:rPr>
            <w:sz w:val="22"/>
            <w:szCs w:val="22"/>
          </w:rPr>
          <w:fldChar w:fldCharType="begin"/>
        </w:r>
        <w:r w:rsidRPr="00543B0F">
          <w:rPr>
            <w:sz w:val="22"/>
            <w:szCs w:val="22"/>
          </w:rPr>
          <w:instrText>PAGE   \* MERGEFORMAT</w:instrText>
        </w:r>
        <w:r w:rsidRPr="00543B0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543B0F">
          <w:rPr>
            <w:sz w:val="22"/>
            <w:szCs w:val="22"/>
          </w:rPr>
          <w:fldChar w:fldCharType="end"/>
        </w:r>
      </w:p>
    </w:sdtContent>
  </w:sdt>
  <w:p w14:paraId="13F94F65" w14:textId="77777777" w:rsidR="00B51C9A" w:rsidRDefault="001B1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3898" w14:textId="77777777" w:rsidR="00B337DB" w:rsidRDefault="00B337DB">
      <w:r>
        <w:separator/>
      </w:r>
    </w:p>
  </w:footnote>
  <w:footnote w:type="continuationSeparator" w:id="0">
    <w:p w14:paraId="756E7574" w14:textId="77777777" w:rsidR="00B337DB" w:rsidRDefault="00B3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0A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0C18"/>
    <w:multiLevelType w:val="hybridMultilevel"/>
    <w:tmpl w:val="353808B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313"/>
    <w:multiLevelType w:val="hybridMultilevel"/>
    <w:tmpl w:val="418ABA54"/>
    <w:lvl w:ilvl="0" w:tplc="CD805D94">
      <w:start w:val="10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433"/>
    <w:multiLevelType w:val="hybridMultilevel"/>
    <w:tmpl w:val="FDA0656A"/>
    <w:lvl w:ilvl="0" w:tplc="18AE18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5DA9"/>
    <w:multiLevelType w:val="hybridMultilevel"/>
    <w:tmpl w:val="D99E3D7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701"/>
    <w:multiLevelType w:val="hybridMultilevel"/>
    <w:tmpl w:val="5E3CA9DC"/>
    <w:lvl w:ilvl="0" w:tplc="97C4E2EE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3A75"/>
    <w:multiLevelType w:val="hybridMultilevel"/>
    <w:tmpl w:val="D43A502E"/>
    <w:lvl w:ilvl="0" w:tplc="A2287D6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61EF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4A49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5004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15D8"/>
    <w:multiLevelType w:val="hybridMultilevel"/>
    <w:tmpl w:val="972E58AC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94B2F40A">
      <w:start w:val="8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54CC"/>
    <w:multiLevelType w:val="hybridMultilevel"/>
    <w:tmpl w:val="40B82C9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70D4"/>
    <w:multiLevelType w:val="hybridMultilevel"/>
    <w:tmpl w:val="E9C6CDD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851AD"/>
    <w:multiLevelType w:val="hybridMultilevel"/>
    <w:tmpl w:val="8FF2A35E"/>
    <w:lvl w:ilvl="0" w:tplc="C5DE6C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8759B6"/>
    <w:multiLevelType w:val="hybridMultilevel"/>
    <w:tmpl w:val="C39830D8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F5FCD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4731E"/>
    <w:multiLevelType w:val="hybridMultilevel"/>
    <w:tmpl w:val="89DC32E8"/>
    <w:lvl w:ilvl="0" w:tplc="3E3857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0C48"/>
    <w:multiLevelType w:val="hybridMultilevel"/>
    <w:tmpl w:val="2F2C158C"/>
    <w:lvl w:ilvl="0" w:tplc="DA1272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4B43DD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43355"/>
    <w:multiLevelType w:val="hybridMultilevel"/>
    <w:tmpl w:val="BD50213C"/>
    <w:lvl w:ilvl="0" w:tplc="78AE48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F7E13"/>
    <w:multiLevelType w:val="hybridMultilevel"/>
    <w:tmpl w:val="A0E64504"/>
    <w:lvl w:ilvl="0" w:tplc="3DF090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51945387">
    <w:abstractNumId w:val="25"/>
  </w:num>
  <w:num w:numId="2" w16cid:durableId="977488336">
    <w:abstractNumId w:val="5"/>
  </w:num>
  <w:num w:numId="3" w16cid:durableId="1700931617">
    <w:abstractNumId w:val="13"/>
  </w:num>
  <w:num w:numId="4" w16cid:durableId="575406650">
    <w:abstractNumId w:val="0"/>
  </w:num>
  <w:num w:numId="5" w16cid:durableId="482157674">
    <w:abstractNumId w:val="14"/>
  </w:num>
  <w:num w:numId="6" w16cid:durableId="1094744248">
    <w:abstractNumId w:val="19"/>
  </w:num>
  <w:num w:numId="7" w16cid:durableId="1862819988">
    <w:abstractNumId w:val="15"/>
  </w:num>
  <w:num w:numId="8" w16cid:durableId="1356687126">
    <w:abstractNumId w:val="8"/>
  </w:num>
  <w:num w:numId="9" w16cid:durableId="2097364744">
    <w:abstractNumId w:val="9"/>
  </w:num>
  <w:num w:numId="10" w16cid:durableId="1419787342">
    <w:abstractNumId w:val="7"/>
  </w:num>
  <w:num w:numId="11" w16cid:durableId="1016033138">
    <w:abstractNumId w:val="24"/>
  </w:num>
  <w:num w:numId="12" w16cid:durableId="1088773028">
    <w:abstractNumId w:val="18"/>
  </w:num>
  <w:num w:numId="13" w16cid:durableId="1663436025">
    <w:abstractNumId w:val="3"/>
  </w:num>
  <w:num w:numId="14" w16cid:durableId="1681614206">
    <w:abstractNumId w:val="11"/>
  </w:num>
  <w:num w:numId="15" w16cid:durableId="1325082610">
    <w:abstractNumId w:val="4"/>
  </w:num>
  <w:num w:numId="16" w16cid:durableId="381369647">
    <w:abstractNumId w:val="1"/>
  </w:num>
  <w:num w:numId="17" w16cid:durableId="1698459192">
    <w:abstractNumId w:val="17"/>
  </w:num>
  <w:num w:numId="18" w16cid:durableId="766734535">
    <w:abstractNumId w:val="23"/>
  </w:num>
  <w:num w:numId="19" w16cid:durableId="1531723904">
    <w:abstractNumId w:val="16"/>
  </w:num>
  <w:num w:numId="20" w16cid:durableId="910192112">
    <w:abstractNumId w:val="21"/>
  </w:num>
  <w:num w:numId="21" w16cid:durableId="1587761588">
    <w:abstractNumId w:val="20"/>
  </w:num>
  <w:num w:numId="22" w16cid:durableId="504977131">
    <w:abstractNumId w:val="22"/>
  </w:num>
  <w:num w:numId="23" w16cid:durableId="797453198">
    <w:abstractNumId w:val="6"/>
  </w:num>
  <w:num w:numId="24" w16cid:durableId="282929584">
    <w:abstractNumId w:val="12"/>
  </w:num>
  <w:num w:numId="25" w16cid:durableId="11610357">
    <w:abstractNumId w:val="10"/>
  </w:num>
  <w:num w:numId="26" w16cid:durableId="113857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67"/>
    <w:rsid w:val="00050CFE"/>
    <w:rsid w:val="00054935"/>
    <w:rsid w:val="00066767"/>
    <w:rsid w:val="000A415C"/>
    <w:rsid w:val="000A63A0"/>
    <w:rsid w:val="000B4792"/>
    <w:rsid w:val="001B13A4"/>
    <w:rsid w:val="00206399"/>
    <w:rsid w:val="0020694E"/>
    <w:rsid w:val="00210A8E"/>
    <w:rsid w:val="00245667"/>
    <w:rsid w:val="002A0EA1"/>
    <w:rsid w:val="002E31D0"/>
    <w:rsid w:val="002E5A1D"/>
    <w:rsid w:val="00312995"/>
    <w:rsid w:val="00324B30"/>
    <w:rsid w:val="00336D38"/>
    <w:rsid w:val="003B1B1F"/>
    <w:rsid w:val="003C59D5"/>
    <w:rsid w:val="003D6DAC"/>
    <w:rsid w:val="00431294"/>
    <w:rsid w:val="0051645B"/>
    <w:rsid w:val="00666967"/>
    <w:rsid w:val="006C4FBF"/>
    <w:rsid w:val="008C3081"/>
    <w:rsid w:val="008F558F"/>
    <w:rsid w:val="009809C8"/>
    <w:rsid w:val="009A408F"/>
    <w:rsid w:val="009D3D99"/>
    <w:rsid w:val="00A4662A"/>
    <w:rsid w:val="00A539FE"/>
    <w:rsid w:val="00A55004"/>
    <w:rsid w:val="00A664A2"/>
    <w:rsid w:val="00AC1BDB"/>
    <w:rsid w:val="00B10471"/>
    <w:rsid w:val="00B337DB"/>
    <w:rsid w:val="00B67A8D"/>
    <w:rsid w:val="00C20542"/>
    <w:rsid w:val="00C214FC"/>
    <w:rsid w:val="00CD3F5A"/>
    <w:rsid w:val="00CE2CC2"/>
    <w:rsid w:val="00CF65F8"/>
    <w:rsid w:val="00D46C1B"/>
    <w:rsid w:val="00D5424C"/>
    <w:rsid w:val="00D91D82"/>
    <w:rsid w:val="00DF243F"/>
    <w:rsid w:val="00E3238E"/>
    <w:rsid w:val="00E66BFF"/>
    <w:rsid w:val="00E9229C"/>
    <w:rsid w:val="00EF2C3C"/>
    <w:rsid w:val="00F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D6F"/>
  <w15:chartTrackingRefBased/>
  <w15:docId w15:val="{CD77002A-D73A-4DD3-85E2-5541B92C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62A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62A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4662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A4662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466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A4662A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A4662A"/>
  </w:style>
  <w:style w:type="character" w:customStyle="1" w:styleId="preformatted">
    <w:name w:val="preformatted"/>
    <w:rsid w:val="00A4662A"/>
  </w:style>
  <w:style w:type="paragraph" w:styleId="Odstavecseseznamem">
    <w:name w:val="List Paragraph"/>
    <w:basedOn w:val="Normln"/>
    <w:uiPriority w:val="34"/>
    <w:qFormat/>
    <w:rsid w:val="00A4662A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46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662A"/>
  </w:style>
  <w:style w:type="character" w:customStyle="1" w:styleId="TextkomenteChar">
    <w:name w:val="Text komentáře Char"/>
    <w:basedOn w:val="Standardnpsmoodstavce"/>
    <w:link w:val="Textkomente"/>
    <w:uiPriority w:val="99"/>
    <w:rsid w:val="00A466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6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2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66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66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A4662A"/>
    <w:rPr>
      <w:color w:val="4D90F0"/>
    </w:rPr>
  </w:style>
  <w:style w:type="character" w:customStyle="1" w:styleId="shorttext">
    <w:name w:val="short_text"/>
    <w:basedOn w:val="Standardnpsmoodstavce"/>
    <w:rsid w:val="00A4662A"/>
  </w:style>
  <w:style w:type="paragraph" w:customStyle="1" w:styleId="Stext1">
    <w:name w:val="S_text 1"/>
    <w:basedOn w:val="Normln"/>
    <w:link w:val="Stext1Zchn"/>
    <w:rsid w:val="00A4662A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A4662A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A4662A"/>
    <w:pPr>
      <w:keepNext/>
      <w:numPr>
        <w:numId w:val="17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A4662A"/>
    <w:pPr>
      <w:keepNext/>
      <w:numPr>
        <w:ilvl w:val="1"/>
        <w:numId w:val="17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A4662A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A4662A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A4662A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A4662A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662A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A4662A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46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6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6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6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4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vtlmkatabulky">
    <w:name w:val="Grid Table Light"/>
    <w:basedOn w:val="Normlntabulka"/>
    <w:uiPriority w:val="40"/>
    <w:rsid w:val="003C59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ln"/>
    <w:rsid w:val="00A664A2"/>
    <w:pPr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Standardnpsmoodstavce"/>
    <w:rsid w:val="00A664A2"/>
    <w:rPr>
      <w:rFonts w:ascii="Segoe UI" w:hAnsi="Segoe UI" w:cs="Segoe UI" w:hint="default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8C30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308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4929</Words>
  <Characters>29082</Characters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2022-11-10T11:30:00Z</dcterms:created>
  <dcterms:modified xsi:type="dcterms:W3CDTF">2022-12-19T15:30:00Z</dcterms:modified>
</cp:coreProperties>
</file>