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1BAD" w14:textId="44916B52" w:rsidR="00CF37C2" w:rsidRPr="00D15824" w:rsidRDefault="00623830" w:rsidP="00D01ED4">
      <w:pPr>
        <w:jc w:val="center"/>
        <w:rPr>
          <w:rFonts w:ascii="Arial" w:hAnsi="Arial" w:cs="Arial"/>
          <w:b/>
          <w:bCs/>
          <w:sz w:val="24"/>
          <w:szCs w:val="24"/>
        </w:rPr>
      </w:pPr>
      <w:r w:rsidRPr="00D15824">
        <w:rPr>
          <w:rFonts w:ascii="Arial" w:hAnsi="Arial" w:cs="Arial"/>
          <w:b/>
          <w:bCs/>
          <w:sz w:val="24"/>
          <w:szCs w:val="24"/>
        </w:rPr>
        <w:t xml:space="preserve"> </w:t>
      </w:r>
      <w:r w:rsidR="00CF37C2" w:rsidRPr="00D15824">
        <w:rPr>
          <w:rFonts w:ascii="Arial" w:hAnsi="Arial" w:cs="Arial"/>
          <w:b/>
          <w:bCs/>
          <w:sz w:val="24"/>
          <w:szCs w:val="24"/>
        </w:rPr>
        <w:t>Smlouva o nájmu</w:t>
      </w:r>
    </w:p>
    <w:p w14:paraId="5D6167B6" w14:textId="7FDD08C2" w:rsidR="00790D93" w:rsidRPr="00D15824" w:rsidRDefault="00790D93" w:rsidP="00D01ED4">
      <w:pPr>
        <w:jc w:val="center"/>
        <w:rPr>
          <w:rFonts w:ascii="Arial" w:hAnsi="Arial" w:cs="Arial"/>
          <w:bCs/>
          <w:sz w:val="24"/>
          <w:szCs w:val="24"/>
        </w:rPr>
      </w:pPr>
      <w:r w:rsidRPr="00D15824">
        <w:rPr>
          <w:rFonts w:ascii="Arial" w:hAnsi="Arial" w:cs="Arial"/>
          <w:bCs/>
          <w:sz w:val="24"/>
          <w:szCs w:val="24"/>
        </w:rPr>
        <w:t xml:space="preserve">uzavřená dle § 2201 a násl. </w:t>
      </w:r>
      <w:proofErr w:type="spellStart"/>
      <w:r w:rsidRPr="00D15824">
        <w:rPr>
          <w:rFonts w:ascii="Arial" w:hAnsi="Arial" w:cs="Arial"/>
          <w:bCs/>
          <w:sz w:val="24"/>
          <w:szCs w:val="24"/>
        </w:rPr>
        <w:t>z.č</w:t>
      </w:r>
      <w:proofErr w:type="spellEnd"/>
      <w:r w:rsidRPr="00D15824">
        <w:rPr>
          <w:rFonts w:ascii="Arial" w:hAnsi="Arial" w:cs="Arial"/>
          <w:bCs/>
          <w:sz w:val="24"/>
          <w:szCs w:val="24"/>
        </w:rPr>
        <w:t>. 89/2012 Sb. občanského zákoníku v platném znění</w:t>
      </w:r>
    </w:p>
    <w:p w14:paraId="4AC4EDA1" w14:textId="5DA6016C" w:rsidR="00790D93" w:rsidRPr="00D15824" w:rsidRDefault="00790D93" w:rsidP="00D01ED4">
      <w:pPr>
        <w:jc w:val="center"/>
        <w:rPr>
          <w:rFonts w:ascii="Arial" w:hAnsi="Arial" w:cs="Arial"/>
          <w:bCs/>
          <w:sz w:val="24"/>
          <w:szCs w:val="24"/>
        </w:rPr>
      </w:pPr>
      <w:r w:rsidRPr="00D15824">
        <w:rPr>
          <w:rFonts w:ascii="Arial" w:hAnsi="Arial" w:cs="Arial"/>
          <w:bCs/>
          <w:sz w:val="24"/>
          <w:szCs w:val="24"/>
        </w:rPr>
        <w:t>mezi smluvními stranami</w:t>
      </w:r>
    </w:p>
    <w:p w14:paraId="4D0B826E" w14:textId="77777777" w:rsidR="0068149A" w:rsidRPr="00D15824" w:rsidRDefault="0068149A" w:rsidP="00D01ED4">
      <w:pPr>
        <w:jc w:val="center"/>
        <w:rPr>
          <w:rFonts w:ascii="Arial" w:hAnsi="Arial" w:cs="Arial"/>
          <w:sz w:val="24"/>
          <w:szCs w:val="24"/>
        </w:rPr>
      </w:pPr>
    </w:p>
    <w:p w14:paraId="3B1BB218" w14:textId="77777777" w:rsidR="00581D53" w:rsidRPr="00D15824" w:rsidRDefault="00EE38A2" w:rsidP="001E0312">
      <w:pPr>
        <w:pStyle w:val="Bezmezer"/>
        <w:tabs>
          <w:tab w:val="left" w:pos="1701"/>
        </w:tabs>
        <w:jc w:val="both"/>
        <w:rPr>
          <w:rFonts w:ascii="Arial" w:hAnsi="Arial" w:cs="Arial"/>
          <w:b/>
          <w:sz w:val="24"/>
          <w:szCs w:val="24"/>
        </w:rPr>
      </w:pPr>
      <w:r w:rsidRPr="00D15824">
        <w:rPr>
          <w:rFonts w:ascii="Arial" w:hAnsi="Arial" w:cs="Arial"/>
          <w:b/>
          <w:sz w:val="24"/>
          <w:szCs w:val="24"/>
        </w:rPr>
        <w:t>Pronajímatel:</w:t>
      </w:r>
      <w:r w:rsidRPr="00D15824">
        <w:rPr>
          <w:rFonts w:ascii="Arial" w:hAnsi="Arial" w:cs="Arial"/>
          <w:b/>
          <w:sz w:val="24"/>
          <w:szCs w:val="24"/>
        </w:rPr>
        <w:tab/>
      </w:r>
      <w:r w:rsidR="001E0312" w:rsidRPr="00D15824">
        <w:rPr>
          <w:rFonts w:ascii="Arial" w:hAnsi="Arial" w:cs="Arial"/>
          <w:b/>
          <w:sz w:val="24"/>
          <w:szCs w:val="24"/>
        </w:rPr>
        <w:tab/>
      </w:r>
    </w:p>
    <w:p w14:paraId="4D9793D8" w14:textId="308C1990" w:rsidR="00EE38A2" w:rsidRPr="00D15824" w:rsidRDefault="00EE38A2" w:rsidP="001E0312">
      <w:pPr>
        <w:pStyle w:val="Bezmezer"/>
        <w:tabs>
          <w:tab w:val="left" w:pos="1701"/>
        </w:tabs>
        <w:jc w:val="both"/>
        <w:rPr>
          <w:rFonts w:ascii="Arial" w:hAnsi="Arial" w:cs="Arial"/>
          <w:sz w:val="24"/>
          <w:szCs w:val="24"/>
        </w:rPr>
      </w:pPr>
      <w:r w:rsidRPr="00D15824">
        <w:rPr>
          <w:rFonts w:ascii="Arial" w:hAnsi="Arial" w:cs="Arial"/>
          <w:b/>
          <w:sz w:val="24"/>
          <w:szCs w:val="24"/>
        </w:rPr>
        <w:t xml:space="preserve">Město Bučovice, </w:t>
      </w:r>
      <w:r w:rsidRPr="00D15824">
        <w:rPr>
          <w:rFonts w:ascii="Arial" w:hAnsi="Arial" w:cs="Arial"/>
          <w:sz w:val="24"/>
          <w:szCs w:val="24"/>
        </w:rPr>
        <w:t>IČ: 00291676, Jiráskova 502, Bučovice</w:t>
      </w:r>
    </w:p>
    <w:p w14:paraId="4B0FB629" w14:textId="439D0086" w:rsidR="00EE38A2" w:rsidRPr="00D15824" w:rsidRDefault="00EE38A2" w:rsidP="001E0312">
      <w:pPr>
        <w:pStyle w:val="Bezmezer"/>
        <w:tabs>
          <w:tab w:val="left" w:pos="1701"/>
        </w:tabs>
        <w:jc w:val="both"/>
        <w:rPr>
          <w:rFonts w:ascii="Arial" w:hAnsi="Arial" w:cs="Arial"/>
          <w:sz w:val="24"/>
          <w:szCs w:val="24"/>
        </w:rPr>
      </w:pPr>
      <w:r w:rsidRPr="00D15824">
        <w:rPr>
          <w:rFonts w:ascii="Arial" w:hAnsi="Arial" w:cs="Arial"/>
          <w:sz w:val="24"/>
          <w:szCs w:val="24"/>
        </w:rPr>
        <w:t>zastoupen</w:t>
      </w:r>
      <w:r w:rsidR="00790D93" w:rsidRPr="00D15824">
        <w:rPr>
          <w:rFonts w:ascii="Arial" w:hAnsi="Arial" w:cs="Arial"/>
          <w:sz w:val="24"/>
          <w:szCs w:val="24"/>
        </w:rPr>
        <w:t>ý</w:t>
      </w:r>
      <w:r w:rsidRPr="00D15824">
        <w:rPr>
          <w:rFonts w:ascii="Arial" w:hAnsi="Arial" w:cs="Arial"/>
          <w:sz w:val="24"/>
          <w:szCs w:val="24"/>
        </w:rPr>
        <w:t xml:space="preserve"> starostou PhDr. Jiřím Horákem, Ph.D.,</w:t>
      </w:r>
    </w:p>
    <w:p w14:paraId="34CC23ED" w14:textId="5A7381AF" w:rsidR="00EE38A2" w:rsidRPr="00D15824" w:rsidRDefault="00EE38A2" w:rsidP="001E0312">
      <w:pPr>
        <w:pStyle w:val="Bezmezer"/>
        <w:tabs>
          <w:tab w:val="left" w:pos="1701"/>
        </w:tabs>
        <w:jc w:val="both"/>
        <w:rPr>
          <w:rFonts w:ascii="Arial" w:hAnsi="Arial" w:cs="Arial"/>
          <w:sz w:val="24"/>
          <w:szCs w:val="24"/>
        </w:rPr>
      </w:pPr>
      <w:r w:rsidRPr="00D15824">
        <w:rPr>
          <w:rFonts w:ascii="Arial" w:hAnsi="Arial" w:cs="Arial"/>
          <w:sz w:val="24"/>
          <w:szCs w:val="24"/>
        </w:rPr>
        <w:t>dále jen pronajímatel</w:t>
      </w:r>
    </w:p>
    <w:p w14:paraId="168B1D8E" w14:textId="77777777" w:rsidR="00EE38A2" w:rsidRPr="00D15824" w:rsidRDefault="00EE38A2" w:rsidP="00EE38A2">
      <w:pPr>
        <w:pStyle w:val="Bezmezer"/>
        <w:jc w:val="both"/>
        <w:rPr>
          <w:rFonts w:ascii="Arial" w:hAnsi="Arial" w:cs="Arial"/>
          <w:b/>
          <w:sz w:val="24"/>
          <w:szCs w:val="24"/>
        </w:rPr>
      </w:pPr>
      <w:r w:rsidRPr="00D15824">
        <w:rPr>
          <w:rFonts w:ascii="Arial" w:hAnsi="Arial" w:cs="Arial"/>
          <w:b/>
          <w:sz w:val="24"/>
          <w:szCs w:val="24"/>
        </w:rPr>
        <w:t>a</w:t>
      </w:r>
    </w:p>
    <w:p w14:paraId="71F99DFC" w14:textId="77777777" w:rsidR="00EE38A2" w:rsidRPr="00D15824" w:rsidRDefault="00EE38A2" w:rsidP="00EE38A2">
      <w:pPr>
        <w:pStyle w:val="Bezmezer"/>
        <w:jc w:val="both"/>
        <w:rPr>
          <w:rFonts w:ascii="Arial" w:hAnsi="Arial" w:cs="Arial"/>
          <w:b/>
          <w:sz w:val="24"/>
          <w:szCs w:val="24"/>
        </w:rPr>
      </w:pPr>
    </w:p>
    <w:p w14:paraId="1D094C20" w14:textId="77777777" w:rsidR="0041349F" w:rsidRPr="00D15824" w:rsidRDefault="00EE38A2" w:rsidP="00581D53">
      <w:pPr>
        <w:pStyle w:val="Bezmezer"/>
        <w:tabs>
          <w:tab w:val="left" w:pos="1701"/>
        </w:tabs>
        <w:jc w:val="both"/>
        <w:rPr>
          <w:rFonts w:ascii="Arial" w:hAnsi="Arial" w:cs="Arial"/>
          <w:b/>
          <w:sz w:val="24"/>
          <w:szCs w:val="24"/>
        </w:rPr>
      </w:pPr>
      <w:r w:rsidRPr="00D15824">
        <w:rPr>
          <w:rFonts w:ascii="Arial" w:hAnsi="Arial" w:cs="Arial"/>
          <w:b/>
          <w:sz w:val="24"/>
          <w:szCs w:val="24"/>
        </w:rPr>
        <w:t>Nájemce</w:t>
      </w:r>
      <w:r w:rsidR="001E0312" w:rsidRPr="00D15824">
        <w:rPr>
          <w:rFonts w:ascii="Arial" w:hAnsi="Arial" w:cs="Arial"/>
          <w:b/>
          <w:sz w:val="24"/>
          <w:szCs w:val="24"/>
        </w:rPr>
        <w:t>:</w:t>
      </w:r>
      <w:r w:rsidRPr="00D15824">
        <w:rPr>
          <w:rFonts w:ascii="Arial" w:hAnsi="Arial" w:cs="Arial"/>
          <w:b/>
          <w:sz w:val="24"/>
          <w:szCs w:val="24"/>
        </w:rPr>
        <w:tab/>
      </w:r>
      <w:r w:rsidR="001E0312" w:rsidRPr="00D15824">
        <w:rPr>
          <w:rFonts w:ascii="Arial" w:hAnsi="Arial" w:cs="Arial"/>
          <w:b/>
          <w:sz w:val="24"/>
          <w:szCs w:val="24"/>
        </w:rPr>
        <w:tab/>
      </w:r>
      <w:bookmarkStart w:id="0" w:name="_Hlk106871854"/>
    </w:p>
    <w:p w14:paraId="2F4FB859" w14:textId="77777777" w:rsidR="0041349F" w:rsidRPr="00D15824" w:rsidRDefault="0041349F" w:rsidP="0041349F">
      <w:pPr>
        <w:rPr>
          <w:rFonts w:ascii="Arial" w:eastAsia="Calibri" w:hAnsi="Arial" w:cs="Arial"/>
          <w:b/>
          <w:kern w:val="0"/>
          <w:sz w:val="24"/>
          <w:szCs w:val="24"/>
          <w:lang w:eastAsia="en-US"/>
        </w:rPr>
      </w:pPr>
      <w:r w:rsidRPr="00D15824">
        <w:rPr>
          <w:rFonts w:ascii="Arial" w:eastAsia="Calibri" w:hAnsi="Arial" w:cs="Arial"/>
          <w:b/>
          <w:kern w:val="0"/>
          <w:sz w:val="24"/>
          <w:szCs w:val="24"/>
          <w:lang w:eastAsia="en-US"/>
        </w:rPr>
        <w:t xml:space="preserve">Česká </w:t>
      </w:r>
      <w:proofErr w:type="gramStart"/>
      <w:r w:rsidRPr="00D15824">
        <w:rPr>
          <w:rFonts w:ascii="Arial" w:eastAsia="Calibri" w:hAnsi="Arial" w:cs="Arial"/>
          <w:b/>
          <w:kern w:val="0"/>
          <w:sz w:val="24"/>
          <w:szCs w:val="24"/>
          <w:lang w:eastAsia="en-US"/>
        </w:rPr>
        <w:t>republika - Úřad</w:t>
      </w:r>
      <w:proofErr w:type="gramEnd"/>
      <w:r w:rsidRPr="00D15824">
        <w:rPr>
          <w:rFonts w:ascii="Arial" w:eastAsia="Calibri" w:hAnsi="Arial" w:cs="Arial"/>
          <w:b/>
          <w:kern w:val="0"/>
          <w:sz w:val="24"/>
          <w:szCs w:val="24"/>
          <w:lang w:eastAsia="en-US"/>
        </w:rPr>
        <w:t xml:space="preserve"> práce České republiky</w:t>
      </w:r>
    </w:p>
    <w:p w14:paraId="205FFEE2" w14:textId="77777777" w:rsidR="0041349F" w:rsidRPr="00D15824" w:rsidRDefault="0041349F" w:rsidP="00581D53">
      <w:pPr>
        <w:pStyle w:val="Bezmezer"/>
        <w:tabs>
          <w:tab w:val="left" w:pos="1701"/>
        </w:tabs>
        <w:jc w:val="both"/>
        <w:rPr>
          <w:rFonts w:ascii="Arial" w:hAnsi="Arial" w:cs="Arial"/>
          <w:sz w:val="24"/>
          <w:szCs w:val="24"/>
        </w:rPr>
      </w:pPr>
      <w:r w:rsidRPr="00D15824">
        <w:rPr>
          <w:rFonts w:ascii="Arial" w:hAnsi="Arial" w:cs="Arial"/>
          <w:sz w:val="24"/>
          <w:szCs w:val="24"/>
        </w:rPr>
        <w:t>sídlo: Dobrovského 1278/25, 170 00 Praha 7</w:t>
      </w:r>
    </w:p>
    <w:p w14:paraId="1DC1E1B2" w14:textId="2AF7635C" w:rsidR="0041349F" w:rsidRDefault="0041349F" w:rsidP="00581D53">
      <w:pPr>
        <w:pStyle w:val="Bezmezer"/>
        <w:tabs>
          <w:tab w:val="left" w:pos="1701"/>
        </w:tabs>
        <w:jc w:val="both"/>
        <w:rPr>
          <w:rFonts w:ascii="Arial" w:hAnsi="Arial" w:cs="Arial"/>
          <w:sz w:val="24"/>
          <w:szCs w:val="24"/>
        </w:rPr>
      </w:pPr>
      <w:r w:rsidRPr="00D15824">
        <w:rPr>
          <w:rFonts w:ascii="Arial" w:hAnsi="Arial" w:cs="Arial"/>
          <w:sz w:val="24"/>
          <w:szCs w:val="24"/>
        </w:rPr>
        <w:t xml:space="preserve">zastoupená: Ing. Jiřím </w:t>
      </w:r>
      <w:proofErr w:type="spellStart"/>
      <w:r w:rsidRPr="00D15824">
        <w:rPr>
          <w:rFonts w:ascii="Arial" w:hAnsi="Arial" w:cs="Arial"/>
          <w:sz w:val="24"/>
          <w:szCs w:val="24"/>
        </w:rPr>
        <w:t>Frolcem</w:t>
      </w:r>
      <w:proofErr w:type="spellEnd"/>
      <w:r w:rsidRPr="00D15824">
        <w:rPr>
          <w:rFonts w:ascii="Arial" w:hAnsi="Arial" w:cs="Arial"/>
          <w:sz w:val="24"/>
          <w:szCs w:val="24"/>
        </w:rPr>
        <w:t xml:space="preserve">, jakožto zastupujícím na služebním místě "ředitel Krajské pobočky Úřadu práce České republiky" na základě příkazu k zastupování podle § 66 zákona číslo 234/2014 Sb., o státní službě (dále jen "zákon o státní službě") </w:t>
      </w:r>
      <w:r w:rsidRPr="00D15824">
        <w:rPr>
          <w:rFonts w:ascii="Arial" w:hAnsi="Arial" w:cs="Arial"/>
          <w:sz w:val="24"/>
          <w:szCs w:val="24"/>
        </w:rPr>
        <w:br/>
        <w:t>č.j. UPCR-2021/91092-78099815, ze dne 21.9.2021</w:t>
      </w:r>
    </w:p>
    <w:p w14:paraId="3A103BD3" w14:textId="77777777" w:rsidR="001B2382" w:rsidRPr="00D15824" w:rsidRDefault="001B2382" w:rsidP="00581D53">
      <w:pPr>
        <w:pStyle w:val="Bezmezer"/>
        <w:tabs>
          <w:tab w:val="left" w:pos="1701"/>
        </w:tabs>
        <w:jc w:val="both"/>
        <w:rPr>
          <w:rFonts w:ascii="Arial" w:hAnsi="Arial" w:cs="Arial"/>
          <w:sz w:val="24"/>
          <w:szCs w:val="24"/>
        </w:rPr>
      </w:pPr>
    </w:p>
    <w:p w14:paraId="31FC28FB" w14:textId="537BB3F8" w:rsidR="0041349F" w:rsidRPr="00D15824" w:rsidRDefault="0041349F" w:rsidP="00581D53">
      <w:pPr>
        <w:pStyle w:val="Bezmezer"/>
        <w:tabs>
          <w:tab w:val="left" w:pos="1701"/>
        </w:tabs>
        <w:jc w:val="both"/>
        <w:rPr>
          <w:rFonts w:ascii="Arial" w:hAnsi="Arial"/>
          <w:sz w:val="24"/>
          <w:szCs w:val="24"/>
        </w:rPr>
      </w:pPr>
      <w:r w:rsidRPr="00D15824">
        <w:rPr>
          <w:rFonts w:ascii="Arial" w:hAnsi="Arial" w:cs="Arial"/>
          <w:sz w:val="24"/>
          <w:szCs w:val="24"/>
        </w:rPr>
        <w:t xml:space="preserve">IČO: </w:t>
      </w:r>
      <w:r w:rsidRPr="00D15824">
        <w:rPr>
          <w:rFonts w:ascii="Arial" w:hAnsi="Arial"/>
          <w:b/>
          <w:bCs/>
          <w:sz w:val="24"/>
          <w:szCs w:val="24"/>
        </w:rPr>
        <w:t>72496991</w:t>
      </w:r>
    </w:p>
    <w:p w14:paraId="31BCEB51" w14:textId="77777777" w:rsidR="0041349F" w:rsidRPr="00D15824" w:rsidRDefault="0041349F" w:rsidP="00581D53">
      <w:pPr>
        <w:pStyle w:val="Bezmezer"/>
        <w:tabs>
          <w:tab w:val="left" w:pos="1701"/>
        </w:tabs>
        <w:jc w:val="both"/>
        <w:rPr>
          <w:rFonts w:ascii="Arial" w:hAnsi="Arial"/>
          <w:b/>
          <w:bCs/>
          <w:sz w:val="24"/>
          <w:szCs w:val="24"/>
        </w:rPr>
      </w:pPr>
      <w:r w:rsidRPr="00D15824">
        <w:rPr>
          <w:rFonts w:ascii="Arial" w:hAnsi="Arial"/>
          <w:b/>
          <w:bCs/>
          <w:sz w:val="24"/>
          <w:szCs w:val="24"/>
        </w:rPr>
        <w:t xml:space="preserve">kontaktní a fakturační adresa: </w:t>
      </w:r>
    </w:p>
    <w:p w14:paraId="379C5CDD" w14:textId="77777777" w:rsidR="0041349F" w:rsidRPr="00D15824" w:rsidRDefault="0041349F" w:rsidP="00581D53">
      <w:pPr>
        <w:pStyle w:val="Bezmezer"/>
        <w:tabs>
          <w:tab w:val="left" w:pos="1701"/>
        </w:tabs>
        <w:jc w:val="both"/>
        <w:rPr>
          <w:rFonts w:ascii="Arial" w:hAnsi="Arial" w:cs="Arial"/>
          <w:sz w:val="24"/>
          <w:szCs w:val="24"/>
        </w:rPr>
      </w:pPr>
      <w:r w:rsidRPr="00D15824">
        <w:rPr>
          <w:rFonts w:ascii="Arial" w:hAnsi="Arial" w:cs="Arial"/>
          <w:sz w:val="24"/>
          <w:szCs w:val="24"/>
        </w:rPr>
        <w:t>Krajská pobočka Úřadu práce České republiky v Brně</w:t>
      </w:r>
    </w:p>
    <w:p w14:paraId="04A36D58" w14:textId="77777777" w:rsidR="0041349F" w:rsidRPr="00D15824" w:rsidRDefault="0041349F" w:rsidP="00581D53">
      <w:pPr>
        <w:pStyle w:val="Bezmezer"/>
        <w:tabs>
          <w:tab w:val="left" w:pos="1701"/>
        </w:tabs>
        <w:jc w:val="both"/>
        <w:rPr>
          <w:rFonts w:ascii="Arial" w:hAnsi="Arial"/>
          <w:sz w:val="24"/>
          <w:szCs w:val="24"/>
        </w:rPr>
      </w:pPr>
      <w:r w:rsidRPr="00D15824">
        <w:rPr>
          <w:rFonts w:ascii="Arial" w:hAnsi="Arial" w:cs="Arial"/>
          <w:sz w:val="24"/>
          <w:szCs w:val="24"/>
        </w:rPr>
        <w:t xml:space="preserve">Polní 1011/37, 659 </w:t>
      </w:r>
      <w:proofErr w:type="gramStart"/>
      <w:r w:rsidRPr="00D15824">
        <w:rPr>
          <w:rFonts w:ascii="Arial" w:hAnsi="Arial" w:cs="Arial"/>
          <w:sz w:val="24"/>
          <w:szCs w:val="24"/>
        </w:rPr>
        <w:t>59  Brno</w:t>
      </w:r>
      <w:proofErr w:type="gramEnd"/>
    </w:p>
    <w:p w14:paraId="0CA68165" w14:textId="6874F8BC" w:rsidR="0041349F" w:rsidRPr="00D15824" w:rsidRDefault="0041349F" w:rsidP="00581D53">
      <w:pPr>
        <w:pStyle w:val="Bezmezer"/>
        <w:tabs>
          <w:tab w:val="left" w:pos="1701"/>
        </w:tabs>
        <w:jc w:val="both"/>
        <w:rPr>
          <w:rFonts w:ascii="Arial" w:hAnsi="Arial" w:cs="Arial"/>
          <w:sz w:val="24"/>
          <w:szCs w:val="24"/>
        </w:rPr>
      </w:pPr>
      <w:r w:rsidRPr="00D15824">
        <w:rPr>
          <w:rFonts w:ascii="Arial" w:hAnsi="Arial"/>
          <w:b/>
          <w:bCs/>
          <w:sz w:val="24"/>
          <w:szCs w:val="24"/>
        </w:rPr>
        <w:t xml:space="preserve">bankovní spojení: </w:t>
      </w:r>
    </w:p>
    <w:p w14:paraId="6ABEAA8C" w14:textId="4C3DE1F6" w:rsidR="0041349F" w:rsidRPr="00D15824" w:rsidRDefault="0041349F" w:rsidP="00581D53">
      <w:pPr>
        <w:pStyle w:val="Bezmezer"/>
        <w:tabs>
          <w:tab w:val="left" w:pos="1701"/>
        </w:tabs>
        <w:jc w:val="both"/>
        <w:rPr>
          <w:rFonts w:ascii="Arial" w:hAnsi="Arial"/>
          <w:sz w:val="24"/>
          <w:szCs w:val="24"/>
        </w:rPr>
      </w:pPr>
      <w:r w:rsidRPr="00D15824">
        <w:rPr>
          <w:rFonts w:ascii="Arial" w:hAnsi="Arial"/>
          <w:b/>
          <w:bCs/>
          <w:sz w:val="24"/>
          <w:szCs w:val="24"/>
        </w:rPr>
        <w:t xml:space="preserve">číslo účtu: </w:t>
      </w:r>
    </w:p>
    <w:p w14:paraId="2FA1B92B" w14:textId="77777777" w:rsidR="0041349F" w:rsidRPr="00D15824" w:rsidRDefault="0041349F" w:rsidP="00581D53">
      <w:pPr>
        <w:pStyle w:val="Bezmezer"/>
        <w:tabs>
          <w:tab w:val="left" w:pos="1701"/>
        </w:tabs>
        <w:jc w:val="both"/>
        <w:rPr>
          <w:rFonts w:ascii="Arial" w:hAnsi="Arial" w:cs="Arial"/>
          <w:sz w:val="24"/>
          <w:szCs w:val="24"/>
        </w:rPr>
      </w:pPr>
      <w:r w:rsidRPr="00D15824">
        <w:rPr>
          <w:rFonts w:ascii="Arial" w:hAnsi="Arial"/>
          <w:b/>
          <w:bCs/>
          <w:sz w:val="24"/>
          <w:szCs w:val="24"/>
        </w:rPr>
        <w:t xml:space="preserve">ID datové schránky: </w:t>
      </w:r>
      <w:proofErr w:type="spellStart"/>
      <w:r w:rsidRPr="00D15824">
        <w:rPr>
          <w:rFonts w:ascii="Arial" w:hAnsi="Arial" w:cs="Arial"/>
          <w:sz w:val="24"/>
          <w:szCs w:val="24"/>
        </w:rPr>
        <w:t>syyztwe</w:t>
      </w:r>
      <w:proofErr w:type="spellEnd"/>
    </w:p>
    <w:bookmarkEnd w:id="0"/>
    <w:p w14:paraId="0D8DB613" w14:textId="138BDA31" w:rsidR="00EE38A2" w:rsidRPr="00D15824" w:rsidRDefault="00EE38A2" w:rsidP="00581D53">
      <w:pPr>
        <w:pStyle w:val="Bezmezer"/>
        <w:tabs>
          <w:tab w:val="left" w:pos="1701"/>
        </w:tabs>
        <w:jc w:val="both"/>
        <w:rPr>
          <w:rFonts w:ascii="Arial" w:hAnsi="Arial" w:cs="Arial"/>
          <w:sz w:val="24"/>
          <w:szCs w:val="24"/>
        </w:rPr>
      </w:pPr>
      <w:r w:rsidRPr="00D15824">
        <w:rPr>
          <w:rFonts w:ascii="Arial" w:hAnsi="Arial" w:cs="Arial"/>
          <w:sz w:val="24"/>
          <w:szCs w:val="24"/>
        </w:rPr>
        <w:t>dále jen nájemce</w:t>
      </w:r>
    </w:p>
    <w:p w14:paraId="3A595148" w14:textId="77777777" w:rsidR="001E0312" w:rsidRPr="00D15824" w:rsidRDefault="001E0312" w:rsidP="001E0312">
      <w:pPr>
        <w:widowControl/>
        <w:overflowPunct/>
        <w:autoSpaceDE/>
        <w:autoSpaceDN/>
        <w:adjustRightInd/>
        <w:rPr>
          <w:rFonts w:ascii="Arial" w:hAnsi="Arial" w:cs="Arial"/>
          <w:kern w:val="0"/>
          <w:sz w:val="24"/>
          <w:szCs w:val="24"/>
        </w:rPr>
      </w:pPr>
    </w:p>
    <w:p w14:paraId="25D913AF" w14:textId="77777777" w:rsidR="00790D93" w:rsidRPr="00D15824" w:rsidRDefault="00790D93" w:rsidP="001E0312">
      <w:pPr>
        <w:widowControl/>
        <w:overflowPunct/>
        <w:autoSpaceDE/>
        <w:autoSpaceDN/>
        <w:adjustRightInd/>
        <w:rPr>
          <w:rFonts w:ascii="Arial" w:hAnsi="Arial" w:cs="Arial"/>
          <w:vanish/>
          <w:kern w:val="0"/>
          <w:sz w:val="24"/>
          <w:szCs w:val="24"/>
        </w:rPr>
      </w:pPr>
    </w:p>
    <w:p w14:paraId="1B667709" w14:textId="77777777" w:rsidR="0068149A" w:rsidRPr="00D15824" w:rsidRDefault="0068149A" w:rsidP="001E0312">
      <w:pPr>
        <w:widowControl/>
        <w:overflowPunct/>
        <w:ind w:left="540"/>
        <w:jc w:val="center"/>
        <w:rPr>
          <w:rFonts w:ascii="Arial" w:hAnsi="Arial" w:cs="Arial"/>
          <w:b/>
          <w:bCs/>
          <w:kern w:val="0"/>
          <w:sz w:val="24"/>
          <w:szCs w:val="24"/>
        </w:rPr>
      </w:pPr>
      <w:r w:rsidRPr="00D15824">
        <w:rPr>
          <w:rFonts w:ascii="Arial" w:hAnsi="Arial" w:cs="Arial"/>
          <w:b/>
          <w:bCs/>
          <w:kern w:val="0"/>
          <w:sz w:val="24"/>
          <w:szCs w:val="24"/>
        </w:rPr>
        <w:t>Článek I.</w:t>
      </w:r>
    </w:p>
    <w:p w14:paraId="44F14A85" w14:textId="77777777" w:rsidR="0068149A" w:rsidRPr="00D15824" w:rsidRDefault="0068149A" w:rsidP="001E0312">
      <w:pPr>
        <w:widowControl/>
        <w:overflowPunct/>
        <w:ind w:left="540"/>
        <w:jc w:val="center"/>
        <w:rPr>
          <w:rFonts w:ascii="Arial" w:hAnsi="Arial" w:cs="Arial"/>
          <w:b/>
          <w:bCs/>
          <w:kern w:val="0"/>
          <w:sz w:val="24"/>
          <w:szCs w:val="24"/>
        </w:rPr>
      </w:pPr>
      <w:r w:rsidRPr="00D15824">
        <w:rPr>
          <w:rFonts w:ascii="Arial" w:hAnsi="Arial" w:cs="Arial"/>
          <w:b/>
          <w:bCs/>
          <w:kern w:val="0"/>
          <w:sz w:val="24"/>
          <w:szCs w:val="24"/>
        </w:rPr>
        <w:t>Předmět nájmu</w:t>
      </w:r>
    </w:p>
    <w:p w14:paraId="0F9005E9" w14:textId="77777777" w:rsidR="001E0312" w:rsidRPr="00D15824" w:rsidRDefault="001E0312" w:rsidP="001E0312">
      <w:pPr>
        <w:widowControl/>
        <w:overflowPunct/>
        <w:ind w:left="540"/>
        <w:jc w:val="center"/>
        <w:rPr>
          <w:rFonts w:ascii="Arial" w:hAnsi="Arial" w:cs="Arial"/>
          <w:b/>
          <w:bCs/>
          <w:kern w:val="0"/>
          <w:sz w:val="24"/>
          <w:szCs w:val="24"/>
        </w:rPr>
      </w:pPr>
    </w:p>
    <w:p w14:paraId="77C49745" w14:textId="4102F76B" w:rsidR="00EE38A2" w:rsidRPr="00D15824" w:rsidRDefault="00EE38A2" w:rsidP="001E0312">
      <w:pPr>
        <w:pStyle w:val="Odstavecseseznamem"/>
        <w:numPr>
          <w:ilvl w:val="0"/>
          <w:numId w:val="34"/>
        </w:numPr>
        <w:spacing w:after="0" w:line="240" w:lineRule="auto"/>
        <w:ind w:left="426" w:hanging="426"/>
        <w:jc w:val="both"/>
        <w:rPr>
          <w:rFonts w:ascii="Arial" w:hAnsi="Arial" w:cs="Arial"/>
          <w:sz w:val="24"/>
          <w:szCs w:val="24"/>
        </w:rPr>
      </w:pPr>
      <w:r w:rsidRPr="00D15824">
        <w:rPr>
          <w:rFonts w:ascii="Arial" w:hAnsi="Arial" w:cs="Arial"/>
          <w:sz w:val="24"/>
          <w:szCs w:val="24"/>
        </w:rPr>
        <w:t xml:space="preserve">Pronajímatel prohlašuje, že je výlučným vlastníkem nemovité věci – pozemku </w:t>
      </w:r>
      <w:proofErr w:type="spellStart"/>
      <w:r w:rsidRPr="00D15824">
        <w:rPr>
          <w:rFonts w:ascii="Arial" w:hAnsi="Arial" w:cs="Arial"/>
          <w:sz w:val="24"/>
          <w:szCs w:val="24"/>
        </w:rPr>
        <w:t>parc</w:t>
      </w:r>
      <w:proofErr w:type="spellEnd"/>
      <w:r w:rsidRPr="00D15824">
        <w:rPr>
          <w:rFonts w:ascii="Arial" w:hAnsi="Arial" w:cs="Arial"/>
          <w:sz w:val="24"/>
          <w:szCs w:val="24"/>
        </w:rPr>
        <w:t xml:space="preserve">. č. 568, jehož součástí je budova číslo popisné 211. Adresa: Komenského 211, Bučovice. </w:t>
      </w:r>
      <w:r w:rsidR="00293FC4" w:rsidRPr="00D15824">
        <w:rPr>
          <w:rFonts w:ascii="Arial" w:hAnsi="Arial" w:cs="Arial"/>
          <w:sz w:val="24"/>
          <w:szCs w:val="24"/>
        </w:rPr>
        <w:t>Budova čp. 211 je stavba občanského vybavení.</w:t>
      </w:r>
    </w:p>
    <w:p w14:paraId="14754DC6" w14:textId="712352AB" w:rsidR="00566A20" w:rsidRDefault="00566A20" w:rsidP="00566A20">
      <w:pPr>
        <w:pStyle w:val="Odstavecseseznamem"/>
        <w:numPr>
          <w:ilvl w:val="0"/>
          <w:numId w:val="34"/>
        </w:numPr>
        <w:spacing w:after="0" w:line="240" w:lineRule="auto"/>
        <w:ind w:left="426" w:hanging="426"/>
        <w:jc w:val="both"/>
        <w:rPr>
          <w:rFonts w:ascii="Arial" w:hAnsi="Arial" w:cs="Arial"/>
          <w:sz w:val="24"/>
          <w:szCs w:val="24"/>
        </w:rPr>
      </w:pPr>
      <w:r w:rsidRPr="00D15824">
        <w:rPr>
          <w:rFonts w:ascii="Arial" w:hAnsi="Arial" w:cs="Arial"/>
          <w:sz w:val="24"/>
          <w:szCs w:val="24"/>
        </w:rPr>
        <w:t>Pronajímatel touto smlouvou přenechává nájemci za úplatu do užívání prostory o celkové výměře 540,45 m</w:t>
      </w:r>
      <w:r w:rsidRPr="00D15824">
        <w:rPr>
          <w:rFonts w:ascii="Arial" w:hAnsi="Arial" w:cs="Arial"/>
          <w:sz w:val="24"/>
          <w:szCs w:val="24"/>
          <w:vertAlign w:val="superscript"/>
        </w:rPr>
        <w:t>2</w:t>
      </w:r>
      <w:r w:rsidRPr="00D15824">
        <w:rPr>
          <w:rFonts w:ascii="Arial" w:hAnsi="Arial" w:cs="Arial"/>
          <w:sz w:val="24"/>
          <w:szCs w:val="24"/>
        </w:rPr>
        <w:t xml:space="preserve"> (pro výpočet nájemného 456,54 m</w:t>
      </w:r>
      <w:r w:rsidRPr="00D15824">
        <w:rPr>
          <w:rFonts w:ascii="Arial" w:hAnsi="Arial" w:cs="Arial"/>
          <w:sz w:val="24"/>
          <w:szCs w:val="24"/>
          <w:vertAlign w:val="superscript"/>
        </w:rPr>
        <w:t>2</w:t>
      </w:r>
      <w:r w:rsidRPr="00D15824">
        <w:rPr>
          <w:rFonts w:ascii="Arial" w:hAnsi="Arial" w:cs="Arial"/>
          <w:sz w:val="24"/>
          <w:szCs w:val="24"/>
        </w:rPr>
        <w:t xml:space="preserve">) nacházející se v 1. a 2. nadzemním podlaží budovy, a to: </w:t>
      </w:r>
    </w:p>
    <w:p w14:paraId="6D449CF3" w14:textId="77777777" w:rsidR="00D15824" w:rsidRPr="00D15824" w:rsidRDefault="00D15824" w:rsidP="00D15824">
      <w:pPr>
        <w:pStyle w:val="Odstavecseseznamem"/>
        <w:spacing w:after="0" w:line="240" w:lineRule="auto"/>
        <w:ind w:left="426"/>
        <w:jc w:val="both"/>
        <w:rPr>
          <w:rFonts w:ascii="Arial" w:hAnsi="Arial" w:cs="Arial"/>
          <w:sz w:val="24"/>
          <w:szCs w:val="24"/>
        </w:rPr>
      </w:pPr>
    </w:p>
    <w:p w14:paraId="50EFC5EE" w14:textId="77777777" w:rsidR="00566A20" w:rsidRDefault="00566A20" w:rsidP="00566A20">
      <w:pPr>
        <w:pStyle w:val="Default"/>
        <w:numPr>
          <w:ilvl w:val="0"/>
          <w:numId w:val="43"/>
        </w:numPr>
        <w:spacing w:after="32"/>
        <w:rPr>
          <w:rFonts w:ascii="Arial" w:hAnsi="Arial" w:cs="Arial"/>
        </w:rPr>
      </w:pPr>
      <w:r w:rsidRPr="00D15824">
        <w:rPr>
          <w:rFonts w:ascii="Arial" w:hAnsi="Arial" w:cs="Arial"/>
        </w:rPr>
        <w:t xml:space="preserve">v prvním nadzemním podlaží </w:t>
      </w:r>
    </w:p>
    <w:p w14:paraId="7C460E16" w14:textId="77777777" w:rsidR="00D15824" w:rsidRPr="00D15824" w:rsidRDefault="00D15824" w:rsidP="00D15824">
      <w:pPr>
        <w:pStyle w:val="Default"/>
        <w:spacing w:after="32"/>
        <w:ind w:left="1080"/>
        <w:rPr>
          <w:rFonts w:ascii="Arial" w:hAnsi="Arial" w:cs="Arial"/>
        </w:rPr>
      </w:pPr>
    </w:p>
    <w:tbl>
      <w:tblPr>
        <w:tblW w:w="5800" w:type="dxa"/>
        <w:tblInd w:w="1918" w:type="dxa"/>
        <w:tblCellMar>
          <w:left w:w="70" w:type="dxa"/>
          <w:right w:w="70" w:type="dxa"/>
        </w:tblCellMar>
        <w:tblLook w:val="04A0" w:firstRow="1" w:lastRow="0" w:firstColumn="1" w:lastColumn="0" w:noHBand="0" w:noVBand="1"/>
      </w:tblPr>
      <w:tblGrid>
        <w:gridCol w:w="960"/>
        <w:gridCol w:w="3400"/>
        <w:gridCol w:w="1440"/>
      </w:tblGrid>
      <w:tr w:rsidR="00566A20" w:rsidRPr="00566A20" w14:paraId="72A2CF3E" w14:textId="77777777" w:rsidTr="00566A20">
        <w:trPr>
          <w:trHeight w:val="312"/>
        </w:trPr>
        <w:tc>
          <w:tcPr>
            <w:tcW w:w="960" w:type="dxa"/>
            <w:tcBorders>
              <w:top w:val="single" w:sz="12" w:space="0" w:color="auto"/>
              <w:left w:val="single" w:sz="4" w:space="0" w:color="auto"/>
              <w:bottom w:val="single" w:sz="12" w:space="0" w:color="auto"/>
              <w:right w:val="single" w:sz="4" w:space="0" w:color="auto"/>
            </w:tcBorders>
            <w:shd w:val="clear" w:color="000000" w:fill="C6EFCE"/>
            <w:noWrap/>
            <w:vAlign w:val="bottom"/>
            <w:hideMark/>
          </w:tcPr>
          <w:p w14:paraId="36CE98B2" w14:textId="77777777" w:rsidR="00566A20" w:rsidRPr="00566A20" w:rsidRDefault="00566A20" w:rsidP="003B76A8">
            <w:pPr>
              <w:widowControl/>
              <w:overflowPunct/>
              <w:autoSpaceDE/>
              <w:autoSpaceDN/>
              <w:adjustRightInd/>
              <w:rPr>
                <w:rFonts w:ascii="Calibri" w:hAnsi="Calibri" w:cs="Calibri"/>
                <w:color w:val="006100"/>
                <w:kern w:val="0"/>
                <w:sz w:val="22"/>
                <w:szCs w:val="22"/>
              </w:rPr>
            </w:pPr>
            <w:r w:rsidRPr="00566A20">
              <w:rPr>
                <w:rFonts w:ascii="Calibri" w:hAnsi="Calibri" w:cs="Calibri"/>
                <w:color w:val="006100"/>
                <w:kern w:val="0"/>
                <w:sz w:val="22"/>
                <w:szCs w:val="22"/>
              </w:rPr>
              <w:t>číslo</w:t>
            </w:r>
          </w:p>
        </w:tc>
        <w:tc>
          <w:tcPr>
            <w:tcW w:w="3400" w:type="dxa"/>
            <w:tcBorders>
              <w:top w:val="single" w:sz="12" w:space="0" w:color="auto"/>
              <w:left w:val="nil"/>
              <w:bottom w:val="single" w:sz="12" w:space="0" w:color="auto"/>
              <w:right w:val="single" w:sz="12" w:space="0" w:color="auto"/>
            </w:tcBorders>
            <w:shd w:val="clear" w:color="000000" w:fill="C6EFCE"/>
            <w:noWrap/>
            <w:vAlign w:val="bottom"/>
            <w:hideMark/>
          </w:tcPr>
          <w:p w14:paraId="2EC4AF5E" w14:textId="77777777" w:rsidR="00566A20" w:rsidRPr="00566A20" w:rsidRDefault="00566A20" w:rsidP="003B76A8">
            <w:pPr>
              <w:widowControl/>
              <w:overflowPunct/>
              <w:autoSpaceDE/>
              <w:autoSpaceDN/>
              <w:adjustRightInd/>
              <w:rPr>
                <w:rFonts w:ascii="Calibri" w:hAnsi="Calibri" w:cs="Calibri"/>
                <w:color w:val="006100"/>
                <w:kern w:val="0"/>
                <w:sz w:val="22"/>
                <w:szCs w:val="22"/>
              </w:rPr>
            </w:pPr>
            <w:r w:rsidRPr="00566A20">
              <w:rPr>
                <w:rFonts w:ascii="Calibri" w:hAnsi="Calibri" w:cs="Calibri"/>
                <w:color w:val="006100"/>
                <w:kern w:val="0"/>
                <w:sz w:val="22"/>
                <w:szCs w:val="22"/>
              </w:rPr>
              <w:t>název místnosti</w:t>
            </w:r>
          </w:p>
        </w:tc>
        <w:tc>
          <w:tcPr>
            <w:tcW w:w="1440" w:type="dxa"/>
            <w:tcBorders>
              <w:top w:val="single" w:sz="12" w:space="0" w:color="auto"/>
              <w:left w:val="nil"/>
              <w:bottom w:val="single" w:sz="12" w:space="0" w:color="auto"/>
              <w:right w:val="nil"/>
            </w:tcBorders>
            <w:shd w:val="clear" w:color="000000" w:fill="C6EFCE"/>
            <w:noWrap/>
            <w:vAlign w:val="center"/>
            <w:hideMark/>
          </w:tcPr>
          <w:p w14:paraId="4A8886A9" w14:textId="77777777" w:rsidR="00566A20" w:rsidRPr="00566A20" w:rsidRDefault="00566A20" w:rsidP="003B76A8">
            <w:pPr>
              <w:widowControl/>
              <w:overflowPunct/>
              <w:autoSpaceDE/>
              <w:autoSpaceDN/>
              <w:adjustRightInd/>
              <w:jc w:val="center"/>
              <w:rPr>
                <w:rFonts w:ascii="Calibri" w:hAnsi="Calibri" w:cs="Calibri"/>
                <w:color w:val="006100"/>
                <w:kern w:val="0"/>
                <w:sz w:val="22"/>
                <w:szCs w:val="22"/>
              </w:rPr>
            </w:pPr>
            <w:r w:rsidRPr="00566A20">
              <w:rPr>
                <w:rFonts w:ascii="Calibri" w:hAnsi="Calibri" w:cs="Calibri"/>
                <w:color w:val="006100"/>
                <w:kern w:val="0"/>
                <w:sz w:val="22"/>
                <w:szCs w:val="22"/>
              </w:rPr>
              <w:t>výměra</w:t>
            </w:r>
          </w:p>
        </w:tc>
      </w:tr>
      <w:tr w:rsidR="00566A20" w:rsidRPr="00566A20" w14:paraId="41644368" w14:textId="77777777" w:rsidTr="00566A20">
        <w:trPr>
          <w:trHeight w:val="324"/>
        </w:trPr>
        <w:tc>
          <w:tcPr>
            <w:tcW w:w="4360" w:type="dxa"/>
            <w:gridSpan w:val="2"/>
            <w:tcBorders>
              <w:top w:val="single" w:sz="12" w:space="0" w:color="auto"/>
              <w:left w:val="single" w:sz="4" w:space="0" w:color="auto"/>
              <w:bottom w:val="single" w:sz="4" w:space="0" w:color="auto"/>
              <w:right w:val="nil"/>
            </w:tcBorders>
            <w:shd w:val="clear" w:color="000000" w:fill="FFFFFF"/>
            <w:noWrap/>
            <w:vAlign w:val="bottom"/>
            <w:hideMark/>
          </w:tcPr>
          <w:p w14:paraId="6AF57329" w14:textId="77777777" w:rsidR="00566A20" w:rsidRPr="00566A20" w:rsidRDefault="00566A20" w:rsidP="003B76A8">
            <w:pPr>
              <w:widowControl/>
              <w:overflowPunct/>
              <w:autoSpaceDE/>
              <w:autoSpaceDN/>
              <w:adjustRightInd/>
              <w:jc w:val="center"/>
              <w:rPr>
                <w:b/>
                <w:bCs/>
                <w:color w:val="000000"/>
                <w:kern w:val="0"/>
                <w:sz w:val="24"/>
                <w:szCs w:val="24"/>
              </w:rPr>
            </w:pPr>
            <w:r w:rsidRPr="00566A20">
              <w:rPr>
                <w:b/>
                <w:bCs/>
                <w:color w:val="000000"/>
                <w:kern w:val="0"/>
                <w:sz w:val="24"/>
                <w:szCs w:val="24"/>
              </w:rPr>
              <w:t>I. nadzemní podlaží</w:t>
            </w:r>
          </w:p>
        </w:tc>
        <w:tc>
          <w:tcPr>
            <w:tcW w:w="1440" w:type="dxa"/>
            <w:tcBorders>
              <w:top w:val="nil"/>
              <w:left w:val="nil"/>
              <w:bottom w:val="single" w:sz="4" w:space="0" w:color="auto"/>
              <w:right w:val="nil"/>
            </w:tcBorders>
            <w:shd w:val="clear" w:color="000000" w:fill="FFFFFF"/>
            <w:noWrap/>
            <w:vAlign w:val="bottom"/>
            <w:hideMark/>
          </w:tcPr>
          <w:p w14:paraId="654FCC7A" w14:textId="77777777" w:rsidR="00566A20" w:rsidRPr="00566A20" w:rsidRDefault="00566A20" w:rsidP="003B76A8">
            <w:pPr>
              <w:widowControl/>
              <w:overflowPunct/>
              <w:autoSpaceDE/>
              <w:autoSpaceDN/>
              <w:adjustRightInd/>
              <w:rPr>
                <w:b/>
                <w:bCs/>
                <w:color w:val="000000"/>
                <w:kern w:val="0"/>
                <w:sz w:val="24"/>
                <w:szCs w:val="24"/>
              </w:rPr>
            </w:pPr>
            <w:r w:rsidRPr="00566A20">
              <w:rPr>
                <w:b/>
                <w:bCs/>
                <w:color w:val="000000"/>
                <w:kern w:val="0"/>
                <w:sz w:val="24"/>
                <w:szCs w:val="24"/>
              </w:rPr>
              <w:t> </w:t>
            </w:r>
          </w:p>
        </w:tc>
      </w:tr>
      <w:tr w:rsidR="00566A20" w:rsidRPr="00566A20" w14:paraId="59C87100" w14:textId="77777777" w:rsidTr="00566A2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E7AB384" w14:textId="77777777" w:rsidR="00566A20" w:rsidRPr="00566A20" w:rsidRDefault="00566A20" w:rsidP="003B76A8">
            <w:pPr>
              <w:widowControl/>
              <w:overflowPunct/>
              <w:autoSpaceDE/>
              <w:autoSpaceDN/>
              <w:adjustRightInd/>
              <w:rPr>
                <w:color w:val="000000"/>
                <w:kern w:val="0"/>
                <w:sz w:val="24"/>
                <w:szCs w:val="24"/>
              </w:rPr>
            </w:pPr>
            <w:r w:rsidRPr="00566A20">
              <w:rPr>
                <w:color w:val="000000"/>
                <w:kern w:val="0"/>
                <w:sz w:val="24"/>
                <w:szCs w:val="24"/>
              </w:rPr>
              <w:t>1.42</w:t>
            </w:r>
          </w:p>
        </w:tc>
        <w:tc>
          <w:tcPr>
            <w:tcW w:w="3400" w:type="dxa"/>
            <w:tcBorders>
              <w:top w:val="nil"/>
              <w:left w:val="nil"/>
              <w:bottom w:val="single" w:sz="4" w:space="0" w:color="auto"/>
              <w:right w:val="single" w:sz="4" w:space="0" w:color="auto"/>
            </w:tcBorders>
            <w:shd w:val="clear" w:color="000000" w:fill="FFFFFF"/>
            <w:noWrap/>
            <w:vAlign w:val="bottom"/>
            <w:hideMark/>
          </w:tcPr>
          <w:p w14:paraId="0445946A" w14:textId="77777777" w:rsidR="00566A20" w:rsidRPr="00566A20" w:rsidRDefault="00566A20" w:rsidP="003B76A8">
            <w:pPr>
              <w:widowControl/>
              <w:overflowPunct/>
              <w:autoSpaceDE/>
              <w:autoSpaceDN/>
              <w:adjustRightInd/>
              <w:rPr>
                <w:color w:val="000000"/>
                <w:kern w:val="0"/>
                <w:sz w:val="24"/>
                <w:szCs w:val="24"/>
              </w:rPr>
            </w:pPr>
            <w:r w:rsidRPr="00566A20">
              <w:rPr>
                <w:color w:val="000000"/>
                <w:kern w:val="0"/>
                <w:sz w:val="24"/>
                <w:szCs w:val="24"/>
              </w:rPr>
              <w:t>Závětří</w:t>
            </w:r>
          </w:p>
        </w:tc>
        <w:tc>
          <w:tcPr>
            <w:tcW w:w="1440" w:type="dxa"/>
            <w:tcBorders>
              <w:top w:val="nil"/>
              <w:left w:val="nil"/>
              <w:bottom w:val="single" w:sz="4" w:space="0" w:color="auto"/>
              <w:right w:val="nil"/>
            </w:tcBorders>
            <w:shd w:val="clear" w:color="000000" w:fill="FFFFFF"/>
            <w:noWrap/>
            <w:vAlign w:val="center"/>
            <w:hideMark/>
          </w:tcPr>
          <w:p w14:paraId="7C5B6897" w14:textId="77777777" w:rsidR="00566A20" w:rsidRPr="00566A20" w:rsidRDefault="00566A20" w:rsidP="003B76A8">
            <w:pPr>
              <w:widowControl/>
              <w:overflowPunct/>
              <w:autoSpaceDE/>
              <w:autoSpaceDN/>
              <w:adjustRightInd/>
              <w:jc w:val="center"/>
              <w:rPr>
                <w:color w:val="000000"/>
                <w:kern w:val="0"/>
                <w:sz w:val="24"/>
                <w:szCs w:val="24"/>
              </w:rPr>
            </w:pPr>
            <w:r w:rsidRPr="00566A20">
              <w:rPr>
                <w:color w:val="000000"/>
                <w:kern w:val="0"/>
                <w:sz w:val="24"/>
                <w:szCs w:val="24"/>
              </w:rPr>
              <w:t>9,94</w:t>
            </w:r>
          </w:p>
        </w:tc>
      </w:tr>
      <w:tr w:rsidR="00566A20" w:rsidRPr="00566A20" w14:paraId="627C9A42" w14:textId="77777777" w:rsidTr="00566A2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9A3E87C" w14:textId="77777777" w:rsidR="00566A20" w:rsidRPr="00566A20" w:rsidRDefault="00566A20" w:rsidP="003B76A8">
            <w:pPr>
              <w:widowControl/>
              <w:overflowPunct/>
              <w:autoSpaceDE/>
              <w:autoSpaceDN/>
              <w:adjustRightInd/>
              <w:rPr>
                <w:color w:val="000000"/>
                <w:kern w:val="0"/>
                <w:sz w:val="24"/>
                <w:szCs w:val="24"/>
              </w:rPr>
            </w:pPr>
            <w:r w:rsidRPr="00566A20">
              <w:rPr>
                <w:color w:val="000000"/>
                <w:kern w:val="0"/>
                <w:sz w:val="24"/>
                <w:szCs w:val="24"/>
              </w:rPr>
              <w:t>1.43</w:t>
            </w:r>
          </w:p>
        </w:tc>
        <w:tc>
          <w:tcPr>
            <w:tcW w:w="3400" w:type="dxa"/>
            <w:tcBorders>
              <w:top w:val="nil"/>
              <w:left w:val="nil"/>
              <w:bottom w:val="single" w:sz="4" w:space="0" w:color="auto"/>
              <w:right w:val="single" w:sz="4" w:space="0" w:color="auto"/>
            </w:tcBorders>
            <w:shd w:val="clear" w:color="000000" w:fill="FFFFFF"/>
            <w:noWrap/>
            <w:vAlign w:val="bottom"/>
            <w:hideMark/>
          </w:tcPr>
          <w:p w14:paraId="201AD4EF" w14:textId="77777777" w:rsidR="00566A20" w:rsidRPr="00566A20" w:rsidRDefault="00566A20" w:rsidP="003B76A8">
            <w:pPr>
              <w:widowControl/>
              <w:overflowPunct/>
              <w:autoSpaceDE/>
              <w:autoSpaceDN/>
              <w:adjustRightInd/>
              <w:rPr>
                <w:color w:val="000000"/>
                <w:kern w:val="0"/>
                <w:sz w:val="24"/>
                <w:szCs w:val="24"/>
              </w:rPr>
            </w:pPr>
            <w:r w:rsidRPr="00566A20">
              <w:rPr>
                <w:color w:val="000000"/>
                <w:kern w:val="0"/>
                <w:sz w:val="24"/>
                <w:szCs w:val="24"/>
              </w:rPr>
              <w:t xml:space="preserve">Vstupní hala  </w:t>
            </w:r>
          </w:p>
        </w:tc>
        <w:tc>
          <w:tcPr>
            <w:tcW w:w="1440" w:type="dxa"/>
            <w:tcBorders>
              <w:top w:val="nil"/>
              <w:left w:val="nil"/>
              <w:bottom w:val="single" w:sz="4" w:space="0" w:color="auto"/>
              <w:right w:val="nil"/>
            </w:tcBorders>
            <w:shd w:val="clear" w:color="000000" w:fill="FFFFFF"/>
            <w:noWrap/>
            <w:vAlign w:val="center"/>
            <w:hideMark/>
          </w:tcPr>
          <w:p w14:paraId="4067A047" w14:textId="77777777" w:rsidR="00566A20" w:rsidRPr="00566A20" w:rsidRDefault="00566A20" w:rsidP="003B76A8">
            <w:pPr>
              <w:widowControl/>
              <w:overflowPunct/>
              <w:autoSpaceDE/>
              <w:autoSpaceDN/>
              <w:adjustRightInd/>
              <w:jc w:val="center"/>
              <w:rPr>
                <w:color w:val="000000"/>
                <w:kern w:val="0"/>
                <w:sz w:val="24"/>
                <w:szCs w:val="24"/>
              </w:rPr>
            </w:pPr>
            <w:r w:rsidRPr="00566A20">
              <w:rPr>
                <w:color w:val="000000"/>
                <w:kern w:val="0"/>
                <w:sz w:val="24"/>
                <w:szCs w:val="24"/>
              </w:rPr>
              <w:t>52,59</w:t>
            </w:r>
          </w:p>
        </w:tc>
      </w:tr>
      <w:tr w:rsidR="00566A20" w:rsidRPr="00566A20" w14:paraId="3677525A" w14:textId="77777777" w:rsidTr="00566A2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136C757" w14:textId="77777777" w:rsidR="00566A20" w:rsidRPr="00566A20" w:rsidRDefault="00566A20" w:rsidP="003B76A8">
            <w:pPr>
              <w:widowControl/>
              <w:overflowPunct/>
              <w:autoSpaceDE/>
              <w:autoSpaceDN/>
              <w:adjustRightInd/>
              <w:rPr>
                <w:color w:val="000000"/>
                <w:kern w:val="0"/>
                <w:sz w:val="24"/>
                <w:szCs w:val="24"/>
              </w:rPr>
            </w:pPr>
            <w:r w:rsidRPr="00566A20">
              <w:rPr>
                <w:color w:val="000000"/>
                <w:kern w:val="0"/>
                <w:sz w:val="24"/>
                <w:szCs w:val="24"/>
              </w:rPr>
              <w:t>1.44</w:t>
            </w:r>
          </w:p>
        </w:tc>
        <w:tc>
          <w:tcPr>
            <w:tcW w:w="3400" w:type="dxa"/>
            <w:tcBorders>
              <w:top w:val="nil"/>
              <w:left w:val="nil"/>
              <w:bottom w:val="single" w:sz="4" w:space="0" w:color="auto"/>
              <w:right w:val="single" w:sz="4" w:space="0" w:color="auto"/>
            </w:tcBorders>
            <w:shd w:val="clear" w:color="000000" w:fill="FFFFFF"/>
            <w:noWrap/>
            <w:vAlign w:val="bottom"/>
            <w:hideMark/>
          </w:tcPr>
          <w:p w14:paraId="0D8A4DFE" w14:textId="77777777" w:rsidR="00566A20" w:rsidRPr="00566A20" w:rsidRDefault="00566A20" w:rsidP="003B76A8">
            <w:pPr>
              <w:widowControl/>
              <w:overflowPunct/>
              <w:autoSpaceDE/>
              <w:autoSpaceDN/>
              <w:adjustRightInd/>
              <w:rPr>
                <w:color w:val="000000"/>
                <w:kern w:val="0"/>
                <w:sz w:val="24"/>
                <w:szCs w:val="24"/>
              </w:rPr>
            </w:pPr>
            <w:r w:rsidRPr="00566A20">
              <w:rPr>
                <w:color w:val="000000"/>
                <w:kern w:val="0"/>
                <w:sz w:val="24"/>
                <w:szCs w:val="24"/>
              </w:rPr>
              <w:t>Výtahová šachta</w:t>
            </w:r>
          </w:p>
        </w:tc>
        <w:tc>
          <w:tcPr>
            <w:tcW w:w="1440" w:type="dxa"/>
            <w:tcBorders>
              <w:top w:val="nil"/>
              <w:left w:val="nil"/>
              <w:bottom w:val="single" w:sz="4" w:space="0" w:color="auto"/>
              <w:right w:val="nil"/>
            </w:tcBorders>
            <w:shd w:val="clear" w:color="000000" w:fill="FFFFFF"/>
            <w:noWrap/>
            <w:vAlign w:val="center"/>
            <w:hideMark/>
          </w:tcPr>
          <w:p w14:paraId="0DDEC6A5" w14:textId="77777777" w:rsidR="00566A20" w:rsidRPr="00566A20" w:rsidRDefault="00566A20" w:rsidP="003B76A8">
            <w:pPr>
              <w:widowControl/>
              <w:overflowPunct/>
              <w:autoSpaceDE/>
              <w:autoSpaceDN/>
              <w:adjustRightInd/>
              <w:jc w:val="center"/>
              <w:rPr>
                <w:color w:val="000000"/>
                <w:kern w:val="0"/>
                <w:sz w:val="24"/>
                <w:szCs w:val="24"/>
              </w:rPr>
            </w:pPr>
            <w:r w:rsidRPr="00566A20">
              <w:rPr>
                <w:color w:val="000000"/>
                <w:kern w:val="0"/>
                <w:sz w:val="24"/>
                <w:szCs w:val="24"/>
              </w:rPr>
              <w:t>5,72</w:t>
            </w:r>
          </w:p>
        </w:tc>
      </w:tr>
    </w:tbl>
    <w:p w14:paraId="7510C09B" w14:textId="3CF72624" w:rsidR="00566A20" w:rsidRDefault="00566A20" w:rsidP="00566A20">
      <w:pPr>
        <w:pStyle w:val="Default"/>
        <w:spacing w:after="32"/>
        <w:ind w:left="720"/>
        <w:rPr>
          <w:rFonts w:ascii="Arial" w:hAnsi="Arial" w:cs="Arial"/>
        </w:rPr>
      </w:pPr>
    </w:p>
    <w:p w14:paraId="26974CEB" w14:textId="77777777" w:rsidR="00D15824" w:rsidRDefault="00D15824" w:rsidP="00566A20">
      <w:pPr>
        <w:pStyle w:val="Default"/>
        <w:spacing w:after="32"/>
        <w:ind w:left="720"/>
        <w:rPr>
          <w:rFonts w:ascii="Arial" w:hAnsi="Arial" w:cs="Arial"/>
        </w:rPr>
      </w:pPr>
    </w:p>
    <w:p w14:paraId="156E8EA4" w14:textId="77777777" w:rsidR="00D15824" w:rsidRDefault="00D15824" w:rsidP="00566A20">
      <w:pPr>
        <w:pStyle w:val="Default"/>
        <w:spacing w:after="32"/>
        <w:ind w:left="720"/>
        <w:rPr>
          <w:rFonts w:ascii="Arial" w:hAnsi="Arial" w:cs="Arial"/>
        </w:rPr>
      </w:pPr>
    </w:p>
    <w:p w14:paraId="4D62F70E" w14:textId="77777777" w:rsidR="00D15824" w:rsidRDefault="00D15824" w:rsidP="00566A20">
      <w:pPr>
        <w:pStyle w:val="Default"/>
        <w:spacing w:after="32"/>
        <w:ind w:left="720"/>
        <w:rPr>
          <w:rFonts w:ascii="Arial" w:hAnsi="Arial" w:cs="Arial"/>
        </w:rPr>
      </w:pPr>
    </w:p>
    <w:p w14:paraId="68ACA6E1" w14:textId="77777777" w:rsidR="00D15824" w:rsidRPr="00566A20" w:rsidRDefault="00D15824" w:rsidP="00566A20">
      <w:pPr>
        <w:pStyle w:val="Default"/>
        <w:spacing w:after="32"/>
        <w:ind w:left="720"/>
        <w:rPr>
          <w:rFonts w:ascii="Arial" w:hAnsi="Arial" w:cs="Arial"/>
        </w:rPr>
      </w:pPr>
    </w:p>
    <w:p w14:paraId="176AE046" w14:textId="2DCBE2F1" w:rsidR="00566A20" w:rsidRDefault="00566A20" w:rsidP="00566A20">
      <w:pPr>
        <w:pStyle w:val="Default"/>
        <w:numPr>
          <w:ilvl w:val="0"/>
          <w:numId w:val="43"/>
        </w:numPr>
        <w:spacing w:after="32"/>
        <w:rPr>
          <w:rFonts w:ascii="Arial" w:hAnsi="Arial" w:cs="Arial"/>
        </w:rPr>
      </w:pPr>
      <w:r w:rsidRPr="00566A20">
        <w:rPr>
          <w:rFonts w:ascii="Arial" w:hAnsi="Arial" w:cs="Arial"/>
        </w:rPr>
        <w:t>v</w:t>
      </w:r>
      <w:r>
        <w:rPr>
          <w:rFonts w:ascii="Arial" w:hAnsi="Arial" w:cs="Arial"/>
        </w:rPr>
        <w:t>e</w:t>
      </w:r>
      <w:r w:rsidRPr="00566A20">
        <w:rPr>
          <w:rFonts w:ascii="Arial" w:hAnsi="Arial" w:cs="Arial"/>
        </w:rPr>
        <w:t xml:space="preserve"> druhém nadzemním podlaží </w:t>
      </w:r>
    </w:p>
    <w:tbl>
      <w:tblPr>
        <w:tblpPr w:leftFromText="141" w:rightFromText="141" w:vertAnchor="text" w:horzAnchor="margin" w:tblpXSpec="center" w:tblpY="224"/>
        <w:tblW w:w="5800" w:type="dxa"/>
        <w:tblCellMar>
          <w:left w:w="70" w:type="dxa"/>
          <w:right w:w="70" w:type="dxa"/>
        </w:tblCellMar>
        <w:tblLook w:val="04A0" w:firstRow="1" w:lastRow="0" w:firstColumn="1" w:lastColumn="0" w:noHBand="0" w:noVBand="1"/>
      </w:tblPr>
      <w:tblGrid>
        <w:gridCol w:w="960"/>
        <w:gridCol w:w="3400"/>
        <w:gridCol w:w="1440"/>
      </w:tblGrid>
      <w:tr w:rsidR="00566A20" w:rsidRPr="00566A20" w14:paraId="5A15E6D7" w14:textId="77777777" w:rsidTr="00566A20">
        <w:trPr>
          <w:trHeight w:val="312"/>
        </w:trPr>
        <w:tc>
          <w:tcPr>
            <w:tcW w:w="960" w:type="dxa"/>
            <w:tcBorders>
              <w:top w:val="single" w:sz="12" w:space="0" w:color="auto"/>
              <w:left w:val="single" w:sz="4" w:space="0" w:color="auto"/>
              <w:bottom w:val="single" w:sz="12" w:space="0" w:color="auto"/>
              <w:right w:val="single" w:sz="4" w:space="0" w:color="auto"/>
            </w:tcBorders>
            <w:shd w:val="clear" w:color="000000" w:fill="C6EFCE"/>
            <w:noWrap/>
            <w:vAlign w:val="bottom"/>
            <w:hideMark/>
          </w:tcPr>
          <w:p w14:paraId="1A9261C9" w14:textId="77777777" w:rsidR="00566A20" w:rsidRPr="00566A20" w:rsidRDefault="00566A20" w:rsidP="00566A20">
            <w:pPr>
              <w:widowControl/>
              <w:overflowPunct/>
              <w:autoSpaceDE/>
              <w:autoSpaceDN/>
              <w:adjustRightInd/>
              <w:rPr>
                <w:rFonts w:ascii="Calibri" w:hAnsi="Calibri" w:cs="Calibri"/>
                <w:color w:val="006100"/>
                <w:kern w:val="0"/>
                <w:sz w:val="22"/>
                <w:szCs w:val="22"/>
              </w:rPr>
            </w:pPr>
            <w:r w:rsidRPr="00566A20">
              <w:rPr>
                <w:rFonts w:ascii="Calibri" w:hAnsi="Calibri" w:cs="Calibri"/>
                <w:color w:val="006100"/>
                <w:kern w:val="0"/>
                <w:sz w:val="22"/>
                <w:szCs w:val="22"/>
              </w:rPr>
              <w:t>číslo</w:t>
            </w:r>
          </w:p>
        </w:tc>
        <w:tc>
          <w:tcPr>
            <w:tcW w:w="3400" w:type="dxa"/>
            <w:tcBorders>
              <w:top w:val="single" w:sz="12" w:space="0" w:color="auto"/>
              <w:left w:val="nil"/>
              <w:bottom w:val="single" w:sz="12" w:space="0" w:color="auto"/>
              <w:right w:val="single" w:sz="12" w:space="0" w:color="auto"/>
            </w:tcBorders>
            <w:shd w:val="clear" w:color="000000" w:fill="C6EFCE"/>
            <w:noWrap/>
            <w:vAlign w:val="bottom"/>
            <w:hideMark/>
          </w:tcPr>
          <w:p w14:paraId="7CBE1BB5" w14:textId="77777777" w:rsidR="00566A20" w:rsidRPr="00566A20" w:rsidRDefault="00566A20" w:rsidP="00566A20">
            <w:pPr>
              <w:widowControl/>
              <w:overflowPunct/>
              <w:autoSpaceDE/>
              <w:autoSpaceDN/>
              <w:adjustRightInd/>
              <w:rPr>
                <w:rFonts w:ascii="Calibri" w:hAnsi="Calibri" w:cs="Calibri"/>
                <w:color w:val="006100"/>
                <w:kern w:val="0"/>
                <w:sz w:val="22"/>
                <w:szCs w:val="22"/>
              </w:rPr>
            </w:pPr>
            <w:r w:rsidRPr="00566A20">
              <w:rPr>
                <w:rFonts w:ascii="Calibri" w:hAnsi="Calibri" w:cs="Calibri"/>
                <w:color w:val="006100"/>
                <w:kern w:val="0"/>
                <w:sz w:val="22"/>
                <w:szCs w:val="22"/>
              </w:rPr>
              <w:t>název místnosti</w:t>
            </w:r>
          </w:p>
        </w:tc>
        <w:tc>
          <w:tcPr>
            <w:tcW w:w="1440" w:type="dxa"/>
            <w:tcBorders>
              <w:top w:val="single" w:sz="12" w:space="0" w:color="auto"/>
              <w:left w:val="nil"/>
              <w:bottom w:val="single" w:sz="12" w:space="0" w:color="auto"/>
              <w:right w:val="nil"/>
            </w:tcBorders>
            <w:shd w:val="clear" w:color="000000" w:fill="C6EFCE"/>
            <w:noWrap/>
            <w:vAlign w:val="center"/>
            <w:hideMark/>
          </w:tcPr>
          <w:p w14:paraId="2439D7BB" w14:textId="77777777" w:rsidR="00566A20" w:rsidRPr="00566A20" w:rsidRDefault="00566A20" w:rsidP="00566A20">
            <w:pPr>
              <w:widowControl/>
              <w:overflowPunct/>
              <w:autoSpaceDE/>
              <w:autoSpaceDN/>
              <w:adjustRightInd/>
              <w:jc w:val="center"/>
              <w:rPr>
                <w:rFonts w:ascii="Calibri" w:hAnsi="Calibri" w:cs="Calibri"/>
                <w:color w:val="006100"/>
                <w:kern w:val="0"/>
                <w:sz w:val="22"/>
                <w:szCs w:val="22"/>
              </w:rPr>
            </w:pPr>
            <w:r w:rsidRPr="00566A20">
              <w:rPr>
                <w:rFonts w:ascii="Calibri" w:hAnsi="Calibri" w:cs="Calibri"/>
                <w:color w:val="006100"/>
                <w:kern w:val="0"/>
                <w:sz w:val="22"/>
                <w:szCs w:val="22"/>
              </w:rPr>
              <w:t>výměra</w:t>
            </w:r>
          </w:p>
        </w:tc>
      </w:tr>
    </w:tbl>
    <w:p w14:paraId="01CDF73E" w14:textId="77777777" w:rsidR="00566A20" w:rsidRDefault="00566A20" w:rsidP="00566A20">
      <w:pPr>
        <w:pStyle w:val="Default"/>
        <w:spacing w:after="32"/>
        <w:ind w:left="720"/>
        <w:rPr>
          <w:rFonts w:ascii="Arial" w:hAnsi="Arial" w:cs="Arial"/>
        </w:rPr>
      </w:pPr>
    </w:p>
    <w:p w14:paraId="1545B201" w14:textId="77777777" w:rsidR="00566A20" w:rsidRDefault="00566A20" w:rsidP="00566A20">
      <w:pPr>
        <w:pStyle w:val="Default"/>
        <w:spacing w:after="32"/>
        <w:ind w:left="720"/>
        <w:rPr>
          <w:rFonts w:ascii="Arial" w:hAnsi="Arial" w:cs="Arial"/>
        </w:rPr>
      </w:pPr>
    </w:p>
    <w:tbl>
      <w:tblPr>
        <w:tblpPr w:leftFromText="141" w:rightFromText="141" w:vertAnchor="text" w:horzAnchor="margin" w:tblpXSpec="center" w:tblpY="16"/>
        <w:tblW w:w="5800" w:type="dxa"/>
        <w:tblCellMar>
          <w:left w:w="70" w:type="dxa"/>
          <w:right w:w="70" w:type="dxa"/>
        </w:tblCellMar>
        <w:tblLook w:val="04A0" w:firstRow="1" w:lastRow="0" w:firstColumn="1" w:lastColumn="0" w:noHBand="0" w:noVBand="1"/>
      </w:tblPr>
      <w:tblGrid>
        <w:gridCol w:w="924"/>
        <w:gridCol w:w="3436"/>
        <w:gridCol w:w="1440"/>
      </w:tblGrid>
      <w:tr w:rsidR="00566A20" w:rsidRPr="00566A20" w14:paraId="04933F13" w14:textId="77777777" w:rsidTr="00566A20">
        <w:trPr>
          <w:trHeight w:val="312"/>
        </w:trPr>
        <w:tc>
          <w:tcPr>
            <w:tcW w:w="4360" w:type="dxa"/>
            <w:gridSpan w:val="2"/>
            <w:tcBorders>
              <w:top w:val="single" w:sz="4" w:space="0" w:color="auto"/>
              <w:left w:val="single" w:sz="4" w:space="0" w:color="auto"/>
              <w:bottom w:val="single" w:sz="4" w:space="0" w:color="auto"/>
              <w:right w:val="nil"/>
            </w:tcBorders>
            <w:shd w:val="clear" w:color="000000" w:fill="FFFFFF"/>
            <w:noWrap/>
            <w:vAlign w:val="bottom"/>
            <w:hideMark/>
          </w:tcPr>
          <w:p w14:paraId="0C6E0742" w14:textId="77777777" w:rsidR="00566A20" w:rsidRPr="00566A20" w:rsidRDefault="00566A20" w:rsidP="00566A20">
            <w:pPr>
              <w:widowControl/>
              <w:overflowPunct/>
              <w:autoSpaceDE/>
              <w:autoSpaceDN/>
              <w:adjustRightInd/>
              <w:jc w:val="center"/>
              <w:rPr>
                <w:b/>
                <w:bCs/>
                <w:color w:val="000000"/>
                <w:kern w:val="0"/>
                <w:sz w:val="24"/>
                <w:szCs w:val="24"/>
              </w:rPr>
            </w:pPr>
            <w:r w:rsidRPr="00566A20">
              <w:rPr>
                <w:b/>
                <w:bCs/>
                <w:color w:val="000000"/>
                <w:kern w:val="0"/>
                <w:sz w:val="24"/>
                <w:szCs w:val="24"/>
              </w:rPr>
              <w:t>II. nadzemní podlaží</w:t>
            </w:r>
          </w:p>
        </w:tc>
        <w:tc>
          <w:tcPr>
            <w:tcW w:w="1440" w:type="dxa"/>
            <w:tcBorders>
              <w:top w:val="single" w:sz="4" w:space="0" w:color="auto"/>
              <w:left w:val="nil"/>
              <w:bottom w:val="single" w:sz="4" w:space="0" w:color="auto"/>
              <w:right w:val="nil"/>
            </w:tcBorders>
            <w:shd w:val="clear" w:color="000000" w:fill="FFFFFF"/>
            <w:noWrap/>
            <w:vAlign w:val="bottom"/>
            <w:hideMark/>
          </w:tcPr>
          <w:p w14:paraId="74192AFE" w14:textId="77777777" w:rsidR="00566A20" w:rsidRPr="00566A20" w:rsidRDefault="00566A20" w:rsidP="00566A20">
            <w:pPr>
              <w:widowControl/>
              <w:overflowPunct/>
              <w:autoSpaceDE/>
              <w:autoSpaceDN/>
              <w:adjustRightInd/>
              <w:rPr>
                <w:b/>
                <w:bCs/>
                <w:color w:val="000000"/>
                <w:kern w:val="0"/>
                <w:sz w:val="24"/>
                <w:szCs w:val="24"/>
              </w:rPr>
            </w:pPr>
            <w:r w:rsidRPr="00566A20">
              <w:rPr>
                <w:b/>
                <w:bCs/>
                <w:color w:val="000000"/>
                <w:kern w:val="0"/>
                <w:sz w:val="24"/>
                <w:szCs w:val="24"/>
              </w:rPr>
              <w:t> </w:t>
            </w:r>
          </w:p>
        </w:tc>
      </w:tr>
      <w:tr w:rsidR="00566A20" w:rsidRPr="00566A20" w14:paraId="6A4FD5BA" w14:textId="77777777" w:rsidTr="00566A20">
        <w:trPr>
          <w:trHeight w:val="312"/>
        </w:trPr>
        <w:tc>
          <w:tcPr>
            <w:tcW w:w="924" w:type="dxa"/>
            <w:tcBorders>
              <w:top w:val="nil"/>
              <w:left w:val="single" w:sz="4" w:space="0" w:color="auto"/>
              <w:bottom w:val="single" w:sz="4" w:space="0" w:color="auto"/>
              <w:right w:val="single" w:sz="4" w:space="0" w:color="auto"/>
            </w:tcBorders>
            <w:shd w:val="clear" w:color="000000" w:fill="FFFFFF"/>
            <w:noWrap/>
            <w:vAlign w:val="bottom"/>
            <w:hideMark/>
          </w:tcPr>
          <w:p w14:paraId="1FE7657D"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2.01</w:t>
            </w:r>
          </w:p>
        </w:tc>
        <w:tc>
          <w:tcPr>
            <w:tcW w:w="3436" w:type="dxa"/>
            <w:tcBorders>
              <w:top w:val="nil"/>
              <w:left w:val="nil"/>
              <w:bottom w:val="single" w:sz="4" w:space="0" w:color="auto"/>
              <w:right w:val="single" w:sz="4" w:space="0" w:color="auto"/>
            </w:tcBorders>
            <w:shd w:val="clear" w:color="000000" w:fill="FFFFFF"/>
            <w:noWrap/>
            <w:vAlign w:val="bottom"/>
            <w:hideMark/>
          </w:tcPr>
          <w:p w14:paraId="0B2D3EFC"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Kancelář</w:t>
            </w:r>
          </w:p>
        </w:tc>
        <w:tc>
          <w:tcPr>
            <w:tcW w:w="1440" w:type="dxa"/>
            <w:tcBorders>
              <w:top w:val="nil"/>
              <w:left w:val="nil"/>
              <w:bottom w:val="single" w:sz="4" w:space="0" w:color="auto"/>
              <w:right w:val="nil"/>
            </w:tcBorders>
            <w:shd w:val="clear" w:color="000000" w:fill="FFFFFF"/>
            <w:noWrap/>
            <w:vAlign w:val="center"/>
            <w:hideMark/>
          </w:tcPr>
          <w:p w14:paraId="61D60377" w14:textId="77777777" w:rsidR="00566A20" w:rsidRPr="00566A20" w:rsidRDefault="00566A20" w:rsidP="00566A20">
            <w:pPr>
              <w:widowControl/>
              <w:overflowPunct/>
              <w:autoSpaceDE/>
              <w:autoSpaceDN/>
              <w:adjustRightInd/>
              <w:jc w:val="center"/>
              <w:rPr>
                <w:color w:val="000000"/>
                <w:kern w:val="0"/>
                <w:sz w:val="24"/>
                <w:szCs w:val="24"/>
              </w:rPr>
            </w:pPr>
            <w:r w:rsidRPr="00566A20">
              <w:rPr>
                <w:color w:val="000000"/>
                <w:kern w:val="0"/>
                <w:sz w:val="24"/>
                <w:szCs w:val="24"/>
              </w:rPr>
              <w:t>34,09</w:t>
            </w:r>
          </w:p>
        </w:tc>
      </w:tr>
      <w:tr w:rsidR="00566A20" w:rsidRPr="00566A20" w14:paraId="68B61583" w14:textId="77777777" w:rsidTr="00566A20">
        <w:trPr>
          <w:trHeight w:val="312"/>
        </w:trPr>
        <w:tc>
          <w:tcPr>
            <w:tcW w:w="924" w:type="dxa"/>
            <w:tcBorders>
              <w:top w:val="nil"/>
              <w:left w:val="single" w:sz="4" w:space="0" w:color="auto"/>
              <w:bottom w:val="single" w:sz="4" w:space="0" w:color="auto"/>
              <w:right w:val="single" w:sz="4" w:space="0" w:color="auto"/>
            </w:tcBorders>
            <w:shd w:val="clear" w:color="000000" w:fill="FFFFFF"/>
            <w:noWrap/>
            <w:vAlign w:val="bottom"/>
            <w:hideMark/>
          </w:tcPr>
          <w:p w14:paraId="13C7372F"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2.02</w:t>
            </w:r>
          </w:p>
        </w:tc>
        <w:tc>
          <w:tcPr>
            <w:tcW w:w="3436" w:type="dxa"/>
            <w:tcBorders>
              <w:top w:val="nil"/>
              <w:left w:val="nil"/>
              <w:bottom w:val="single" w:sz="4" w:space="0" w:color="auto"/>
              <w:right w:val="single" w:sz="4" w:space="0" w:color="auto"/>
            </w:tcBorders>
            <w:shd w:val="clear" w:color="000000" w:fill="FFFFFF"/>
            <w:noWrap/>
            <w:vAlign w:val="bottom"/>
            <w:hideMark/>
          </w:tcPr>
          <w:p w14:paraId="5C9CCE27"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Kancelář</w:t>
            </w:r>
          </w:p>
        </w:tc>
        <w:tc>
          <w:tcPr>
            <w:tcW w:w="1440" w:type="dxa"/>
            <w:tcBorders>
              <w:top w:val="nil"/>
              <w:left w:val="nil"/>
              <w:bottom w:val="single" w:sz="4" w:space="0" w:color="auto"/>
              <w:right w:val="nil"/>
            </w:tcBorders>
            <w:shd w:val="clear" w:color="000000" w:fill="FFFFFF"/>
            <w:noWrap/>
            <w:vAlign w:val="center"/>
            <w:hideMark/>
          </w:tcPr>
          <w:p w14:paraId="069DA455" w14:textId="77777777" w:rsidR="00566A20" w:rsidRPr="00566A20" w:rsidRDefault="00566A20" w:rsidP="00566A20">
            <w:pPr>
              <w:widowControl/>
              <w:overflowPunct/>
              <w:autoSpaceDE/>
              <w:autoSpaceDN/>
              <w:adjustRightInd/>
              <w:jc w:val="center"/>
              <w:rPr>
                <w:color w:val="000000"/>
                <w:kern w:val="0"/>
                <w:sz w:val="24"/>
                <w:szCs w:val="24"/>
              </w:rPr>
            </w:pPr>
            <w:r w:rsidRPr="00566A20">
              <w:rPr>
                <w:color w:val="000000"/>
                <w:kern w:val="0"/>
                <w:sz w:val="24"/>
                <w:szCs w:val="24"/>
              </w:rPr>
              <w:t>34,61</w:t>
            </w:r>
          </w:p>
        </w:tc>
      </w:tr>
      <w:tr w:rsidR="00566A20" w:rsidRPr="00566A20" w14:paraId="076F217F" w14:textId="77777777" w:rsidTr="00566A20">
        <w:trPr>
          <w:trHeight w:val="312"/>
        </w:trPr>
        <w:tc>
          <w:tcPr>
            <w:tcW w:w="924" w:type="dxa"/>
            <w:tcBorders>
              <w:top w:val="nil"/>
              <w:left w:val="single" w:sz="4" w:space="0" w:color="auto"/>
              <w:bottom w:val="single" w:sz="4" w:space="0" w:color="auto"/>
              <w:right w:val="single" w:sz="4" w:space="0" w:color="auto"/>
            </w:tcBorders>
            <w:shd w:val="clear" w:color="000000" w:fill="FFFFFF"/>
            <w:noWrap/>
            <w:vAlign w:val="bottom"/>
            <w:hideMark/>
          </w:tcPr>
          <w:p w14:paraId="2C642B1E"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2.03</w:t>
            </w:r>
          </w:p>
        </w:tc>
        <w:tc>
          <w:tcPr>
            <w:tcW w:w="3436" w:type="dxa"/>
            <w:tcBorders>
              <w:top w:val="nil"/>
              <w:left w:val="nil"/>
              <w:bottom w:val="single" w:sz="4" w:space="0" w:color="auto"/>
              <w:right w:val="single" w:sz="4" w:space="0" w:color="auto"/>
            </w:tcBorders>
            <w:shd w:val="clear" w:color="000000" w:fill="FFFFFF"/>
            <w:noWrap/>
            <w:vAlign w:val="bottom"/>
            <w:hideMark/>
          </w:tcPr>
          <w:p w14:paraId="19D6E04A"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Kancelář</w:t>
            </w:r>
          </w:p>
        </w:tc>
        <w:tc>
          <w:tcPr>
            <w:tcW w:w="1440" w:type="dxa"/>
            <w:tcBorders>
              <w:top w:val="nil"/>
              <w:left w:val="nil"/>
              <w:bottom w:val="single" w:sz="4" w:space="0" w:color="auto"/>
              <w:right w:val="nil"/>
            </w:tcBorders>
            <w:shd w:val="clear" w:color="000000" w:fill="FFFFFF"/>
            <w:noWrap/>
            <w:vAlign w:val="center"/>
            <w:hideMark/>
          </w:tcPr>
          <w:p w14:paraId="636727CF" w14:textId="77777777" w:rsidR="00566A20" w:rsidRPr="00566A20" w:rsidRDefault="00566A20" w:rsidP="00566A20">
            <w:pPr>
              <w:widowControl/>
              <w:overflowPunct/>
              <w:autoSpaceDE/>
              <w:autoSpaceDN/>
              <w:adjustRightInd/>
              <w:jc w:val="center"/>
              <w:rPr>
                <w:color w:val="000000"/>
                <w:kern w:val="0"/>
                <w:sz w:val="24"/>
                <w:szCs w:val="24"/>
              </w:rPr>
            </w:pPr>
            <w:r w:rsidRPr="00566A20">
              <w:rPr>
                <w:color w:val="000000"/>
                <w:kern w:val="0"/>
                <w:sz w:val="24"/>
                <w:szCs w:val="24"/>
              </w:rPr>
              <w:t>33,36</w:t>
            </w:r>
          </w:p>
        </w:tc>
      </w:tr>
      <w:tr w:rsidR="00566A20" w:rsidRPr="00566A20" w14:paraId="2FECD95C" w14:textId="77777777" w:rsidTr="00566A20">
        <w:trPr>
          <w:trHeight w:val="312"/>
        </w:trPr>
        <w:tc>
          <w:tcPr>
            <w:tcW w:w="924" w:type="dxa"/>
            <w:tcBorders>
              <w:top w:val="nil"/>
              <w:left w:val="single" w:sz="4" w:space="0" w:color="auto"/>
              <w:bottom w:val="single" w:sz="4" w:space="0" w:color="auto"/>
              <w:right w:val="single" w:sz="4" w:space="0" w:color="auto"/>
            </w:tcBorders>
            <w:shd w:val="clear" w:color="000000" w:fill="FFFFFF"/>
            <w:noWrap/>
            <w:vAlign w:val="bottom"/>
            <w:hideMark/>
          </w:tcPr>
          <w:p w14:paraId="4D64AAD3"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2.04</w:t>
            </w:r>
          </w:p>
        </w:tc>
        <w:tc>
          <w:tcPr>
            <w:tcW w:w="3436" w:type="dxa"/>
            <w:tcBorders>
              <w:top w:val="nil"/>
              <w:left w:val="nil"/>
              <w:bottom w:val="single" w:sz="4" w:space="0" w:color="auto"/>
              <w:right w:val="single" w:sz="4" w:space="0" w:color="auto"/>
            </w:tcBorders>
            <w:shd w:val="clear" w:color="000000" w:fill="FFFFFF"/>
            <w:noWrap/>
            <w:vAlign w:val="bottom"/>
            <w:hideMark/>
          </w:tcPr>
          <w:p w14:paraId="29FA4881"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Zasedací místnost</w:t>
            </w:r>
          </w:p>
        </w:tc>
        <w:tc>
          <w:tcPr>
            <w:tcW w:w="1440" w:type="dxa"/>
            <w:tcBorders>
              <w:top w:val="nil"/>
              <w:left w:val="nil"/>
              <w:bottom w:val="single" w:sz="4" w:space="0" w:color="auto"/>
              <w:right w:val="nil"/>
            </w:tcBorders>
            <w:shd w:val="clear" w:color="000000" w:fill="FFFFFF"/>
            <w:noWrap/>
            <w:vAlign w:val="center"/>
            <w:hideMark/>
          </w:tcPr>
          <w:p w14:paraId="01BC4D44" w14:textId="77777777" w:rsidR="00566A20" w:rsidRPr="00566A20" w:rsidRDefault="00566A20" w:rsidP="00566A20">
            <w:pPr>
              <w:widowControl/>
              <w:overflowPunct/>
              <w:autoSpaceDE/>
              <w:autoSpaceDN/>
              <w:adjustRightInd/>
              <w:jc w:val="center"/>
              <w:rPr>
                <w:color w:val="000000"/>
                <w:kern w:val="0"/>
                <w:sz w:val="24"/>
                <w:szCs w:val="24"/>
              </w:rPr>
            </w:pPr>
            <w:r w:rsidRPr="00566A20">
              <w:rPr>
                <w:color w:val="000000"/>
                <w:kern w:val="0"/>
                <w:sz w:val="24"/>
                <w:szCs w:val="24"/>
              </w:rPr>
              <w:t>20,25</w:t>
            </w:r>
          </w:p>
        </w:tc>
      </w:tr>
      <w:tr w:rsidR="00566A20" w:rsidRPr="00566A20" w14:paraId="06D877DF" w14:textId="77777777" w:rsidTr="00566A20">
        <w:trPr>
          <w:trHeight w:val="312"/>
        </w:trPr>
        <w:tc>
          <w:tcPr>
            <w:tcW w:w="924" w:type="dxa"/>
            <w:tcBorders>
              <w:top w:val="nil"/>
              <w:left w:val="single" w:sz="4" w:space="0" w:color="auto"/>
              <w:bottom w:val="single" w:sz="4" w:space="0" w:color="auto"/>
              <w:right w:val="single" w:sz="4" w:space="0" w:color="auto"/>
            </w:tcBorders>
            <w:shd w:val="clear" w:color="000000" w:fill="FFFFFF"/>
            <w:noWrap/>
            <w:vAlign w:val="bottom"/>
            <w:hideMark/>
          </w:tcPr>
          <w:p w14:paraId="2C5B65FB"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2.05</w:t>
            </w:r>
          </w:p>
        </w:tc>
        <w:tc>
          <w:tcPr>
            <w:tcW w:w="3436" w:type="dxa"/>
            <w:tcBorders>
              <w:top w:val="nil"/>
              <w:left w:val="nil"/>
              <w:bottom w:val="single" w:sz="4" w:space="0" w:color="auto"/>
              <w:right w:val="single" w:sz="4" w:space="0" w:color="auto"/>
            </w:tcBorders>
            <w:shd w:val="clear" w:color="000000" w:fill="FFFFFF"/>
            <w:noWrap/>
            <w:vAlign w:val="bottom"/>
            <w:hideMark/>
          </w:tcPr>
          <w:p w14:paraId="49642A92"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Chodba</w:t>
            </w:r>
          </w:p>
        </w:tc>
        <w:tc>
          <w:tcPr>
            <w:tcW w:w="1440" w:type="dxa"/>
            <w:tcBorders>
              <w:top w:val="nil"/>
              <w:left w:val="nil"/>
              <w:bottom w:val="single" w:sz="4" w:space="0" w:color="auto"/>
              <w:right w:val="nil"/>
            </w:tcBorders>
            <w:shd w:val="clear" w:color="000000" w:fill="FFFFFF"/>
            <w:noWrap/>
            <w:vAlign w:val="center"/>
            <w:hideMark/>
          </w:tcPr>
          <w:p w14:paraId="22C1FB75" w14:textId="77777777" w:rsidR="00566A20" w:rsidRPr="00566A20" w:rsidRDefault="00566A20" w:rsidP="00566A20">
            <w:pPr>
              <w:widowControl/>
              <w:overflowPunct/>
              <w:autoSpaceDE/>
              <w:autoSpaceDN/>
              <w:adjustRightInd/>
              <w:jc w:val="center"/>
              <w:rPr>
                <w:color w:val="000000"/>
                <w:kern w:val="0"/>
                <w:sz w:val="24"/>
                <w:szCs w:val="24"/>
              </w:rPr>
            </w:pPr>
            <w:r w:rsidRPr="00566A20">
              <w:rPr>
                <w:color w:val="000000"/>
                <w:kern w:val="0"/>
                <w:sz w:val="24"/>
                <w:szCs w:val="24"/>
              </w:rPr>
              <w:t>61,07</w:t>
            </w:r>
          </w:p>
        </w:tc>
      </w:tr>
      <w:tr w:rsidR="00566A20" w:rsidRPr="00566A20" w14:paraId="22FF5616" w14:textId="77777777" w:rsidTr="00566A20">
        <w:trPr>
          <w:trHeight w:val="312"/>
        </w:trPr>
        <w:tc>
          <w:tcPr>
            <w:tcW w:w="924" w:type="dxa"/>
            <w:tcBorders>
              <w:top w:val="nil"/>
              <w:left w:val="single" w:sz="4" w:space="0" w:color="auto"/>
              <w:bottom w:val="single" w:sz="4" w:space="0" w:color="auto"/>
              <w:right w:val="single" w:sz="4" w:space="0" w:color="auto"/>
            </w:tcBorders>
            <w:shd w:val="clear" w:color="000000" w:fill="FFFFFF"/>
            <w:noWrap/>
            <w:vAlign w:val="bottom"/>
            <w:hideMark/>
          </w:tcPr>
          <w:p w14:paraId="397B5A9D"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2.06</w:t>
            </w:r>
          </w:p>
        </w:tc>
        <w:tc>
          <w:tcPr>
            <w:tcW w:w="3436" w:type="dxa"/>
            <w:tcBorders>
              <w:top w:val="nil"/>
              <w:left w:val="nil"/>
              <w:bottom w:val="single" w:sz="4" w:space="0" w:color="auto"/>
              <w:right w:val="single" w:sz="4" w:space="0" w:color="auto"/>
            </w:tcBorders>
            <w:shd w:val="clear" w:color="000000" w:fill="FFFFFF"/>
            <w:noWrap/>
            <w:vAlign w:val="bottom"/>
            <w:hideMark/>
          </w:tcPr>
          <w:p w14:paraId="4C500024"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Chodba</w:t>
            </w:r>
          </w:p>
        </w:tc>
        <w:tc>
          <w:tcPr>
            <w:tcW w:w="1440" w:type="dxa"/>
            <w:tcBorders>
              <w:top w:val="nil"/>
              <w:left w:val="nil"/>
              <w:bottom w:val="single" w:sz="4" w:space="0" w:color="auto"/>
              <w:right w:val="nil"/>
            </w:tcBorders>
            <w:shd w:val="clear" w:color="000000" w:fill="FFFFFF"/>
            <w:noWrap/>
            <w:vAlign w:val="center"/>
            <w:hideMark/>
          </w:tcPr>
          <w:p w14:paraId="34224D61" w14:textId="77777777" w:rsidR="00566A20" w:rsidRPr="00566A20" w:rsidRDefault="00566A20" w:rsidP="00566A20">
            <w:pPr>
              <w:widowControl/>
              <w:overflowPunct/>
              <w:autoSpaceDE/>
              <w:autoSpaceDN/>
              <w:adjustRightInd/>
              <w:jc w:val="center"/>
              <w:rPr>
                <w:color w:val="000000"/>
                <w:kern w:val="0"/>
                <w:sz w:val="24"/>
                <w:szCs w:val="24"/>
              </w:rPr>
            </w:pPr>
            <w:r w:rsidRPr="00566A20">
              <w:rPr>
                <w:color w:val="000000"/>
                <w:kern w:val="0"/>
                <w:sz w:val="24"/>
                <w:szCs w:val="24"/>
              </w:rPr>
              <w:t>22,23</w:t>
            </w:r>
          </w:p>
        </w:tc>
      </w:tr>
      <w:tr w:rsidR="00566A20" w:rsidRPr="00566A20" w14:paraId="4B173982" w14:textId="77777777" w:rsidTr="00566A20">
        <w:trPr>
          <w:trHeight w:val="312"/>
        </w:trPr>
        <w:tc>
          <w:tcPr>
            <w:tcW w:w="924" w:type="dxa"/>
            <w:tcBorders>
              <w:top w:val="nil"/>
              <w:left w:val="single" w:sz="4" w:space="0" w:color="auto"/>
              <w:bottom w:val="single" w:sz="4" w:space="0" w:color="auto"/>
              <w:right w:val="single" w:sz="4" w:space="0" w:color="auto"/>
            </w:tcBorders>
            <w:shd w:val="clear" w:color="000000" w:fill="FFFFFF"/>
            <w:noWrap/>
            <w:vAlign w:val="bottom"/>
            <w:hideMark/>
          </w:tcPr>
          <w:p w14:paraId="38964749"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2.07</w:t>
            </w:r>
          </w:p>
        </w:tc>
        <w:tc>
          <w:tcPr>
            <w:tcW w:w="3436" w:type="dxa"/>
            <w:tcBorders>
              <w:top w:val="nil"/>
              <w:left w:val="nil"/>
              <w:bottom w:val="single" w:sz="4" w:space="0" w:color="auto"/>
              <w:right w:val="single" w:sz="4" w:space="0" w:color="auto"/>
            </w:tcBorders>
            <w:shd w:val="clear" w:color="000000" w:fill="FFFFFF"/>
            <w:noWrap/>
            <w:vAlign w:val="bottom"/>
            <w:hideMark/>
          </w:tcPr>
          <w:p w14:paraId="78398552"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 xml:space="preserve">WC </w:t>
            </w:r>
            <w:proofErr w:type="gramStart"/>
            <w:r w:rsidRPr="00566A20">
              <w:rPr>
                <w:color w:val="000000"/>
                <w:kern w:val="0"/>
                <w:sz w:val="24"/>
                <w:szCs w:val="24"/>
              </w:rPr>
              <w:t>zaměstnanci - ženy</w:t>
            </w:r>
            <w:proofErr w:type="gramEnd"/>
          </w:p>
        </w:tc>
        <w:tc>
          <w:tcPr>
            <w:tcW w:w="1440" w:type="dxa"/>
            <w:tcBorders>
              <w:top w:val="nil"/>
              <w:left w:val="nil"/>
              <w:bottom w:val="single" w:sz="4" w:space="0" w:color="auto"/>
              <w:right w:val="nil"/>
            </w:tcBorders>
            <w:shd w:val="clear" w:color="000000" w:fill="FFFFFF"/>
            <w:noWrap/>
            <w:vAlign w:val="center"/>
            <w:hideMark/>
          </w:tcPr>
          <w:p w14:paraId="51BC97C5" w14:textId="77777777" w:rsidR="00566A20" w:rsidRPr="00566A20" w:rsidRDefault="00566A20" w:rsidP="00566A20">
            <w:pPr>
              <w:widowControl/>
              <w:overflowPunct/>
              <w:autoSpaceDE/>
              <w:autoSpaceDN/>
              <w:adjustRightInd/>
              <w:jc w:val="center"/>
              <w:rPr>
                <w:color w:val="000000"/>
                <w:kern w:val="0"/>
                <w:sz w:val="24"/>
                <w:szCs w:val="24"/>
              </w:rPr>
            </w:pPr>
            <w:r w:rsidRPr="00566A20">
              <w:rPr>
                <w:color w:val="000000"/>
                <w:kern w:val="0"/>
                <w:sz w:val="24"/>
                <w:szCs w:val="24"/>
              </w:rPr>
              <w:t>6,37</w:t>
            </w:r>
          </w:p>
        </w:tc>
      </w:tr>
      <w:tr w:rsidR="00566A20" w:rsidRPr="00566A20" w14:paraId="3840BD2D" w14:textId="77777777" w:rsidTr="00566A20">
        <w:trPr>
          <w:trHeight w:val="312"/>
        </w:trPr>
        <w:tc>
          <w:tcPr>
            <w:tcW w:w="924" w:type="dxa"/>
            <w:tcBorders>
              <w:top w:val="nil"/>
              <w:left w:val="single" w:sz="4" w:space="0" w:color="auto"/>
              <w:bottom w:val="single" w:sz="4" w:space="0" w:color="auto"/>
              <w:right w:val="single" w:sz="4" w:space="0" w:color="auto"/>
            </w:tcBorders>
            <w:shd w:val="clear" w:color="000000" w:fill="FFFFFF"/>
            <w:noWrap/>
            <w:vAlign w:val="bottom"/>
            <w:hideMark/>
          </w:tcPr>
          <w:p w14:paraId="5505FB01"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2.08</w:t>
            </w:r>
          </w:p>
        </w:tc>
        <w:tc>
          <w:tcPr>
            <w:tcW w:w="3436" w:type="dxa"/>
            <w:tcBorders>
              <w:top w:val="nil"/>
              <w:left w:val="nil"/>
              <w:bottom w:val="single" w:sz="4" w:space="0" w:color="auto"/>
              <w:right w:val="single" w:sz="4" w:space="0" w:color="auto"/>
            </w:tcBorders>
            <w:shd w:val="clear" w:color="000000" w:fill="FFFFFF"/>
            <w:noWrap/>
            <w:vAlign w:val="bottom"/>
            <w:hideMark/>
          </w:tcPr>
          <w:p w14:paraId="617B39D7"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Úklid</w:t>
            </w:r>
          </w:p>
        </w:tc>
        <w:tc>
          <w:tcPr>
            <w:tcW w:w="1440" w:type="dxa"/>
            <w:tcBorders>
              <w:top w:val="nil"/>
              <w:left w:val="nil"/>
              <w:bottom w:val="single" w:sz="4" w:space="0" w:color="auto"/>
              <w:right w:val="nil"/>
            </w:tcBorders>
            <w:shd w:val="clear" w:color="000000" w:fill="FFFFFF"/>
            <w:noWrap/>
            <w:vAlign w:val="center"/>
            <w:hideMark/>
          </w:tcPr>
          <w:p w14:paraId="4F66DD33" w14:textId="77777777" w:rsidR="00566A20" w:rsidRPr="00566A20" w:rsidRDefault="00566A20" w:rsidP="00566A20">
            <w:pPr>
              <w:widowControl/>
              <w:overflowPunct/>
              <w:autoSpaceDE/>
              <w:autoSpaceDN/>
              <w:adjustRightInd/>
              <w:jc w:val="center"/>
              <w:rPr>
                <w:color w:val="000000"/>
                <w:kern w:val="0"/>
                <w:sz w:val="24"/>
                <w:szCs w:val="24"/>
              </w:rPr>
            </w:pPr>
            <w:r w:rsidRPr="00566A20">
              <w:rPr>
                <w:color w:val="000000"/>
                <w:kern w:val="0"/>
                <w:sz w:val="24"/>
                <w:szCs w:val="24"/>
              </w:rPr>
              <w:t>2,75</w:t>
            </w:r>
          </w:p>
        </w:tc>
      </w:tr>
      <w:tr w:rsidR="00566A20" w:rsidRPr="00566A20" w14:paraId="02BB7A43" w14:textId="77777777" w:rsidTr="00566A20">
        <w:trPr>
          <w:trHeight w:val="312"/>
        </w:trPr>
        <w:tc>
          <w:tcPr>
            <w:tcW w:w="924" w:type="dxa"/>
            <w:tcBorders>
              <w:top w:val="nil"/>
              <w:left w:val="single" w:sz="4" w:space="0" w:color="auto"/>
              <w:bottom w:val="single" w:sz="4" w:space="0" w:color="auto"/>
              <w:right w:val="single" w:sz="4" w:space="0" w:color="auto"/>
            </w:tcBorders>
            <w:shd w:val="clear" w:color="000000" w:fill="FFFFFF"/>
            <w:noWrap/>
            <w:vAlign w:val="bottom"/>
            <w:hideMark/>
          </w:tcPr>
          <w:p w14:paraId="26A64469"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2.09</w:t>
            </w:r>
          </w:p>
        </w:tc>
        <w:tc>
          <w:tcPr>
            <w:tcW w:w="3436" w:type="dxa"/>
            <w:tcBorders>
              <w:top w:val="nil"/>
              <w:left w:val="nil"/>
              <w:bottom w:val="single" w:sz="4" w:space="0" w:color="auto"/>
              <w:right w:val="single" w:sz="4" w:space="0" w:color="auto"/>
            </w:tcBorders>
            <w:shd w:val="clear" w:color="000000" w:fill="FFFFFF"/>
            <w:noWrap/>
            <w:vAlign w:val="bottom"/>
            <w:hideMark/>
          </w:tcPr>
          <w:p w14:paraId="539B3A8C"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WC invalidé</w:t>
            </w:r>
          </w:p>
        </w:tc>
        <w:tc>
          <w:tcPr>
            <w:tcW w:w="1440" w:type="dxa"/>
            <w:tcBorders>
              <w:top w:val="nil"/>
              <w:left w:val="nil"/>
              <w:bottom w:val="single" w:sz="4" w:space="0" w:color="auto"/>
              <w:right w:val="nil"/>
            </w:tcBorders>
            <w:shd w:val="clear" w:color="000000" w:fill="FFFFFF"/>
            <w:noWrap/>
            <w:vAlign w:val="center"/>
            <w:hideMark/>
          </w:tcPr>
          <w:p w14:paraId="0521F4DD" w14:textId="77777777" w:rsidR="00566A20" w:rsidRPr="00566A20" w:rsidRDefault="00566A20" w:rsidP="00566A20">
            <w:pPr>
              <w:widowControl/>
              <w:overflowPunct/>
              <w:autoSpaceDE/>
              <w:autoSpaceDN/>
              <w:adjustRightInd/>
              <w:jc w:val="center"/>
              <w:rPr>
                <w:color w:val="000000"/>
                <w:kern w:val="0"/>
                <w:sz w:val="24"/>
                <w:szCs w:val="24"/>
              </w:rPr>
            </w:pPr>
            <w:r w:rsidRPr="00566A20">
              <w:rPr>
                <w:color w:val="000000"/>
                <w:kern w:val="0"/>
                <w:sz w:val="24"/>
                <w:szCs w:val="24"/>
              </w:rPr>
              <w:t>4,73</w:t>
            </w:r>
          </w:p>
        </w:tc>
      </w:tr>
      <w:tr w:rsidR="00566A20" w:rsidRPr="00566A20" w14:paraId="3AC5DA56" w14:textId="77777777" w:rsidTr="00566A20">
        <w:trPr>
          <w:trHeight w:val="312"/>
        </w:trPr>
        <w:tc>
          <w:tcPr>
            <w:tcW w:w="924" w:type="dxa"/>
            <w:tcBorders>
              <w:top w:val="nil"/>
              <w:left w:val="single" w:sz="4" w:space="0" w:color="auto"/>
              <w:bottom w:val="single" w:sz="4" w:space="0" w:color="auto"/>
              <w:right w:val="single" w:sz="4" w:space="0" w:color="auto"/>
            </w:tcBorders>
            <w:shd w:val="clear" w:color="000000" w:fill="FFFFFF"/>
            <w:noWrap/>
            <w:vAlign w:val="bottom"/>
            <w:hideMark/>
          </w:tcPr>
          <w:p w14:paraId="6D4E03C0"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2.10.1</w:t>
            </w:r>
          </w:p>
        </w:tc>
        <w:tc>
          <w:tcPr>
            <w:tcW w:w="3436" w:type="dxa"/>
            <w:tcBorders>
              <w:top w:val="nil"/>
              <w:left w:val="nil"/>
              <w:bottom w:val="single" w:sz="4" w:space="0" w:color="auto"/>
              <w:right w:val="single" w:sz="4" w:space="0" w:color="auto"/>
            </w:tcBorders>
            <w:shd w:val="clear" w:color="000000" w:fill="FFFFFF"/>
            <w:noWrap/>
            <w:vAlign w:val="bottom"/>
            <w:hideMark/>
          </w:tcPr>
          <w:p w14:paraId="64F2CB6B"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WC předsíň</w:t>
            </w:r>
          </w:p>
        </w:tc>
        <w:tc>
          <w:tcPr>
            <w:tcW w:w="1440" w:type="dxa"/>
            <w:tcBorders>
              <w:top w:val="nil"/>
              <w:left w:val="nil"/>
              <w:bottom w:val="single" w:sz="4" w:space="0" w:color="auto"/>
              <w:right w:val="nil"/>
            </w:tcBorders>
            <w:shd w:val="clear" w:color="000000" w:fill="FFFFFF"/>
            <w:noWrap/>
            <w:vAlign w:val="center"/>
            <w:hideMark/>
          </w:tcPr>
          <w:p w14:paraId="5172C394" w14:textId="77777777" w:rsidR="00566A20" w:rsidRPr="00566A20" w:rsidRDefault="00566A20" w:rsidP="00566A20">
            <w:pPr>
              <w:widowControl/>
              <w:overflowPunct/>
              <w:autoSpaceDE/>
              <w:autoSpaceDN/>
              <w:adjustRightInd/>
              <w:jc w:val="center"/>
              <w:rPr>
                <w:color w:val="000000"/>
                <w:kern w:val="0"/>
                <w:sz w:val="24"/>
                <w:szCs w:val="24"/>
              </w:rPr>
            </w:pPr>
            <w:r w:rsidRPr="00566A20">
              <w:rPr>
                <w:color w:val="000000"/>
                <w:kern w:val="0"/>
                <w:sz w:val="24"/>
                <w:szCs w:val="24"/>
              </w:rPr>
              <w:t>1,86</w:t>
            </w:r>
          </w:p>
        </w:tc>
      </w:tr>
      <w:tr w:rsidR="00566A20" w:rsidRPr="00566A20" w14:paraId="677F7435" w14:textId="77777777" w:rsidTr="00566A20">
        <w:trPr>
          <w:trHeight w:val="312"/>
        </w:trPr>
        <w:tc>
          <w:tcPr>
            <w:tcW w:w="924" w:type="dxa"/>
            <w:tcBorders>
              <w:top w:val="nil"/>
              <w:left w:val="single" w:sz="4" w:space="0" w:color="auto"/>
              <w:bottom w:val="single" w:sz="4" w:space="0" w:color="auto"/>
              <w:right w:val="single" w:sz="4" w:space="0" w:color="auto"/>
            </w:tcBorders>
            <w:shd w:val="clear" w:color="000000" w:fill="FFFFFF"/>
            <w:noWrap/>
            <w:vAlign w:val="bottom"/>
            <w:hideMark/>
          </w:tcPr>
          <w:p w14:paraId="5355D95A"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2.10.2</w:t>
            </w:r>
          </w:p>
        </w:tc>
        <w:tc>
          <w:tcPr>
            <w:tcW w:w="3436" w:type="dxa"/>
            <w:tcBorders>
              <w:top w:val="nil"/>
              <w:left w:val="nil"/>
              <w:bottom w:val="single" w:sz="4" w:space="0" w:color="auto"/>
              <w:right w:val="single" w:sz="4" w:space="0" w:color="auto"/>
            </w:tcBorders>
            <w:shd w:val="clear" w:color="000000" w:fill="FFFFFF"/>
            <w:noWrap/>
            <w:vAlign w:val="bottom"/>
            <w:hideMark/>
          </w:tcPr>
          <w:p w14:paraId="1F802FCF"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WC ženy</w:t>
            </w:r>
          </w:p>
        </w:tc>
        <w:tc>
          <w:tcPr>
            <w:tcW w:w="1440" w:type="dxa"/>
            <w:tcBorders>
              <w:top w:val="nil"/>
              <w:left w:val="nil"/>
              <w:bottom w:val="single" w:sz="4" w:space="0" w:color="auto"/>
              <w:right w:val="nil"/>
            </w:tcBorders>
            <w:shd w:val="clear" w:color="000000" w:fill="FFFFFF"/>
            <w:noWrap/>
            <w:vAlign w:val="center"/>
            <w:hideMark/>
          </w:tcPr>
          <w:p w14:paraId="13B6D113" w14:textId="77777777" w:rsidR="00566A20" w:rsidRPr="00566A20" w:rsidRDefault="00566A20" w:rsidP="00566A20">
            <w:pPr>
              <w:widowControl/>
              <w:overflowPunct/>
              <w:autoSpaceDE/>
              <w:autoSpaceDN/>
              <w:adjustRightInd/>
              <w:jc w:val="center"/>
              <w:rPr>
                <w:color w:val="000000"/>
                <w:kern w:val="0"/>
                <w:sz w:val="24"/>
                <w:szCs w:val="24"/>
              </w:rPr>
            </w:pPr>
            <w:r w:rsidRPr="00566A20">
              <w:rPr>
                <w:color w:val="000000"/>
                <w:kern w:val="0"/>
                <w:sz w:val="24"/>
                <w:szCs w:val="24"/>
              </w:rPr>
              <w:t>1,40</w:t>
            </w:r>
          </w:p>
        </w:tc>
      </w:tr>
      <w:tr w:rsidR="00566A20" w:rsidRPr="00566A20" w14:paraId="14826182" w14:textId="77777777" w:rsidTr="00566A20">
        <w:trPr>
          <w:trHeight w:val="312"/>
        </w:trPr>
        <w:tc>
          <w:tcPr>
            <w:tcW w:w="924" w:type="dxa"/>
            <w:tcBorders>
              <w:top w:val="nil"/>
              <w:left w:val="single" w:sz="4" w:space="0" w:color="auto"/>
              <w:bottom w:val="single" w:sz="4" w:space="0" w:color="auto"/>
              <w:right w:val="single" w:sz="4" w:space="0" w:color="auto"/>
            </w:tcBorders>
            <w:shd w:val="clear" w:color="000000" w:fill="FFFFFF"/>
            <w:noWrap/>
            <w:vAlign w:val="bottom"/>
            <w:hideMark/>
          </w:tcPr>
          <w:p w14:paraId="1F99F8D6"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2.10.3</w:t>
            </w:r>
          </w:p>
        </w:tc>
        <w:tc>
          <w:tcPr>
            <w:tcW w:w="3436" w:type="dxa"/>
            <w:tcBorders>
              <w:top w:val="nil"/>
              <w:left w:val="nil"/>
              <w:bottom w:val="single" w:sz="4" w:space="0" w:color="auto"/>
              <w:right w:val="single" w:sz="4" w:space="0" w:color="auto"/>
            </w:tcBorders>
            <w:shd w:val="clear" w:color="000000" w:fill="FFFFFF"/>
            <w:noWrap/>
            <w:vAlign w:val="bottom"/>
            <w:hideMark/>
          </w:tcPr>
          <w:p w14:paraId="70EBEC93"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WC muži</w:t>
            </w:r>
          </w:p>
        </w:tc>
        <w:tc>
          <w:tcPr>
            <w:tcW w:w="1440" w:type="dxa"/>
            <w:tcBorders>
              <w:top w:val="nil"/>
              <w:left w:val="nil"/>
              <w:bottom w:val="single" w:sz="4" w:space="0" w:color="auto"/>
              <w:right w:val="nil"/>
            </w:tcBorders>
            <w:shd w:val="clear" w:color="000000" w:fill="FFFFFF"/>
            <w:noWrap/>
            <w:vAlign w:val="center"/>
            <w:hideMark/>
          </w:tcPr>
          <w:p w14:paraId="25DFC481" w14:textId="77777777" w:rsidR="00566A20" w:rsidRPr="00566A20" w:rsidRDefault="00566A20" w:rsidP="00566A20">
            <w:pPr>
              <w:widowControl/>
              <w:overflowPunct/>
              <w:autoSpaceDE/>
              <w:autoSpaceDN/>
              <w:adjustRightInd/>
              <w:jc w:val="center"/>
              <w:rPr>
                <w:color w:val="000000"/>
                <w:kern w:val="0"/>
                <w:sz w:val="24"/>
                <w:szCs w:val="24"/>
              </w:rPr>
            </w:pPr>
            <w:r w:rsidRPr="00566A20">
              <w:rPr>
                <w:color w:val="000000"/>
                <w:kern w:val="0"/>
                <w:sz w:val="24"/>
                <w:szCs w:val="24"/>
              </w:rPr>
              <w:t>3,65</w:t>
            </w:r>
          </w:p>
        </w:tc>
      </w:tr>
      <w:tr w:rsidR="00566A20" w:rsidRPr="00566A20" w14:paraId="7AEFD9BE" w14:textId="77777777" w:rsidTr="00566A20">
        <w:trPr>
          <w:trHeight w:val="312"/>
        </w:trPr>
        <w:tc>
          <w:tcPr>
            <w:tcW w:w="924" w:type="dxa"/>
            <w:tcBorders>
              <w:top w:val="nil"/>
              <w:left w:val="single" w:sz="4" w:space="0" w:color="auto"/>
              <w:bottom w:val="single" w:sz="4" w:space="0" w:color="auto"/>
              <w:right w:val="single" w:sz="4" w:space="0" w:color="auto"/>
            </w:tcBorders>
            <w:shd w:val="clear" w:color="000000" w:fill="FFFFFF"/>
            <w:noWrap/>
            <w:vAlign w:val="bottom"/>
            <w:hideMark/>
          </w:tcPr>
          <w:p w14:paraId="68E36721"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2.11</w:t>
            </w:r>
          </w:p>
        </w:tc>
        <w:tc>
          <w:tcPr>
            <w:tcW w:w="3436" w:type="dxa"/>
            <w:tcBorders>
              <w:top w:val="nil"/>
              <w:left w:val="nil"/>
              <w:bottom w:val="single" w:sz="4" w:space="0" w:color="auto"/>
              <w:right w:val="single" w:sz="4" w:space="0" w:color="auto"/>
            </w:tcBorders>
            <w:shd w:val="clear" w:color="000000" w:fill="FFFFFF"/>
            <w:noWrap/>
            <w:vAlign w:val="bottom"/>
            <w:hideMark/>
          </w:tcPr>
          <w:p w14:paraId="76F851F3"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Kancelář</w:t>
            </w:r>
          </w:p>
        </w:tc>
        <w:tc>
          <w:tcPr>
            <w:tcW w:w="1440" w:type="dxa"/>
            <w:tcBorders>
              <w:top w:val="nil"/>
              <w:left w:val="nil"/>
              <w:bottom w:val="single" w:sz="4" w:space="0" w:color="auto"/>
              <w:right w:val="nil"/>
            </w:tcBorders>
            <w:shd w:val="clear" w:color="000000" w:fill="FFFFFF"/>
            <w:noWrap/>
            <w:vAlign w:val="center"/>
            <w:hideMark/>
          </w:tcPr>
          <w:p w14:paraId="2F6CC5DF" w14:textId="77777777" w:rsidR="00566A20" w:rsidRPr="00566A20" w:rsidRDefault="00566A20" w:rsidP="00566A20">
            <w:pPr>
              <w:widowControl/>
              <w:overflowPunct/>
              <w:autoSpaceDE/>
              <w:autoSpaceDN/>
              <w:adjustRightInd/>
              <w:jc w:val="center"/>
              <w:rPr>
                <w:color w:val="000000"/>
                <w:kern w:val="0"/>
                <w:sz w:val="24"/>
                <w:szCs w:val="24"/>
              </w:rPr>
            </w:pPr>
            <w:r w:rsidRPr="00566A20">
              <w:rPr>
                <w:color w:val="000000"/>
                <w:kern w:val="0"/>
                <w:sz w:val="24"/>
                <w:szCs w:val="24"/>
              </w:rPr>
              <w:t>47,90</w:t>
            </w:r>
          </w:p>
        </w:tc>
      </w:tr>
      <w:tr w:rsidR="00566A20" w:rsidRPr="00566A20" w14:paraId="6E185ADC" w14:textId="77777777" w:rsidTr="00566A20">
        <w:trPr>
          <w:trHeight w:val="312"/>
        </w:trPr>
        <w:tc>
          <w:tcPr>
            <w:tcW w:w="924" w:type="dxa"/>
            <w:tcBorders>
              <w:top w:val="nil"/>
              <w:left w:val="single" w:sz="4" w:space="0" w:color="auto"/>
              <w:bottom w:val="single" w:sz="4" w:space="0" w:color="auto"/>
              <w:right w:val="single" w:sz="4" w:space="0" w:color="auto"/>
            </w:tcBorders>
            <w:shd w:val="clear" w:color="000000" w:fill="FFFFFF"/>
            <w:noWrap/>
            <w:vAlign w:val="bottom"/>
            <w:hideMark/>
          </w:tcPr>
          <w:p w14:paraId="5E815724"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2.12</w:t>
            </w:r>
          </w:p>
        </w:tc>
        <w:tc>
          <w:tcPr>
            <w:tcW w:w="3436" w:type="dxa"/>
            <w:tcBorders>
              <w:top w:val="nil"/>
              <w:left w:val="nil"/>
              <w:bottom w:val="single" w:sz="4" w:space="0" w:color="auto"/>
              <w:right w:val="single" w:sz="4" w:space="0" w:color="auto"/>
            </w:tcBorders>
            <w:shd w:val="clear" w:color="000000" w:fill="FFFFFF"/>
            <w:noWrap/>
            <w:vAlign w:val="bottom"/>
            <w:hideMark/>
          </w:tcPr>
          <w:p w14:paraId="22F8E95B"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 xml:space="preserve">Vstupní hala  </w:t>
            </w:r>
          </w:p>
        </w:tc>
        <w:tc>
          <w:tcPr>
            <w:tcW w:w="1440" w:type="dxa"/>
            <w:tcBorders>
              <w:top w:val="nil"/>
              <w:left w:val="nil"/>
              <w:bottom w:val="single" w:sz="4" w:space="0" w:color="auto"/>
              <w:right w:val="nil"/>
            </w:tcBorders>
            <w:shd w:val="clear" w:color="000000" w:fill="FFFFFF"/>
            <w:noWrap/>
            <w:vAlign w:val="center"/>
            <w:hideMark/>
          </w:tcPr>
          <w:p w14:paraId="421D0367" w14:textId="77777777" w:rsidR="00566A20" w:rsidRPr="00566A20" w:rsidRDefault="00566A20" w:rsidP="00566A20">
            <w:pPr>
              <w:widowControl/>
              <w:overflowPunct/>
              <w:autoSpaceDE/>
              <w:autoSpaceDN/>
              <w:adjustRightInd/>
              <w:jc w:val="center"/>
              <w:rPr>
                <w:color w:val="000000"/>
                <w:kern w:val="0"/>
                <w:sz w:val="24"/>
                <w:szCs w:val="24"/>
              </w:rPr>
            </w:pPr>
            <w:r w:rsidRPr="00566A20">
              <w:rPr>
                <w:color w:val="000000"/>
                <w:kern w:val="0"/>
                <w:sz w:val="24"/>
                <w:szCs w:val="24"/>
              </w:rPr>
              <w:t>30,20</w:t>
            </w:r>
          </w:p>
        </w:tc>
      </w:tr>
      <w:tr w:rsidR="00566A20" w:rsidRPr="00566A20" w14:paraId="4CF8E003" w14:textId="77777777" w:rsidTr="00566A20">
        <w:trPr>
          <w:trHeight w:val="312"/>
        </w:trPr>
        <w:tc>
          <w:tcPr>
            <w:tcW w:w="924" w:type="dxa"/>
            <w:tcBorders>
              <w:top w:val="nil"/>
              <w:left w:val="single" w:sz="4" w:space="0" w:color="auto"/>
              <w:bottom w:val="single" w:sz="4" w:space="0" w:color="auto"/>
              <w:right w:val="single" w:sz="4" w:space="0" w:color="auto"/>
            </w:tcBorders>
            <w:shd w:val="clear" w:color="000000" w:fill="FFFFFF"/>
            <w:noWrap/>
            <w:vAlign w:val="bottom"/>
            <w:hideMark/>
          </w:tcPr>
          <w:p w14:paraId="37629EF6"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2.13</w:t>
            </w:r>
          </w:p>
        </w:tc>
        <w:tc>
          <w:tcPr>
            <w:tcW w:w="3436" w:type="dxa"/>
            <w:tcBorders>
              <w:top w:val="nil"/>
              <w:left w:val="nil"/>
              <w:bottom w:val="single" w:sz="4" w:space="0" w:color="auto"/>
              <w:right w:val="single" w:sz="4" w:space="0" w:color="auto"/>
            </w:tcBorders>
            <w:shd w:val="clear" w:color="000000" w:fill="FFFFFF"/>
            <w:noWrap/>
            <w:vAlign w:val="bottom"/>
            <w:hideMark/>
          </w:tcPr>
          <w:p w14:paraId="5D791291"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Terasa</w:t>
            </w:r>
          </w:p>
        </w:tc>
        <w:tc>
          <w:tcPr>
            <w:tcW w:w="1440" w:type="dxa"/>
            <w:tcBorders>
              <w:top w:val="nil"/>
              <w:left w:val="nil"/>
              <w:bottom w:val="single" w:sz="4" w:space="0" w:color="auto"/>
              <w:right w:val="nil"/>
            </w:tcBorders>
            <w:shd w:val="clear" w:color="000000" w:fill="FFFFFF"/>
            <w:noWrap/>
            <w:vAlign w:val="center"/>
            <w:hideMark/>
          </w:tcPr>
          <w:p w14:paraId="08CA1E4B" w14:textId="77777777" w:rsidR="00566A20" w:rsidRPr="00566A20" w:rsidRDefault="00566A20" w:rsidP="00566A20">
            <w:pPr>
              <w:widowControl/>
              <w:overflowPunct/>
              <w:autoSpaceDE/>
              <w:autoSpaceDN/>
              <w:adjustRightInd/>
              <w:jc w:val="center"/>
              <w:rPr>
                <w:color w:val="000000"/>
                <w:kern w:val="0"/>
                <w:sz w:val="24"/>
                <w:szCs w:val="24"/>
              </w:rPr>
            </w:pPr>
            <w:r w:rsidRPr="00566A20">
              <w:rPr>
                <w:color w:val="000000"/>
                <w:kern w:val="0"/>
                <w:sz w:val="24"/>
                <w:szCs w:val="24"/>
              </w:rPr>
              <w:t>9,84</w:t>
            </w:r>
          </w:p>
        </w:tc>
      </w:tr>
      <w:tr w:rsidR="00566A20" w:rsidRPr="00566A20" w14:paraId="5768737E" w14:textId="77777777" w:rsidTr="00566A20">
        <w:trPr>
          <w:trHeight w:val="312"/>
        </w:trPr>
        <w:tc>
          <w:tcPr>
            <w:tcW w:w="924" w:type="dxa"/>
            <w:tcBorders>
              <w:top w:val="nil"/>
              <w:left w:val="single" w:sz="4" w:space="0" w:color="auto"/>
              <w:bottom w:val="single" w:sz="4" w:space="0" w:color="auto"/>
              <w:right w:val="single" w:sz="4" w:space="0" w:color="auto"/>
            </w:tcBorders>
            <w:shd w:val="clear" w:color="000000" w:fill="FFFFFF"/>
            <w:noWrap/>
            <w:vAlign w:val="bottom"/>
            <w:hideMark/>
          </w:tcPr>
          <w:p w14:paraId="02B6B8D9"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2.14</w:t>
            </w:r>
          </w:p>
        </w:tc>
        <w:tc>
          <w:tcPr>
            <w:tcW w:w="3436" w:type="dxa"/>
            <w:tcBorders>
              <w:top w:val="nil"/>
              <w:left w:val="nil"/>
              <w:bottom w:val="single" w:sz="4" w:space="0" w:color="auto"/>
              <w:right w:val="single" w:sz="4" w:space="0" w:color="auto"/>
            </w:tcBorders>
            <w:shd w:val="clear" w:color="000000" w:fill="FFFFFF"/>
            <w:noWrap/>
            <w:vAlign w:val="bottom"/>
            <w:hideMark/>
          </w:tcPr>
          <w:p w14:paraId="36DE0392"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Spisovna</w:t>
            </w:r>
          </w:p>
        </w:tc>
        <w:tc>
          <w:tcPr>
            <w:tcW w:w="1440" w:type="dxa"/>
            <w:tcBorders>
              <w:top w:val="nil"/>
              <w:left w:val="nil"/>
              <w:bottom w:val="single" w:sz="4" w:space="0" w:color="auto"/>
              <w:right w:val="nil"/>
            </w:tcBorders>
            <w:shd w:val="clear" w:color="000000" w:fill="FFFFFF"/>
            <w:noWrap/>
            <w:vAlign w:val="center"/>
            <w:hideMark/>
          </w:tcPr>
          <w:p w14:paraId="7E3BCE5B" w14:textId="77777777" w:rsidR="00566A20" w:rsidRPr="00566A20" w:rsidRDefault="00566A20" w:rsidP="00566A20">
            <w:pPr>
              <w:widowControl/>
              <w:overflowPunct/>
              <w:autoSpaceDE/>
              <w:autoSpaceDN/>
              <w:adjustRightInd/>
              <w:jc w:val="center"/>
              <w:rPr>
                <w:color w:val="000000"/>
                <w:kern w:val="0"/>
                <w:sz w:val="24"/>
                <w:szCs w:val="24"/>
              </w:rPr>
            </w:pPr>
            <w:r w:rsidRPr="00566A20">
              <w:rPr>
                <w:color w:val="000000"/>
                <w:kern w:val="0"/>
                <w:sz w:val="24"/>
                <w:szCs w:val="24"/>
              </w:rPr>
              <w:t>30,53</w:t>
            </w:r>
          </w:p>
        </w:tc>
      </w:tr>
      <w:tr w:rsidR="00566A20" w:rsidRPr="00566A20" w14:paraId="18E87BFD" w14:textId="77777777" w:rsidTr="00566A20">
        <w:trPr>
          <w:trHeight w:val="312"/>
        </w:trPr>
        <w:tc>
          <w:tcPr>
            <w:tcW w:w="924" w:type="dxa"/>
            <w:tcBorders>
              <w:top w:val="nil"/>
              <w:left w:val="single" w:sz="4" w:space="0" w:color="auto"/>
              <w:bottom w:val="single" w:sz="4" w:space="0" w:color="auto"/>
              <w:right w:val="single" w:sz="4" w:space="0" w:color="auto"/>
            </w:tcBorders>
            <w:shd w:val="clear" w:color="000000" w:fill="FFFFFF"/>
            <w:noWrap/>
            <w:vAlign w:val="bottom"/>
            <w:hideMark/>
          </w:tcPr>
          <w:p w14:paraId="5D237AF8"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2.15</w:t>
            </w:r>
          </w:p>
        </w:tc>
        <w:tc>
          <w:tcPr>
            <w:tcW w:w="3436" w:type="dxa"/>
            <w:tcBorders>
              <w:top w:val="nil"/>
              <w:left w:val="nil"/>
              <w:bottom w:val="single" w:sz="4" w:space="0" w:color="auto"/>
              <w:right w:val="single" w:sz="4" w:space="0" w:color="auto"/>
            </w:tcBorders>
            <w:shd w:val="clear" w:color="000000" w:fill="FFFFFF"/>
            <w:noWrap/>
            <w:vAlign w:val="bottom"/>
            <w:hideMark/>
          </w:tcPr>
          <w:p w14:paraId="35315FE6"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Kancelář</w:t>
            </w:r>
          </w:p>
        </w:tc>
        <w:tc>
          <w:tcPr>
            <w:tcW w:w="1440" w:type="dxa"/>
            <w:tcBorders>
              <w:top w:val="nil"/>
              <w:left w:val="nil"/>
              <w:bottom w:val="single" w:sz="4" w:space="0" w:color="auto"/>
              <w:right w:val="nil"/>
            </w:tcBorders>
            <w:shd w:val="clear" w:color="000000" w:fill="FFFFFF"/>
            <w:noWrap/>
            <w:vAlign w:val="center"/>
            <w:hideMark/>
          </w:tcPr>
          <w:p w14:paraId="4238D24C" w14:textId="77777777" w:rsidR="00566A20" w:rsidRPr="00566A20" w:rsidRDefault="00566A20" w:rsidP="00566A20">
            <w:pPr>
              <w:widowControl/>
              <w:overflowPunct/>
              <w:autoSpaceDE/>
              <w:autoSpaceDN/>
              <w:adjustRightInd/>
              <w:jc w:val="center"/>
              <w:rPr>
                <w:color w:val="000000"/>
                <w:kern w:val="0"/>
                <w:sz w:val="24"/>
                <w:szCs w:val="24"/>
              </w:rPr>
            </w:pPr>
            <w:r w:rsidRPr="00566A20">
              <w:rPr>
                <w:color w:val="000000"/>
                <w:kern w:val="0"/>
                <w:sz w:val="24"/>
                <w:szCs w:val="24"/>
              </w:rPr>
              <w:t>32,16</w:t>
            </w:r>
          </w:p>
        </w:tc>
      </w:tr>
      <w:tr w:rsidR="00566A20" w:rsidRPr="00566A20" w14:paraId="7E697133" w14:textId="77777777" w:rsidTr="00566A20">
        <w:trPr>
          <w:trHeight w:val="312"/>
        </w:trPr>
        <w:tc>
          <w:tcPr>
            <w:tcW w:w="924" w:type="dxa"/>
            <w:tcBorders>
              <w:top w:val="nil"/>
              <w:left w:val="single" w:sz="4" w:space="0" w:color="auto"/>
              <w:bottom w:val="single" w:sz="4" w:space="0" w:color="auto"/>
              <w:right w:val="single" w:sz="4" w:space="0" w:color="auto"/>
            </w:tcBorders>
            <w:shd w:val="clear" w:color="000000" w:fill="FFFFFF"/>
            <w:noWrap/>
            <w:vAlign w:val="bottom"/>
            <w:hideMark/>
          </w:tcPr>
          <w:p w14:paraId="29E94C3D"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2.16</w:t>
            </w:r>
          </w:p>
        </w:tc>
        <w:tc>
          <w:tcPr>
            <w:tcW w:w="3436" w:type="dxa"/>
            <w:tcBorders>
              <w:top w:val="nil"/>
              <w:left w:val="nil"/>
              <w:bottom w:val="single" w:sz="4" w:space="0" w:color="auto"/>
              <w:right w:val="single" w:sz="4" w:space="0" w:color="auto"/>
            </w:tcBorders>
            <w:shd w:val="clear" w:color="000000" w:fill="FFFFFF"/>
            <w:noWrap/>
            <w:vAlign w:val="bottom"/>
            <w:hideMark/>
          </w:tcPr>
          <w:p w14:paraId="761E83E4"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Kancelář</w:t>
            </w:r>
          </w:p>
        </w:tc>
        <w:tc>
          <w:tcPr>
            <w:tcW w:w="1440" w:type="dxa"/>
            <w:tcBorders>
              <w:top w:val="nil"/>
              <w:left w:val="nil"/>
              <w:bottom w:val="single" w:sz="4" w:space="0" w:color="auto"/>
              <w:right w:val="nil"/>
            </w:tcBorders>
            <w:shd w:val="clear" w:color="000000" w:fill="FFFFFF"/>
            <w:noWrap/>
            <w:vAlign w:val="center"/>
            <w:hideMark/>
          </w:tcPr>
          <w:p w14:paraId="0BB6C9D4" w14:textId="77777777" w:rsidR="00566A20" w:rsidRPr="00566A20" w:rsidRDefault="00566A20" w:rsidP="00566A20">
            <w:pPr>
              <w:widowControl/>
              <w:overflowPunct/>
              <w:autoSpaceDE/>
              <w:autoSpaceDN/>
              <w:adjustRightInd/>
              <w:jc w:val="center"/>
              <w:rPr>
                <w:color w:val="000000"/>
                <w:kern w:val="0"/>
                <w:sz w:val="24"/>
                <w:szCs w:val="24"/>
              </w:rPr>
            </w:pPr>
            <w:r w:rsidRPr="00566A20">
              <w:rPr>
                <w:color w:val="000000"/>
                <w:kern w:val="0"/>
                <w:sz w:val="24"/>
                <w:szCs w:val="24"/>
              </w:rPr>
              <w:t>18,95</w:t>
            </w:r>
          </w:p>
        </w:tc>
      </w:tr>
      <w:tr w:rsidR="00566A20" w:rsidRPr="00566A20" w14:paraId="45A77C0D" w14:textId="77777777" w:rsidTr="00566A20">
        <w:trPr>
          <w:trHeight w:val="312"/>
        </w:trPr>
        <w:tc>
          <w:tcPr>
            <w:tcW w:w="924" w:type="dxa"/>
            <w:tcBorders>
              <w:top w:val="nil"/>
              <w:left w:val="single" w:sz="4" w:space="0" w:color="auto"/>
              <w:bottom w:val="single" w:sz="4" w:space="0" w:color="auto"/>
              <w:right w:val="single" w:sz="4" w:space="0" w:color="auto"/>
            </w:tcBorders>
            <w:shd w:val="clear" w:color="000000" w:fill="FFFFFF"/>
            <w:noWrap/>
            <w:vAlign w:val="bottom"/>
            <w:hideMark/>
          </w:tcPr>
          <w:p w14:paraId="2E28B1A8"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2.17</w:t>
            </w:r>
          </w:p>
        </w:tc>
        <w:tc>
          <w:tcPr>
            <w:tcW w:w="3436" w:type="dxa"/>
            <w:tcBorders>
              <w:top w:val="nil"/>
              <w:left w:val="nil"/>
              <w:bottom w:val="single" w:sz="4" w:space="0" w:color="auto"/>
              <w:right w:val="single" w:sz="4" w:space="0" w:color="auto"/>
            </w:tcBorders>
            <w:shd w:val="clear" w:color="000000" w:fill="FFFFFF"/>
            <w:noWrap/>
            <w:vAlign w:val="bottom"/>
            <w:hideMark/>
          </w:tcPr>
          <w:p w14:paraId="6A3444BC"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Spisovna</w:t>
            </w:r>
          </w:p>
        </w:tc>
        <w:tc>
          <w:tcPr>
            <w:tcW w:w="1440" w:type="dxa"/>
            <w:tcBorders>
              <w:top w:val="nil"/>
              <w:left w:val="nil"/>
              <w:bottom w:val="single" w:sz="4" w:space="0" w:color="auto"/>
              <w:right w:val="nil"/>
            </w:tcBorders>
            <w:shd w:val="clear" w:color="000000" w:fill="FFFFFF"/>
            <w:noWrap/>
            <w:vAlign w:val="center"/>
            <w:hideMark/>
          </w:tcPr>
          <w:p w14:paraId="723DBDCE" w14:textId="77777777" w:rsidR="00566A20" w:rsidRPr="00566A20" w:rsidRDefault="00566A20" w:rsidP="00566A20">
            <w:pPr>
              <w:widowControl/>
              <w:overflowPunct/>
              <w:autoSpaceDE/>
              <w:autoSpaceDN/>
              <w:adjustRightInd/>
              <w:jc w:val="center"/>
              <w:rPr>
                <w:color w:val="000000"/>
                <w:kern w:val="0"/>
                <w:sz w:val="24"/>
                <w:szCs w:val="24"/>
              </w:rPr>
            </w:pPr>
            <w:r w:rsidRPr="00566A20">
              <w:rPr>
                <w:color w:val="000000"/>
                <w:kern w:val="0"/>
                <w:sz w:val="24"/>
                <w:szCs w:val="24"/>
              </w:rPr>
              <w:t>7,16</w:t>
            </w:r>
          </w:p>
        </w:tc>
      </w:tr>
      <w:tr w:rsidR="00566A20" w:rsidRPr="00566A20" w14:paraId="3ADC1A1A" w14:textId="77777777" w:rsidTr="00566A20">
        <w:trPr>
          <w:trHeight w:val="312"/>
        </w:trPr>
        <w:tc>
          <w:tcPr>
            <w:tcW w:w="924" w:type="dxa"/>
            <w:tcBorders>
              <w:top w:val="nil"/>
              <w:left w:val="single" w:sz="4" w:space="0" w:color="auto"/>
              <w:bottom w:val="single" w:sz="4" w:space="0" w:color="auto"/>
              <w:right w:val="single" w:sz="4" w:space="0" w:color="auto"/>
            </w:tcBorders>
            <w:shd w:val="clear" w:color="000000" w:fill="FFFFFF"/>
            <w:noWrap/>
            <w:vAlign w:val="bottom"/>
            <w:hideMark/>
          </w:tcPr>
          <w:p w14:paraId="454ECE12"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2.21</w:t>
            </w:r>
          </w:p>
        </w:tc>
        <w:tc>
          <w:tcPr>
            <w:tcW w:w="3436" w:type="dxa"/>
            <w:tcBorders>
              <w:top w:val="nil"/>
              <w:left w:val="nil"/>
              <w:bottom w:val="single" w:sz="4" w:space="0" w:color="auto"/>
              <w:right w:val="single" w:sz="4" w:space="0" w:color="auto"/>
            </w:tcBorders>
            <w:shd w:val="clear" w:color="000000" w:fill="FFFFFF"/>
            <w:noWrap/>
            <w:vAlign w:val="bottom"/>
            <w:hideMark/>
          </w:tcPr>
          <w:p w14:paraId="7B447016"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Chodba</w:t>
            </w:r>
          </w:p>
        </w:tc>
        <w:tc>
          <w:tcPr>
            <w:tcW w:w="1440" w:type="dxa"/>
            <w:tcBorders>
              <w:top w:val="nil"/>
              <w:left w:val="nil"/>
              <w:bottom w:val="single" w:sz="4" w:space="0" w:color="auto"/>
              <w:right w:val="nil"/>
            </w:tcBorders>
            <w:shd w:val="clear" w:color="000000" w:fill="FFFFFF"/>
            <w:noWrap/>
            <w:vAlign w:val="center"/>
            <w:hideMark/>
          </w:tcPr>
          <w:p w14:paraId="0B8CFD3F" w14:textId="77777777" w:rsidR="00566A20" w:rsidRPr="00566A20" w:rsidRDefault="00566A20" w:rsidP="00566A20">
            <w:pPr>
              <w:widowControl/>
              <w:overflowPunct/>
              <w:autoSpaceDE/>
              <w:autoSpaceDN/>
              <w:adjustRightInd/>
              <w:jc w:val="center"/>
              <w:rPr>
                <w:color w:val="000000"/>
                <w:kern w:val="0"/>
                <w:sz w:val="24"/>
                <w:szCs w:val="24"/>
              </w:rPr>
            </w:pPr>
            <w:r w:rsidRPr="00566A20">
              <w:rPr>
                <w:color w:val="000000"/>
                <w:kern w:val="0"/>
                <w:sz w:val="24"/>
                <w:szCs w:val="24"/>
              </w:rPr>
              <w:t>38,54</w:t>
            </w:r>
          </w:p>
        </w:tc>
      </w:tr>
      <w:tr w:rsidR="00566A20" w:rsidRPr="00566A20" w14:paraId="304AA75B" w14:textId="77777777" w:rsidTr="00566A20">
        <w:trPr>
          <w:trHeight w:val="312"/>
        </w:trPr>
        <w:tc>
          <w:tcPr>
            <w:tcW w:w="924" w:type="dxa"/>
            <w:tcBorders>
              <w:top w:val="nil"/>
              <w:left w:val="single" w:sz="4" w:space="0" w:color="auto"/>
              <w:bottom w:val="single" w:sz="4" w:space="0" w:color="auto"/>
              <w:right w:val="single" w:sz="4" w:space="0" w:color="auto"/>
            </w:tcBorders>
            <w:shd w:val="clear" w:color="000000" w:fill="FFFFFF"/>
            <w:noWrap/>
            <w:vAlign w:val="bottom"/>
            <w:hideMark/>
          </w:tcPr>
          <w:p w14:paraId="28E22479"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2.23</w:t>
            </w:r>
          </w:p>
        </w:tc>
        <w:tc>
          <w:tcPr>
            <w:tcW w:w="3436" w:type="dxa"/>
            <w:tcBorders>
              <w:top w:val="nil"/>
              <w:left w:val="nil"/>
              <w:bottom w:val="single" w:sz="4" w:space="0" w:color="auto"/>
              <w:right w:val="single" w:sz="4" w:space="0" w:color="auto"/>
            </w:tcBorders>
            <w:shd w:val="clear" w:color="000000" w:fill="FFFFFF"/>
            <w:noWrap/>
            <w:vAlign w:val="bottom"/>
            <w:hideMark/>
          </w:tcPr>
          <w:p w14:paraId="069E054F"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Denní místnost</w:t>
            </w:r>
          </w:p>
        </w:tc>
        <w:tc>
          <w:tcPr>
            <w:tcW w:w="1440" w:type="dxa"/>
            <w:tcBorders>
              <w:top w:val="nil"/>
              <w:left w:val="nil"/>
              <w:bottom w:val="single" w:sz="4" w:space="0" w:color="auto"/>
              <w:right w:val="nil"/>
            </w:tcBorders>
            <w:shd w:val="clear" w:color="000000" w:fill="FFFFFF"/>
            <w:noWrap/>
            <w:vAlign w:val="center"/>
            <w:hideMark/>
          </w:tcPr>
          <w:p w14:paraId="773E68E2" w14:textId="77777777" w:rsidR="00566A20" w:rsidRPr="00566A20" w:rsidRDefault="00566A20" w:rsidP="00566A20">
            <w:pPr>
              <w:widowControl/>
              <w:overflowPunct/>
              <w:autoSpaceDE/>
              <w:autoSpaceDN/>
              <w:adjustRightInd/>
              <w:jc w:val="center"/>
              <w:rPr>
                <w:color w:val="000000"/>
                <w:kern w:val="0"/>
                <w:sz w:val="24"/>
                <w:szCs w:val="24"/>
              </w:rPr>
            </w:pPr>
            <w:r w:rsidRPr="00566A20">
              <w:rPr>
                <w:color w:val="000000"/>
                <w:kern w:val="0"/>
                <w:sz w:val="24"/>
                <w:szCs w:val="24"/>
              </w:rPr>
              <w:t>10,39</w:t>
            </w:r>
          </w:p>
        </w:tc>
      </w:tr>
      <w:tr w:rsidR="00566A20" w:rsidRPr="00566A20" w14:paraId="37078DD2" w14:textId="77777777" w:rsidTr="00566A20">
        <w:trPr>
          <w:trHeight w:val="312"/>
        </w:trPr>
        <w:tc>
          <w:tcPr>
            <w:tcW w:w="924" w:type="dxa"/>
            <w:tcBorders>
              <w:top w:val="nil"/>
              <w:left w:val="single" w:sz="4" w:space="0" w:color="auto"/>
              <w:bottom w:val="single" w:sz="4" w:space="0" w:color="auto"/>
              <w:right w:val="single" w:sz="4" w:space="0" w:color="auto"/>
            </w:tcBorders>
            <w:shd w:val="clear" w:color="000000" w:fill="FFFFFF"/>
            <w:noWrap/>
            <w:vAlign w:val="bottom"/>
            <w:hideMark/>
          </w:tcPr>
          <w:p w14:paraId="3B030E46"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2.24</w:t>
            </w:r>
          </w:p>
        </w:tc>
        <w:tc>
          <w:tcPr>
            <w:tcW w:w="3436" w:type="dxa"/>
            <w:tcBorders>
              <w:top w:val="nil"/>
              <w:left w:val="nil"/>
              <w:bottom w:val="single" w:sz="4" w:space="0" w:color="auto"/>
              <w:right w:val="single" w:sz="4" w:space="0" w:color="auto"/>
            </w:tcBorders>
            <w:shd w:val="clear" w:color="000000" w:fill="FFFFFF"/>
            <w:noWrap/>
            <w:vAlign w:val="bottom"/>
            <w:hideMark/>
          </w:tcPr>
          <w:p w14:paraId="7F476074"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 xml:space="preserve">WC </w:t>
            </w:r>
            <w:proofErr w:type="gramStart"/>
            <w:r w:rsidRPr="00566A20">
              <w:rPr>
                <w:color w:val="000000"/>
                <w:kern w:val="0"/>
                <w:sz w:val="24"/>
                <w:szCs w:val="24"/>
              </w:rPr>
              <w:t>zaměstnanci - muži</w:t>
            </w:r>
            <w:proofErr w:type="gramEnd"/>
          </w:p>
        </w:tc>
        <w:tc>
          <w:tcPr>
            <w:tcW w:w="1440" w:type="dxa"/>
            <w:tcBorders>
              <w:top w:val="nil"/>
              <w:left w:val="nil"/>
              <w:bottom w:val="single" w:sz="4" w:space="0" w:color="auto"/>
              <w:right w:val="nil"/>
            </w:tcBorders>
            <w:shd w:val="clear" w:color="000000" w:fill="FFFFFF"/>
            <w:noWrap/>
            <w:vAlign w:val="center"/>
            <w:hideMark/>
          </w:tcPr>
          <w:p w14:paraId="704C37DA" w14:textId="77777777" w:rsidR="00566A20" w:rsidRPr="00566A20" w:rsidRDefault="00566A20" w:rsidP="00566A20">
            <w:pPr>
              <w:widowControl/>
              <w:overflowPunct/>
              <w:autoSpaceDE/>
              <w:autoSpaceDN/>
              <w:adjustRightInd/>
              <w:jc w:val="center"/>
              <w:rPr>
                <w:color w:val="000000"/>
                <w:kern w:val="0"/>
                <w:sz w:val="24"/>
                <w:szCs w:val="24"/>
              </w:rPr>
            </w:pPr>
            <w:r w:rsidRPr="00566A20">
              <w:rPr>
                <w:color w:val="000000"/>
                <w:kern w:val="0"/>
                <w:sz w:val="24"/>
                <w:szCs w:val="24"/>
              </w:rPr>
              <w:t>5,51</w:t>
            </w:r>
          </w:p>
        </w:tc>
      </w:tr>
      <w:tr w:rsidR="00566A20" w:rsidRPr="00566A20" w14:paraId="367E9125" w14:textId="77777777" w:rsidTr="00566A20">
        <w:trPr>
          <w:trHeight w:val="312"/>
        </w:trPr>
        <w:tc>
          <w:tcPr>
            <w:tcW w:w="924" w:type="dxa"/>
            <w:tcBorders>
              <w:top w:val="nil"/>
              <w:left w:val="single" w:sz="4" w:space="0" w:color="auto"/>
              <w:bottom w:val="single" w:sz="4" w:space="0" w:color="auto"/>
              <w:right w:val="single" w:sz="4" w:space="0" w:color="auto"/>
            </w:tcBorders>
            <w:shd w:val="clear" w:color="000000" w:fill="FFFFFF"/>
            <w:noWrap/>
            <w:vAlign w:val="bottom"/>
            <w:hideMark/>
          </w:tcPr>
          <w:p w14:paraId="37D89339"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2.25</w:t>
            </w:r>
          </w:p>
        </w:tc>
        <w:tc>
          <w:tcPr>
            <w:tcW w:w="3436" w:type="dxa"/>
            <w:tcBorders>
              <w:top w:val="nil"/>
              <w:left w:val="nil"/>
              <w:bottom w:val="single" w:sz="4" w:space="0" w:color="auto"/>
              <w:right w:val="single" w:sz="4" w:space="0" w:color="auto"/>
            </w:tcBorders>
            <w:shd w:val="clear" w:color="000000" w:fill="FFFFFF"/>
            <w:noWrap/>
            <w:vAlign w:val="bottom"/>
            <w:hideMark/>
          </w:tcPr>
          <w:p w14:paraId="0A94B4B2"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Serverovna</w:t>
            </w:r>
          </w:p>
        </w:tc>
        <w:tc>
          <w:tcPr>
            <w:tcW w:w="1440" w:type="dxa"/>
            <w:tcBorders>
              <w:top w:val="nil"/>
              <w:left w:val="nil"/>
              <w:bottom w:val="single" w:sz="4" w:space="0" w:color="auto"/>
              <w:right w:val="nil"/>
            </w:tcBorders>
            <w:shd w:val="clear" w:color="000000" w:fill="FFFFFF"/>
            <w:noWrap/>
            <w:vAlign w:val="center"/>
            <w:hideMark/>
          </w:tcPr>
          <w:p w14:paraId="05E4D2FB" w14:textId="77777777" w:rsidR="00566A20" w:rsidRPr="00566A20" w:rsidRDefault="00566A20" w:rsidP="00566A20">
            <w:pPr>
              <w:widowControl/>
              <w:overflowPunct/>
              <w:autoSpaceDE/>
              <w:autoSpaceDN/>
              <w:adjustRightInd/>
              <w:jc w:val="center"/>
              <w:rPr>
                <w:color w:val="000000"/>
                <w:kern w:val="0"/>
                <w:sz w:val="24"/>
                <w:szCs w:val="24"/>
              </w:rPr>
            </w:pPr>
            <w:r w:rsidRPr="00566A20">
              <w:rPr>
                <w:color w:val="000000"/>
                <w:kern w:val="0"/>
                <w:sz w:val="24"/>
                <w:szCs w:val="24"/>
              </w:rPr>
              <w:t>8,93</w:t>
            </w:r>
          </w:p>
        </w:tc>
      </w:tr>
      <w:tr w:rsidR="00566A20" w:rsidRPr="00566A20" w14:paraId="45BFB9CF" w14:textId="77777777" w:rsidTr="00566A20">
        <w:trPr>
          <w:trHeight w:val="312"/>
        </w:trPr>
        <w:tc>
          <w:tcPr>
            <w:tcW w:w="924" w:type="dxa"/>
            <w:tcBorders>
              <w:top w:val="nil"/>
              <w:left w:val="single" w:sz="4" w:space="0" w:color="auto"/>
              <w:bottom w:val="single" w:sz="4" w:space="0" w:color="auto"/>
              <w:right w:val="single" w:sz="4" w:space="0" w:color="auto"/>
            </w:tcBorders>
            <w:shd w:val="clear" w:color="000000" w:fill="FFFFFF"/>
            <w:noWrap/>
            <w:vAlign w:val="bottom"/>
            <w:hideMark/>
          </w:tcPr>
          <w:p w14:paraId="3093077E"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2.30</w:t>
            </w:r>
          </w:p>
        </w:tc>
        <w:tc>
          <w:tcPr>
            <w:tcW w:w="3436" w:type="dxa"/>
            <w:tcBorders>
              <w:top w:val="nil"/>
              <w:left w:val="nil"/>
              <w:bottom w:val="single" w:sz="4" w:space="0" w:color="auto"/>
              <w:right w:val="single" w:sz="4" w:space="0" w:color="auto"/>
            </w:tcBorders>
            <w:shd w:val="clear" w:color="000000" w:fill="FFFFFF"/>
            <w:noWrap/>
            <w:vAlign w:val="bottom"/>
            <w:hideMark/>
          </w:tcPr>
          <w:p w14:paraId="13933874" w14:textId="77777777" w:rsidR="00566A20" w:rsidRPr="00566A20" w:rsidRDefault="00566A20" w:rsidP="00566A20">
            <w:pPr>
              <w:widowControl/>
              <w:overflowPunct/>
              <w:autoSpaceDE/>
              <w:autoSpaceDN/>
              <w:adjustRightInd/>
              <w:rPr>
                <w:color w:val="000000"/>
                <w:kern w:val="0"/>
                <w:sz w:val="24"/>
                <w:szCs w:val="24"/>
              </w:rPr>
            </w:pPr>
            <w:r w:rsidRPr="00566A20">
              <w:rPr>
                <w:color w:val="000000"/>
                <w:kern w:val="0"/>
                <w:sz w:val="24"/>
                <w:szCs w:val="24"/>
              </w:rPr>
              <w:t>Výtahová šachta</w:t>
            </w:r>
          </w:p>
        </w:tc>
        <w:tc>
          <w:tcPr>
            <w:tcW w:w="1440" w:type="dxa"/>
            <w:tcBorders>
              <w:top w:val="nil"/>
              <w:left w:val="nil"/>
              <w:bottom w:val="single" w:sz="4" w:space="0" w:color="auto"/>
              <w:right w:val="nil"/>
            </w:tcBorders>
            <w:shd w:val="clear" w:color="000000" w:fill="FFFFFF"/>
            <w:noWrap/>
            <w:vAlign w:val="center"/>
            <w:hideMark/>
          </w:tcPr>
          <w:p w14:paraId="11E97F27" w14:textId="77777777" w:rsidR="00566A20" w:rsidRPr="00566A20" w:rsidRDefault="00566A20" w:rsidP="00566A20">
            <w:pPr>
              <w:widowControl/>
              <w:overflowPunct/>
              <w:autoSpaceDE/>
              <w:autoSpaceDN/>
              <w:adjustRightInd/>
              <w:jc w:val="center"/>
              <w:rPr>
                <w:color w:val="000000"/>
                <w:kern w:val="0"/>
                <w:sz w:val="24"/>
                <w:szCs w:val="24"/>
              </w:rPr>
            </w:pPr>
            <w:r w:rsidRPr="00566A20">
              <w:rPr>
                <w:color w:val="000000"/>
                <w:kern w:val="0"/>
                <w:sz w:val="24"/>
                <w:szCs w:val="24"/>
              </w:rPr>
              <w:t>5,72</w:t>
            </w:r>
          </w:p>
        </w:tc>
      </w:tr>
    </w:tbl>
    <w:p w14:paraId="2DCA996B" w14:textId="77777777" w:rsidR="00566A20" w:rsidRDefault="00566A20" w:rsidP="00566A20">
      <w:pPr>
        <w:pStyle w:val="Default"/>
        <w:spacing w:after="32"/>
        <w:ind w:left="720"/>
        <w:rPr>
          <w:rFonts w:ascii="Arial" w:hAnsi="Arial" w:cs="Arial"/>
        </w:rPr>
      </w:pPr>
    </w:p>
    <w:p w14:paraId="506C7B88" w14:textId="77777777" w:rsidR="00566A20" w:rsidRDefault="00566A20" w:rsidP="00566A20">
      <w:pPr>
        <w:pStyle w:val="Default"/>
        <w:spacing w:after="32"/>
        <w:ind w:left="720"/>
        <w:rPr>
          <w:rFonts w:ascii="Arial" w:hAnsi="Arial" w:cs="Arial"/>
        </w:rPr>
      </w:pPr>
    </w:p>
    <w:p w14:paraId="5592C822" w14:textId="77777777" w:rsidR="00566A20" w:rsidRDefault="00566A20" w:rsidP="00566A20">
      <w:pPr>
        <w:pStyle w:val="Default"/>
        <w:spacing w:after="32"/>
        <w:ind w:left="720"/>
        <w:rPr>
          <w:rFonts w:ascii="Arial" w:hAnsi="Arial" w:cs="Arial"/>
        </w:rPr>
      </w:pPr>
    </w:p>
    <w:p w14:paraId="67480E57" w14:textId="77777777" w:rsidR="00566A20" w:rsidRDefault="00566A20" w:rsidP="00566A20">
      <w:pPr>
        <w:pStyle w:val="Default"/>
        <w:spacing w:after="32"/>
        <w:ind w:left="720"/>
        <w:rPr>
          <w:rFonts w:ascii="Arial" w:hAnsi="Arial" w:cs="Arial"/>
        </w:rPr>
      </w:pPr>
    </w:p>
    <w:p w14:paraId="525B1F22" w14:textId="77777777" w:rsidR="00566A20" w:rsidRDefault="00566A20" w:rsidP="00566A20">
      <w:pPr>
        <w:pStyle w:val="Default"/>
        <w:spacing w:after="32"/>
        <w:ind w:left="720"/>
        <w:rPr>
          <w:rFonts w:ascii="Arial" w:hAnsi="Arial" w:cs="Arial"/>
        </w:rPr>
      </w:pPr>
    </w:p>
    <w:p w14:paraId="0CC63B0A" w14:textId="77777777" w:rsidR="00566A20" w:rsidRDefault="00566A20" w:rsidP="00566A20">
      <w:pPr>
        <w:pStyle w:val="Default"/>
        <w:spacing w:after="32"/>
        <w:ind w:left="720"/>
        <w:rPr>
          <w:rFonts w:ascii="Arial" w:hAnsi="Arial" w:cs="Arial"/>
        </w:rPr>
      </w:pPr>
    </w:p>
    <w:p w14:paraId="2BD3A063" w14:textId="77777777" w:rsidR="00566A20" w:rsidRDefault="00566A20" w:rsidP="00566A20">
      <w:pPr>
        <w:pStyle w:val="Default"/>
        <w:spacing w:after="32"/>
        <w:ind w:left="720"/>
        <w:rPr>
          <w:rFonts w:ascii="Arial" w:hAnsi="Arial" w:cs="Arial"/>
        </w:rPr>
      </w:pPr>
    </w:p>
    <w:p w14:paraId="70BCC0D1" w14:textId="77777777" w:rsidR="00566A20" w:rsidRDefault="00566A20" w:rsidP="00566A20">
      <w:pPr>
        <w:pStyle w:val="Default"/>
        <w:spacing w:after="32"/>
        <w:ind w:left="720"/>
        <w:rPr>
          <w:rFonts w:ascii="Arial" w:hAnsi="Arial" w:cs="Arial"/>
        </w:rPr>
      </w:pPr>
    </w:p>
    <w:p w14:paraId="143DFD60" w14:textId="77777777" w:rsidR="00566A20" w:rsidRDefault="00566A20" w:rsidP="00566A20">
      <w:pPr>
        <w:pStyle w:val="Default"/>
        <w:spacing w:after="32"/>
        <w:ind w:left="720"/>
        <w:rPr>
          <w:rFonts w:ascii="Arial" w:hAnsi="Arial" w:cs="Arial"/>
        </w:rPr>
      </w:pPr>
    </w:p>
    <w:p w14:paraId="292E117C" w14:textId="77777777" w:rsidR="00566A20" w:rsidRDefault="00566A20" w:rsidP="00566A20">
      <w:pPr>
        <w:pStyle w:val="Default"/>
        <w:spacing w:after="32"/>
        <w:ind w:left="720"/>
        <w:rPr>
          <w:rFonts w:ascii="Arial" w:hAnsi="Arial" w:cs="Arial"/>
        </w:rPr>
      </w:pPr>
    </w:p>
    <w:p w14:paraId="67619211" w14:textId="77777777" w:rsidR="00566A20" w:rsidRDefault="00566A20" w:rsidP="00566A20">
      <w:pPr>
        <w:pStyle w:val="Default"/>
        <w:spacing w:after="32"/>
        <w:ind w:left="720"/>
        <w:rPr>
          <w:rFonts w:ascii="Arial" w:hAnsi="Arial" w:cs="Arial"/>
        </w:rPr>
      </w:pPr>
    </w:p>
    <w:p w14:paraId="252D9615" w14:textId="77777777" w:rsidR="00566A20" w:rsidRDefault="00566A20" w:rsidP="00566A20">
      <w:pPr>
        <w:pStyle w:val="Default"/>
        <w:spacing w:after="32"/>
        <w:ind w:left="720"/>
        <w:rPr>
          <w:rFonts w:ascii="Arial" w:hAnsi="Arial" w:cs="Arial"/>
        </w:rPr>
      </w:pPr>
    </w:p>
    <w:p w14:paraId="60E3596D" w14:textId="77777777" w:rsidR="00566A20" w:rsidRDefault="00566A20" w:rsidP="00566A20">
      <w:pPr>
        <w:pStyle w:val="Default"/>
        <w:spacing w:after="32"/>
        <w:ind w:left="720"/>
        <w:rPr>
          <w:rFonts w:ascii="Arial" w:hAnsi="Arial" w:cs="Arial"/>
        </w:rPr>
      </w:pPr>
    </w:p>
    <w:p w14:paraId="0556BEC0" w14:textId="144D88BB" w:rsidR="00566A20" w:rsidRDefault="00566A20" w:rsidP="00566A20">
      <w:pPr>
        <w:pStyle w:val="Default"/>
        <w:spacing w:after="32"/>
        <w:ind w:left="720"/>
        <w:rPr>
          <w:rFonts w:ascii="Arial" w:hAnsi="Arial" w:cs="Arial"/>
        </w:rPr>
      </w:pPr>
    </w:p>
    <w:p w14:paraId="7D831857" w14:textId="2252E1FD" w:rsidR="00B80A6C" w:rsidRDefault="00B80A6C" w:rsidP="00566A20">
      <w:pPr>
        <w:pStyle w:val="Default"/>
        <w:spacing w:after="32"/>
        <w:ind w:left="720"/>
        <w:rPr>
          <w:rFonts w:ascii="Arial" w:hAnsi="Arial" w:cs="Arial"/>
        </w:rPr>
      </w:pPr>
    </w:p>
    <w:p w14:paraId="60B472A9" w14:textId="059FAFBD" w:rsidR="00B80A6C" w:rsidRDefault="00B80A6C" w:rsidP="00566A20">
      <w:pPr>
        <w:pStyle w:val="Default"/>
        <w:spacing w:after="32"/>
        <w:ind w:left="720"/>
        <w:rPr>
          <w:rFonts w:ascii="Arial" w:hAnsi="Arial" w:cs="Arial"/>
        </w:rPr>
      </w:pPr>
    </w:p>
    <w:p w14:paraId="5A25A02E" w14:textId="707ED93A" w:rsidR="00B80A6C" w:rsidRDefault="00B80A6C" w:rsidP="00566A20">
      <w:pPr>
        <w:pStyle w:val="Default"/>
        <w:spacing w:after="32"/>
        <w:ind w:left="720"/>
        <w:rPr>
          <w:rFonts w:ascii="Arial" w:hAnsi="Arial" w:cs="Arial"/>
        </w:rPr>
      </w:pPr>
    </w:p>
    <w:p w14:paraId="4D608213" w14:textId="0A6B046C" w:rsidR="00B80A6C" w:rsidRDefault="00B80A6C" w:rsidP="00566A20">
      <w:pPr>
        <w:pStyle w:val="Default"/>
        <w:spacing w:after="32"/>
        <w:ind w:left="720"/>
        <w:rPr>
          <w:rFonts w:ascii="Arial" w:hAnsi="Arial" w:cs="Arial"/>
        </w:rPr>
      </w:pPr>
    </w:p>
    <w:p w14:paraId="46955DD4" w14:textId="6B3D6980" w:rsidR="00B80A6C" w:rsidRDefault="00B80A6C" w:rsidP="00566A20">
      <w:pPr>
        <w:pStyle w:val="Default"/>
        <w:spacing w:after="32"/>
        <w:ind w:left="720"/>
        <w:rPr>
          <w:rFonts w:ascii="Arial" w:hAnsi="Arial" w:cs="Arial"/>
        </w:rPr>
      </w:pPr>
    </w:p>
    <w:p w14:paraId="2E054B63" w14:textId="1C29E06C" w:rsidR="00B80A6C" w:rsidRDefault="00B80A6C" w:rsidP="00566A20">
      <w:pPr>
        <w:pStyle w:val="Default"/>
        <w:spacing w:after="32"/>
        <w:ind w:left="720"/>
        <w:rPr>
          <w:rFonts w:ascii="Arial" w:hAnsi="Arial" w:cs="Arial"/>
        </w:rPr>
      </w:pPr>
    </w:p>
    <w:p w14:paraId="0D933F57" w14:textId="64F1B79B" w:rsidR="00B80A6C" w:rsidRDefault="00B80A6C" w:rsidP="00566A20">
      <w:pPr>
        <w:pStyle w:val="Default"/>
        <w:spacing w:after="32"/>
        <w:ind w:left="720"/>
        <w:rPr>
          <w:rFonts w:ascii="Arial" w:hAnsi="Arial" w:cs="Arial"/>
        </w:rPr>
      </w:pPr>
    </w:p>
    <w:p w14:paraId="281DAEB2" w14:textId="15C3A009" w:rsidR="00B80A6C" w:rsidRDefault="00B80A6C" w:rsidP="00566A20">
      <w:pPr>
        <w:pStyle w:val="Default"/>
        <w:spacing w:after="32"/>
        <w:ind w:left="720"/>
        <w:rPr>
          <w:rFonts w:ascii="Arial" w:hAnsi="Arial" w:cs="Arial"/>
        </w:rPr>
      </w:pPr>
    </w:p>
    <w:p w14:paraId="428AFAED" w14:textId="77777777" w:rsidR="00D15824" w:rsidRDefault="00D15824" w:rsidP="00566A20">
      <w:pPr>
        <w:pStyle w:val="Default"/>
        <w:spacing w:after="32"/>
        <w:ind w:left="720"/>
        <w:rPr>
          <w:rFonts w:ascii="Arial" w:hAnsi="Arial" w:cs="Arial"/>
        </w:rPr>
      </w:pPr>
    </w:p>
    <w:p w14:paraId="68C9333B" w14:textId="77777777" w:rsidR="00D15824" w:rsidRDefault="00D15824" w:rsidP="00566A20">
      <w:pPr>
        <w:pStyle w:val="Default"/>
        <w:spacing w:after="32"/>
        <w:ind w:left="720"/>
        <w:rPr>
          <w:rFonts w:ascii="Arial" w:hAnsi="Arial" w:cs="Arial"/>
        </w:rPr>
      </w:pPr>
    </w:p>
    <w:p w14:paraId="09BF562C" w14:textId="77777777" w:rsidR="00D15824" w:rsidRDefault="00D15824" w:rsidP="00566A20">
      <w:pPr>
        <w:pStyle w:val="Default"/>
        <w:spacing w:after="32"/>
        <w:ind w:left="720"/>
        <w:rPr>
          <w:rFonts w:ascii="Arial" w:hAnsi="Arial" w:cs="Arial"/>
        </w:rPr>
      </w:pPr>
    </w:p>
    <w:p w14:paraId="0C599381" w14:textId="77777777" w:rsidR="00D15824" w:rsidRDefault="00D15824" w:rsidP="00566A20">
      <w:pPr>
        <w:pStyle w:val="Default"/>
        <w:spacing w:after="32"/>
        <w:ind w:left="720"/>
        <w:rPr>
          <w:rFonts w:ascii="Arial" w:hAnsi="Arial" w:cs="Arial"/>
        </w:rPr>
      </w:pPr>
    </w:p>
    <w:p w14:paraId="0CDF23AF" w14:textId="67689CB4" w:rsidR="00B80A6C" w:rsidRDefault="00B80A6C" w:rsidP="00566A20">
      <w:pPr>
        <w:pStyle w:val="Default"/>
        <w:spacing w:after="32"/>
        <w:ind w:left="720"/>
        <w:rPr>
          <w:rFonts w:ascii="Arial" w:hAnsi="Arial" w:cs="Arial"/>
        </w:rPr>
      </w:pPr>
    </w:p>
    <w:p w14:paraId="3350A512" w14:textId="37D96ACC" w:rsidR="00B80A6C" w:rsidRDefault="00B80A6C" w:rsidP="00566A20">
      <w:pPr>
        <w:pStyle w:val="Default"/>
        <w:spacing w:after="32"/>
        <w:ind w:left="720"/>
        <w:rPr>
          <w:rFonts w:ascii="Arial" w:hAnsi="Arial" w:cs="Arial"/>
        </w:rPr>
      </w:pPr>
    </w:p>
    <w:p w14:paraId="31D29B07" w14:textId="3E105E76" w:rsidR="009251D3" w:rsidRPr="00D15824" w:rsidRDefault="009251D3" w:rsidP="001E0312">
      <w:pPr>
        <w:pStyle w:val="Odstavecseseznamem"/>
        <w:numPr>
          <w:ilvl w:val="0"/>
          <w:numId w:val="34"/>
        </w:numPr>
        <w:spacing w:after="0" w:line="240" w:lineRule="auto"/>
        <w:ind w:left="426" w:hanging="426"/>
        <w:jc w:val="both"/>
        <w:rPr>
          <w:rFonts w:ascii="Arial" w:hAnsi="Arial" w:cs="Arial"/>
          <w:sz w:val="24"/>
          <w:szCs w:val="24"/>
        </w:rPr>
      </w:pPr>
      <w:r w:rsidRPr="00D15824">
        <w:rPr>
          <w:rFonts w:ascii="Arial" w:hAnsi="Arial" w:cs="Arial"/>
          <w:sz w:val="24"/>
          <w:szCs w:val="24"/>
        </w:rPr>
        <w:t>Pronajímatel přenechává na základě této smlouvy nájemci</w:t>
      </w:r>
      <w:r w:rsidR="00293FC4" w:rsidRPr="00D15824">
        <w:rPr>
          <w:rFonts w:ascii="Arial" w:hAnsi="Arial" w:cs="Arial"/>
          <w:sz w:val="24"/>
          <w:szCs w:val="24"/>
        </w:rPr>
        <w:t xml:space="preserve"> za úplatu</w:t>
      </w:r>
      <w:r w:rsidRPr="00D15824">
        <w:rPr>
          <w:rFonts w:ascii="Arial" w:hAnsi="Arial" w:cs="Arial"/>
          <w:sz w:val="24"/>
          <w:szCs w:val="24"/>
        </w:rPr>
        <w:t xml:space="preserve"> k užívání </w:t>
      </w:r>
      <w:r w:rsidR="004777B8" w:rsidRPr="00D15824">
        <w:rPr>
          <w:rFonts w:ascii="Arial" w:hAnsi="Arial" w:cs="Arial"/>
          <w:sz w:val="24"/>
          <w:szCs w:val="24"/>
        </w:rPr>
        <w:t xml:space="preserve">prostory </w:t>
      </w:r>
      <w:r w:rsidRPr="00D15824">
        <w:rPr>
          <w:rFonts w:ascii="Arial" w:hAnsi="Arial" w:cs="Arial"/>
          <w:sz w:val="24"/>
          <w:szCs w:val="24"/>
        </w:rPr>
        <w:t>dle této smlouvy (dále jen předmět nájmu)</w:t>
      </w:r>
      <w:r w:rsidR="00756FB1" w:rsidRPr="00D15824">
        <w:rPr>
          <w:rFonts w:ascii="Arial" w:hAnsi="Arial" w:cs="Arial"/>
          <w:sz w:val="24"/>
          <w:szCs w:val="24"/>
        </w:rPr>
        <w:t xml:space="preserve"> </w:t>
      </w:r>
      <w:bookmarkStart w:id="1" w:name="_Hlk501458930"/>
      <w:r w:rsidR="00D8764B" w:rsidRPr="00D15824">
        <w:rPr>
          <w:rFonts w:ascii="Arial" w:hAnsi="Arial" w:cs="Arial"/>
          <w:sz w:val="24"/>
          <w:szCs w:val="24"/>
        </w:rPr>
        <w:t>za účelem sjednaným v této smlouv</w:t>
      </w:r>
      <w:r w:rsidR="00293FC4" w:rsidRPr="00D15824">
        <w:rPr>
          <w:rFonts w:ascii="Arial" w:hAnsi="Arial" w:cs="Arial"/>
          <w:sz w:val="24"/>
          <w:szCs w:val="24"/>
        </w:rPr>
        <w:t>ě</w:t>
      </w:r>
      <w:bookmarkEnd w:id="1"/>
      <w:r w:rsidR="00293FC4" w:rsidRPr="00D15824">
        <w:rPr>
          <w:rFonts w:ascii="Arial" w:hAnsi="Arial" w:cs="Arial"/>
          <w:sz w:val="24"/>
          <w:szCs w:val="24"/>
        </w:rPr>
        <w:t>. Nájemce předmět nájmu od pronajímatele do nájmu přejímá a zavazuje se za užívání předmětu nájmu platit sjednané nájemné a plnit si řádně a včas veškeré právními předpisy a touto smlouvou stanovené povinnosti</w:t>
      </w:r>
      <w:r w:rsidRPr="00D15824">
        <w:rPr>
          <w:rFonts w:ascii="Arial" w:hAnsi="Arial" w:cs="Arial"/>
          <w:sz w:val="24"/>
          <w:szCs w:val="24"/>
        </w:rPr>
        <w:t xml:space="preserve">. Nájemce prohlašuje, že se seznámil se stavem předmětu nájmu a že jej shledal ke dni uzavření této smlouvy způsobilý ke smluvenému účelu nájmu. </w:t>
      </w:r>
    </w:p>
    <w:p w14:paraId="1626D15F" w14:textId="3AA1EED7" w:rsidR="00293FC4" w:rsidRPr="00D15824" w:rsidRDefault="00293FC4" w:rsidP="00293FC4">
      <w:pPr>
        <w:pStyle w:val="Odstavecseseznamem"/>
        <w:numPr>
          <w:ilvl w:val="0"/>
          <w:numId w:val="34"/>
        </w:numPr>
        <w:spacing w:after="0" w:line="240" w:lineRule="auto"/>
        <w:ind w:left="426" w:hanging="426"/>
        <w:jc w:val="both"/>
        <w:rPr>
          <w:rFonts w:ascii="Arial" w:hAnsi="Arial" w:cs="Arial"/>
          <w:sz w:val="24"/>
          <w:szCs w:val="24"/>
        </w:rPr>
      </w:pPr>
      <w:r w:rsidRPr="00D15824">
        <w:rPr>
          <w:rFonts w:ascii="Arial" w:hAnsi="Arial" w:cs="Arial"/>
          <w:sz w:val="24"/>
          <w:szCs w:val="24"/>
        </w:rPr>
        <w:t xml:space="preserve">Nedílnou součástí této smlouvy je příloha obsahující popis předmětu nájmu, jeho strukturu a umístění v budově, ve které se nachází předmět nájmu. </w:t>
      </w:r>
    </w:p>
    <w:p w14:paraId="659C904A" w14:textId="58C8E690" w:rsidR="00293FC4" w:rsidRPr="00D15824" w:rsidRDefault="00293FC4" w:rsidP="00DC7575">
      <w:pPr>
        <w:pStyle w:val="Odstavecseseznamem"/>
        <w:numPr>
          <w:ilvl w:val="0"/>
          <w:numId w:val="34"/>
        </w:numPr>
        <w:spacing w:after="0" w:line="240" w:lineRule="auto"/>
        <w:ind w:left="426" w:hanging="426"/>
        <w:jc w:val="both"/>
        <w:rPr>
          <w:rFonts w:ascii="Arial" w:hAnsi="Arial" w:cs="Arial"/>
          <w:sz w:val="24"/>
          <w:szCs w:val="24"/>
        </w:rPr>
      </w:pPr>
      <w:r w:rsidRPr="00D15824">
        <w:rPr>
          <w:rFonts w:ascii="Arial" w:hAnsi="Arial" w:cs="Arial"/>
          <w:sz w:val="24"/>
          <w:szCs w:val="24"/>
        </w:rPr>
        <w:t>Pronajímatel se zavazuje umožnit nájemci přístup do předmětu nájmu. Za tímto účelem před</w:t>
      </w:r>
      <w:r w:rsidR="00DC7575" w:rsidRPr="00D15824">
        <w:rPr>
          <w:rFonts w:ascii="Arial" w:hAnsi="Arial" w:cs="Arial"/>
          <w:sz w:val="24"/>
          <w:szCs w:val="24"/>
        </w:rPr>
        <w:t>á</w:t>
      </w:r>
      <w:r w:rsidRPr="00D15824">
        <w:rPr>
          <w:rFonts w:ascii="Arial" w:hAnsi="Arial" w:cs="Arial"/>
          <w:sz w:val="24"/>
          <w:szCs w:val="24"/>
        </w:rPr>
        <w:t xml:space="preserve"> pronajímatel nájemci při předání předmětu nájmu k užívání klíče od předmětu nájmu, jakož i od budovy. </w:t>
      </w:r>
    </w:p>
    <w:p w14:paraId="233F6B73" w14:textId="77777777" w:rsidR="001E0312" w:rsidRPr="00D15824" w:rsidRDefault="001E0312" w:rsidP="00D01ED4">
      <w:pPr>
        <w:widowControl/>
        <w:overflowPunct/>
        <w:ind w:left="540"/>
        <w:jc w:val="center"/>
        <w:rPr>
          <w:rFonts w:ascii="Arial" w:hAnsi="Arial" w:cs="Arial"/>
          <w:b/>
          <w:bCs/>
          <w:kern w:val="0"/>
          <w:sz w:val="24"/>
          <w:szCs w:val="24"/>
        </w:rPr>
      </w:pPr>
    </w:p>
    <w:p w14:paraId="637C7435" w14:textId="77777777" w:rsidR="00D15824" w:rsidRPr="00D15824" w:rsidRDefault="00D15824" w:rsidP="00D01ED4">
      <w:pPr>
        <w:widowControl/>
        <w:overflowPunct/>
        <w:ind w:left="540"/>
        <w:jc w:val="center"/>
        <w:rPr>
          <w:rFonts w:ascii="Arial" w:hAnsi="Arial" w:cs="Arial"/>
          <w:b/>
          <w:bCs/>
          <w:kern w:val="0"/>
          <w:sz w:val="24"/>
          <w:szCs w:val="24"/>
        </w:rPr>
      </w:pPr>
    </w:p>
    <w:p w14:paraId="388305DF" w14:textId="77777777" w:rsidR="00D15824" w:rsidRPr="00D15824" w:rsidRDefault="00D15824" w:rsidP="00D01ED4">
      <w:pPr>
        <w:widowControl/>
        <w:overflowPunct/>
        <w:ind w:left="540"/>
        <w:jc w:val="center"/>
        <w:rPr>
          <w:rFonts w:ascii="Arial" w:hAnsi="Arial" w:cs="Arial"/>
          <w:b/>
          <w:bCs/>
          <w:kern w:val="0"/>
          <w:sz w:val="24"/>
          <w:szCs w:val="24"/>
        </w:rPr>
      </w:pPr>
    </w:p>
    <w:p w14:paraId="3C81A005" w14:textId="77777777" w:rsidR="0068149A" w:rsidRPr="00D15824" w:rsidRDefault="0068149A" w:rsidP="00D01ED4">
      <w:pPr>
        <w:widowControl/>
        <w:overflowPunct/>
        <w:ind w:left="540"/>
        <w:jc w:val="center"/>
        <w:rPr>
          <w:rFonts w:ascii="Arial" w:hAnsi="Arial" w:cs="Arial"/>
          <w:b/>
          <w:bCs/>
          <w:kern w:val="0"/>
          <w:sz w:val="24"/>
          <w:szCs w:val="24"/>
        </w:rPr>
      </w:pPr>
      <w:r w:rsidRPr="00D15824">
        <w:rPr>
          <w:rFonts w:ascii="Arial" w:hAnsi="Arial" w:cs="Arial"/>
          <w:b/>
          <w:bCs/>
          <w:kern w:val="0"/>
          <w:sz w:val="24"/>
          <w:szCs w:val="24"/>
        </w:rPr>
        <w:lastRenderedPageBreak/>
        <w:t xml:space="preserve">Článek II. </w:t>
      </w:r>
    </w:p>
    <w:p w14:paraId="53E4ADF7" w14:textId="77777777" w:rsidR="0068149A" w:rsidRPr="00D15824" w:rsidRDefault="0068149A" w:rsidP="00D01ED4">
      <w:pPr>
        <w:widowControl/>
        <w:overflowPunct/>
        <w:ind w:left="540"/>
        <w:jc w:val="center"/>
        <w:rPr>
          <w:rFonts w:ascii="Arial" w:hAnsi="Arial" w:cs="Arial"/>
          <w:b/>
          <w:bCs/>
          <w:kern w:val="0"/>
          <w:sz w:val="24"/>
          <w:szCs w:val="24"/>
        </w:rPr>
      </w:pPr>
      <w:r w:rsidRPr="00D15824">
        <w:rPr>
          <w:rFonts w:ascii="Arial" w:hAnsi="Arial" w:cs="Arial"/>
          <w:b/>
          <w:bCs/>
          <w:kern w:val="0"/>
          <w:sz w:val="24"/>
          <w:szCs w:val="24"/>
        </w:rPr>
        <w:t>Účel nájmu</w:t>
      </w:r>
    </w:p>
    <w:p w14:paraId="33F1B65E" w14:textId="7E72467B" w:rsidR="00DC7575" w:rsidRPr="00D15824" w:rsidRDefault="00DC7575" w:rsidP="00DC7575">
      <w:pPr>
        <w:pStyle w:val="Odstavecseseznamem"/>
        <w:numPr>
          <w:ilvl w:val="0"/>
          <w:numId w:val="41"/>
        </w:numPr>
        <w:spacing w:after="0" w:line="240" w:lineRule="auto"/>
        <w:ind w:left="567" w:hanging="567"/>
        <w:jc w:val="both"/>
        <w:rPr>
          <w:rFonts w:ascii="Arial" w:hAnsi="Arial" w:cs="Arial"/>
          <w:sz w:val="24"/>
          <w:szCs w:val="24"/>
        </w:rPr>
      </w:pPr>
      <w:r w:rsidRPr="00D15824">
        <w:rPr>
          <w:rFonts w:ascii="Arial" w:hAnsi="Arial" w:cs="Arial"/>
          <w:sz w:val="24"/>
          <w:szCs w:val="24"/>
        </w:rPr>
        <w:t xml:space="preserve">Nájemce bude užívat předmět nájmu jako kontaktní pracoviště ÚP ČR. </w:t>
      </w:r>
    </w:p>
    <w:p w14:paraId="754BA63D" w14:textId="19EA12CA" w:rsidR="00DC7575" w:rsidRPr="00D15824" w:rsidRDefault="00DC7575" w:rsidP="00DC7575">
      <w:pPr>
        <w:pStyle w:val="Odstavecseseznamem"/>
        <w:numPr>
          <w:ilvl w:val="0"/>
          <w:numId w:val="41"/>
        </w:numPr>
        <w:spacing w:after="0" w:line="240" w:lineRule="auto"/>
        <w:ind w:left="567" w:hanging="567"/>
        <w:jc w:val="both"/>
        <w:rPr>
          <w:rFonts w:ascii="Arial" w:hAnsi="Arial" w:cs="Arial"/>
          <w:sz w:val="24"/>
          <w:szCs w:val="24"/>
        </w:rPr>
      </w:pPr>
      <w:r w:rsidRPr="00D15824">
        <w:rPr>
          <w:rFonts w:ascii="Arial" w:hAnsi="Arial" w:cs="Arial"/>
          <w:sz w:val="24"/>
          <w:szCs w:val="24"/>
        </w:rPr>
        <w:t xml:space="preserve">Nájemce umístí v předmětu nájmu kontaktní pracoviště ÚP ČR s předmětem výkonu státní správy. </w:t>
      </w:r>
    </w:p>
    <w:p w14:paraId="08CFDBC2" w14:textId="444EB106" w:rsidR="00DC7575" w:rsidRPr="00D15824" w:rsidRDefault="00DC7575" w:rsidP="00DC7575">
      <w:pPr>
        <w:pStyle w:val="Odstavecseseznamem"/>
        <w:numPr>
          <w:ilvl w:val="0"/>
          <w:numId w:val="41"/>
        </w:numPr>
        <w:spacing w:after="0" w:line="240" w:lineRule="auto"/>
        <w:ind w:left="567" w:hanging="567"/>
        <w:jc w:val="both"/>
        <w:rPr>
          <w:rFonts w:ascii="Arial" w:hAnsi="Arial" w:cs="Arial"/>
          <w:sz w:val="24"/>
          <w:szCs w:val="24"/>
        </w:rPr>
      </w:pPr>
      <w:r w:rsidRPr="00D15824">
        <w:rPr>
          <w:rFonts w:ascii="Arial" w:hAnsi="Arial" w:cs="Arial"/>
          <w:sz w:val="24"/>
          <w:szCs w:val="24"/>
        </w:rPr>
        <w:t xml:space="preserve">Nájemce se zavazuje užívat předmět nájmu výlučně k výše uvedenému účelu nájmu, a to po celou dobu trvání nájemního vztahu. </w:t>
      </w:r>
    </w:p>
    <w:p w14:paraId="71DFA1EA" w14:textId="26FE8450" w:rsidR="00DC7575" w:rsidRPr="00D15824" w:rsidRDefault="00DC7575" w:rsidP="00DC7575">
      <w:pPr>
        <w:pStyle w:val="Odstavecseseznamem"/>
        <w:numPr>
          <w:ilvl w:val="0"/>
          <w:numId w:val="41"/>
        </w:numPr>
        <w:spacing w:after="0" w:line="240" w:lineRule="auto"/>
        <w:ind w:left="567" w:hanging="567"/>
        <w:jc w:val="both"/>
        <w:rPr>
          <w:rFonts w:ascii="Arial" w:hAnsi="Arial" w:cs="Arial"/>
          <w:sz w:val="24"/>
          <w:szCs w:val="24"/>
        </w:rPr>
      </w:pPr>
      <w:r w:rsidRPr="00D15824">
        <w:rPr>
          <w:rFonts w:ascii="Arial" w:hAnsi="Arial" w:cs="Arial"/>
          <w:sz w:val="24"/>
          <w:szCs w:val="24"/>
        </w:rPr>
        <w:t xml:space="preserve">Změna dohodnutého účelu nájmu je možná jen na základě uzavření dodatku k této nájemní smlouvě, podepsaného oběma smluvními stranami. </w:t>
      </w:r>
    </w:p>
    <w:p w14:paraId="3950218B" w14:textId="77777777" w:rsidR="000F2674" w:rsidRPr="00D15824" w:rsidRDefault="000F2674" w:rsidP="00D01ED4">
      <w:pPr>
        <w:pStyle w:val="Zkladntext"/>
        <w:ind w:left="360"/>
        <w:rPr>
          <w:rFonts w:ascii="Arial" w:hAnsi="Arial" w:cs="Arial"/>
          <w:sz w:val="24"/>
          <w:szCs w:val="24"/>
        </w:rPr>
      </w:pPr>
    </w:p>
    <w:p w14:paraId="5223ABC9" w14:textId="77777777" w:rsidR="0068149A" w:rsidRPr="00D15824" w:rsidRDefault="0068149A" w:rsidP="00D01ED4">
      <w:pPr>
        <w:widowControl/>
        <w:overflowPunct/>
        <w:ind w:left="540"/>
        <w:jc w:val="center"/>
        <w:rPr>
          <w:rFonts w:ascii="Arial" w:hAnsi="Arial" w:cs="Arial"/>
          <w:b/>
          <w:bCs/>
          <w:kern w:val="0"/>
          <w:sz w:val="24"/>
          <w:szCs w:val="24"/>
        </w:rPr>
      </w:pPr>
      <w:r w:rsidRPr="00D15824">
        <w:rPr>
          <w:rFonts w:ascii="Arial" w:hAnsi="Arial" w:cs="Arial"/>
          <w:b/>
          <w:bCs/>
          <w:kern w:val="0"/>
          <w:sz w:val="24"/>
          <w:szCs w:val="24"/>
        </w:rPr>
        <w:t>Článek III.</w:t>
      </w:r>
    </w:p>
    <w:p w14:paraId="3D821323" w14:textId="77777777" w:rsidR="0068149A" w:rsidRPr="00D15824" w:rsidRDefault="0068149A" w:rsidP="00D01ED4">
      <w:pPr>
        <w:pStyle w:val="Nadpis2"/>
        <w:rPr>
          <w:rFonts w:ascii="Arial" w:hAnsi="Arial" w:cs="Arial"/>
          <w:i w:val="0"/>
          <w:sz w:val="24"/>
          <w:szCs w:val="24"/>
        </w:rPr>
      </w:pPr>
      <w:r w:rsidRPr="00D15824">
        <w:rPr>
          <w:rFonts w:ascii="Arial" w:hAnsi="Arial" w:cs="Arial"/>
          <w:i w:val="0"/>
          <w:sz w:val="24"/>
          <w:szCs w:val="24"/>
        </w:rPr>
        <w:t>Doba nájmu a ukončení nájmu</w:t>
      </w:r>
    </w:p>
    <w:p w14:paraId="07004324" w14:textId="66794BF3" w:rsidR="007F4B1A" w:rsidRPr="00437506" w:rsidRDefault="007F4B1A" w:rsidP="007F4B1A">
      <w:pPr>
        <w:widowControl/>
        <w:numPr>
          <w:ilvl w:val="0"/>
          <w:numId w:val="19"/>
        </w:numPr>
        <w:tabs>
          <w:tab w:val="clear" w:pos="720"/>
          <w:tab w:val="left" w:pos="567"/>
        </w:tabs>
        <w:overflowPunct/>
        <w:ind w:left="567" w:hanging="567"/>
        <w:jc w:val="both"/>
        <w:rPr>
          <w:rFonts w:ascii="Arial" w:hAnsi="Arial" w:cs="Arial"/>
          <w:color w:val="000000" w:themeColor="text1"/>
          <w:kern w:val="0"/>
          <w:sz w:val="24"/>
          <w:szCs w:val="24"/>
        </w:rPr>
      </w:pPr>
      <w:r w:rsidRPr="007F4B1A">
        <w:rPr>
          <w:rFonts w:ascii="Arial" w:hAnsi="Arial" w:cs="Arial"/>
          <w:kern w:val="0"/>
          <w:sz w:val="24"/>
          <w:szCs w:val="24"/>
        </w:rPr>
        <w:t xml:space="preserve">Nájemní </w:t>
      </w:r>
      <w:r w:rsidRPr="00437506">
        <w:rPr>
          <w:rFonts w:ascii="Arial" w:hAnsi="Arial" w:cs="Arial"/>
          <w:color w:val="000000" w:themeColor="text1"/>
          <w:kern w:val="0"/>
          <w:sz w:val="24"/>
          <w:szCs w:val="24"/>
        </w:rPr>
        <w:t>smlouva se uzavírá s účinností ode dne 01.02.2023 na dobu neurčitou. Pronajímatel je povinen předmět nájmu předat nájemci nejpozději v den vzniku nájmu. Nájemce je povinen hradit měsíční platby nájemného a úhrad a záloh na služby spojené s nájmem od 01.03.2023.</w:t>
      </w:r>
    </w:p>
    <w:p w14:paraId="3360A1F7" w14:textId="3AB4C798" w:rsidR="00502C23" w:rsidRPr="00437506" w:rsidRDefault="00502C23" w:rsidP="00502C23">
      <w:pPr>
        <w:widowControl/>
        <w:numPr>
          <w:ilvl w:val="0"/>
          <w:numId w:val="19"/>
        </w:numPr>
        <w:tabs>
          <w:tab w:val="clear" w:pos="720"/>
          <w:tab w:val="left" w:pos="567"/>
        </w:tabs>
        <w:overflowPunct/>
        <w:ind w:left="567" w:hanging="567"/>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 xml:space="preserve">Tato smlouva nabývá platnosti dnem jejího podpisu oběma smluvními stranami a účinnosti dnem </w:t>
      </w:r>
      <w:r w:rsidR="00412458" w:rsidRPr="00437506">
        <w:rPr>
          <w:rFonts w:ascii="Arial" w:hAnsi="Arial" w:cs="Arial"/>
          <w:color w:val="000000" w:themeColor="text1"/>
          <w:kern w:val="0"/>
          <w:sz w:val="24"/>
          <w:szCs w:val="24"/>
        </w:rPr>
        <w:t>předání a převzetí předmětu nájmu</w:t>
      </w:r>
      <w:r w:rsidRPr="00437506">
        <w:rPr>
          <w:rFonts w:ascii="Arial" w:hAnsi="Arial" w:cs="Arial"/>
          <w:color w:val="000000" w:themeColor="text1"/>
          <w:kern w:val="0"/>
          <w:sz w:val="24"/>
          <w:szCs w:val="24"/>
        </w:rPr>
        <w:t xml:space="preserve"> za předpokladu jejího předchozího zveřejnění v registru smluv. </w:t>
      </w:r>
    </w:p>
    <w:p w14:paraId="0E50D5CD" w14:textId="760029FC" w:rsidR="00E17144" w:rsidRPr="00437506" w:rsidRDefault="00E17144" w:rsidP="00502C23">
      <w:pPr>
        <w:widowControl/>
        <w:numPr>
          <w:ilvl w:val="0"/>
          <w:numId w:val="19"/>
        </w:numPr>
        <w:tabs>
          <w:tab w:val="clear" w:pos="720"/>
          <w:tab w:val="left" w:pos="567"/>
        </w:tabs>
        <w:overflowPunct/>
        <w:ind w:left="567" w:hanging="567"/>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Nájemce je povinen převzít předmět nájmu nejpozději do jednoho týdne od písemné výzvy pronajímatele</w:t>
      </w:r>
      <w:r w:rsidR="00AE3B52" w:rsidRPr="00437506">
        <w:rPr>
          <w:rFonts w:ascii="Arial" w:hAnsi="Arial" w:cs="Arial"/>
          <w:color w:val="000000" w:themeColor="text1"/>
          <w:kern w:val="0"/>
          <w:sz w:val="24"/>
          <w:szCs w:val="24"/>
        </w:rPr>
        <w:t xml:space="preserve"> bude-li vydáno pravomocné kolaudační rozhodnutí nebo rozhodnutí o dočasném užívání</w:t>
      </w:r>
    </w:p>
    <w:p w14:paraId="2266A580" w14:textId="019B50DA" w:rsidR="00EE38A2" w:rsidRPr="00437506" w:rsidRDefault="00EE38A2" w:rsidP="00493E03">
      <w:pPr>
        <w:widowControl/>
        <w:numPr>
          <w:ilvl w:val="0"/>
          <w:numId w:val="19"/>
        </w:numPr>
        <w:tabs>
          <w:tab w:val="clear" w:pos="720"/>
          <w:tab w:val="left" w:pos="567"/>
        </w:tabs>
        <w:overflowPunct/>
        <w:ind w:left="567" w:hanging="567"/>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 xml:space="preserve">Výpovědní lhůta je pro obě smluvní strany stejná a činí </w:t>
      </w:r>
      <w:r w:rsidR="00566A20" w:rsidRPr="00437506">
        <w:rPr>
          <w:rFonts w:ascii="Arial" w:hAnsi="Arial" w:cs="Arial"/>
          <w:color w:val="000000" w:themeColor="text1"/>
          <w:kern w:val="0"/>
          <w:sz w:val="24"/>
          <w:szCs w:val="24"/>
        </w:rPr>
        <w:t>šest</w:t>
      </w:r>
      <w:r w:rsidRPr="00437506">
        <w:rPr>
          <w:rFonts w:ascii="Arial" w:hAnsi="Arial" w:cs="Arial"/>
          <w:color w:val="000000" w:themeColor="text1"/>
          <w:kern w:val="0"/>
          <w:sz w:val="24"/>
          <w:szCs w:val="24"/>
        </w:rPr>
        <w:t xml:space="preserve"> měsíc</w:t>
      </w:r>
      <w:r w:rsidR="00566A20" w:rsidRPr="00437506">
        <w:rPr>
          <w:rFonts w:ascii="Arial" w:hAnsi="Arial" w:cs="Arial"/>
          <w:color w:val="000000" w:themeColor="text1"/>
          <w:kern w:val="0"/>
          <w:sz w:val="24"/>
          <w:szCs w:val="24"/>
        </w:rPr>
        <w:t>ů</w:t>
      </w:r>
      <w:r w:rsidRPr="00437506">
        <w:rPr>
          <w:rFonts w:ascii="Arial" w:hAnsi="Arial" w:cs="Arial"/>
          <w:color w:val="000000" w:themeColor="text1"/>
          <w:kern w:val="0"/>
          <w:sz w:val="24"/>
          <w:szCs w:val="24"/>
        </w:rPr>
        <w:t xml:space="preserve"> a počítá se od</w:t>
      </w:r>
      <w:r w:rsidRPr="00437506">
        <w:rPr>
          <w:rFonts w:ascii="Arial" w:hAnsi="Arial" w:cs="Arial"/>
          <w:color w:val="000000" w:themeColor="text1"/>
          <w:sz w:val="24"/>
          <w:szCs w:val="24"/>
        </w:rPr>
        <w:t xml:space="preserve"> prvého dne měsíce následujícího po doručení písemné výpovědi druhé straně.</w:t>
      </w:r>
    </w:p>
    <w:p w14:paraId="56E7D61F" w14:textId="16BA8328" w:rsidR="0085693C" w:rsidRPr="00437506" w:rsidRDefault="00EE38A2" w:rsidP="00493E03">
      <w:pPr>
        <w:widowControl/>
        <w:numPr>
          <w:ilvl w:val="0"/>
          <w:numId w:val="19"/>
        </w:numPr>
        <w:tabs>
          <w:tab w:val="clear" w:pos="720"/>
          <w:tab w:val="left" w:pos="567"/>
        </w:tabs>
        <w:overflowPunct/>
        <w:ind w:left="567" w:hanging="567"/>
        <w:jc w:val="both"/>
        <w:rPr>
          <w:rFonts w:ascii="Arial" w:hAnsi="Arial" w:cs="Arial"/>
          <w:color w:val="000000" w:themeColor="text1"/>
          <w:kern w:val="0"/>
          <w:sz w:val="24"/>
          <w:szCs w:val="24"/>
        </w:rPr>
      </w:pPr>
      <w:r w:rsidRPr="00437506">
        <w:rPr>
          <w:rFonts w:ascii="Arial" w:hAnsi="Arial" w:cs="Arial"/>
          <w:color w:val="000000" w:themeColor="text1"/>
          <w:sz w:val="24"/>
          <w:szCs w:val="24"/>
        </w:rPr>
        <w:t>Ve výpovědi nemusí být uveden důvod.</w:t>
      </w:r>
      <w:r w:rsidR="0085693C" w:rsidRPr="00437506">
        <w:rPr>
          <w:rFonts w:ascii="Arial" w:hAnsi="Arial" w:cs="Arial"/>
          <w:color w:val="000000" w:themeColor="text1"/>
          <w:sz w:val="24"/>
          <w:szCs w:val="24"/>
        </w:rPr>
        <w:t xml:space="preserve"> </w:t>
      </w:r>
    </w:p>
    <w:p w14:paraId="170E4D10" w14:textId="03020518" w:rsidR="00EE38A2" w:rsidRPr="00437506" w:rsidRDefault="0085693C" w:rsidP="00493E03">
      <w:pPr>
        <w:widowControl/>
        <w:numPr>
          <w:ilvl w:val="0"/>
          <w:numId w:val="19"/>
        </w:numPr>
        <w:tabs>
          <w:tab w:val="clear" w:pos="720"/>
          <w:tab w:val="left" w:pos="567"/>
        </w:tabs>
        <w:overflowPunct/>
        <w:ind w:left="567" w:hanging="567"/>
        <w:jc w:val="both"/>
        <w:rPr>
          <w:rFonts w:ascii="Arial" w:hAnsi="Arial" w:cs="Arial"/>
          <w:color w:val="000000" w:themeColor="text1"/>
          <w:kern w:val="0"/>
          <w:sz w:val="24"/>
          <w:szCs w:val="24"/>
        </w:rPr>
      </w:pPr>
      <w:r w:rsidRPr="00437506">
        <w:rPr>
          <w:rFonts w:ascii="Arial" w:hAnsi="Arial" w:cs="Arial"/>
          <w:color w:val="000000" w:themeColor="text1"/>
          <w:sz w:val="24"/>
          <w:szCs w:val="24"/>
        </w:rPr>
        <w:t>Je-li důvodem výpovědi ze strany pronajímatele skutečnost, že nájemce neuhradil</w:t>
      </w:r>
      <w:r w:rsidR="00D71DC7" w:rsidRPr="00437506">
        <w:rPr>
          <w:rFonts w:ascii="Arial" w:hAnsi="Arial" w:cs="Arial"/>
          <w:color w:val="000000" w:themeColor="text1"/>
          <w:sz w:val="24"/>
          <w:szCs w:val="24"/>
        </w:rPr>
        <w:t xml:space="preserve"> řádně a včas</w:t>
      </w:r>
      <w:r w:rsidRPr="00437506">
        <w:rPr>
          <w:rFonts w:ascii="Arial" w:hAnsi="Arial" w:cs="Arial"/>
          <w:color w:val="000000" w:themeColor="text1"/>
          <w:sz w:val="24"/>
          <w:szCs w:val="24"/>
        </w:rPr>
        <w:t xml:space="preserve"> nájemné nebo úhrady na služby spojené s</w:t>
      </w:r>
      <w:r w:rsidR="00D71DC7" w:rsidRPr="00437506">
        <w:rPr>
          <w:rFonts w:ascii="Arial" w:hAnsi="Arial" w:cs="Arial"/>
          <w:color w:val="000000" w:themeColor="text1"/>
          <w:sz w:val="24"/>
          <w:szCs w:val="24"/>
        </w:rPr>
        <w:t> </w:t>
      </w:r>
      <w:r w:rsidRPr="00437506">
        <w:rPr>
          <w:rFonts w:ascii="Arial" w:hAnsi="Arial" w:cs="Arial"/>
          <w:color w:val="000000" w:themeColor="text1"/>
          <w:sz w:val="24"/>
          <w:szCs w:val="24"/>
        </w:rPr>
        <w:t>nájmem</w:t>
      </w:r>
      <w:r w:rsidR="00D71DC7" w:rsidRPr="00437506">
        <w:rPr>
          <w:rFonts w:ascii="Arial" w:hAnsi="Arial" w:cs="Arial"/>
          <w:color w:val="000000" w:themeColor="text1"/>
          <w:sz w:val="24"/>
          <w:szCs w:val="24"/>
        </w:rPr>
        <w:t xml:space="preserve"> za 1 měsíc</w:t>
      </w:r>
      <w:r w:rsidRPr="00437506">
        <w:rPr>
          <w:rFonts w:ascii="Arial" w:hAnsi="Arial" w:cs="Arial"/>
          <w:color w:val="000000" w:themeColor="text1"/>
          <w:sz w:val="24"/>
          <w:szCs w:val="24"/>
        </w:rPr>
        <w:t xml:space="preserve"> nebo </w:t>
      </w:r>
      <w:r w:rsidR="003F109C" w:rsidRPr="00437506">
        <w:rPr>
          <w:rFonts w:ascii="Arial" w:hAnsi="Arial" w:cs="Arial"/>
          <w:color w:val="000000" w:themeColor="text1"/>
          <w:sz w:val="24"/>
          <w:szCs w:val="24"/>
        </w:rPr>
        <w:t>hrubé</w:t>
      </w:r>
      <w:r w:rsidRPr="00437506">
        <w:rPr>
          <w:rFonts w:ascii="Arial" w:hAnsi="Arial" w:cs="Arial"/>
          <w:color w:val="000000" w:themeColor="text1"/>
          <w:sz w:val="24"/>
          <w:szCs w:val="24"/>
        </w:rPr>
        <w:t xml:space="preserve"> poruš</w:t>
      </w:r>
      <w:r w:rsidR="00D71DC7" w:rsidRPr="00437506">
        <w:rPr>
          <w:rFonts w:ascii="Arial" w:hAnsi="Arial" w:cs="Arial"/>
          <w:color w:val="000000" w:themeColor="text1"/>
          <w:sz w:val="24"/>
          <w:szCs w:val="24"/>
        </w:rPr>
        <w:t>ení</w:t>
      </w:r>
      <w:r w:rsidRPr="00437506">
        <w:rPr>
          <w:rFonts w:ascii="Arial" w:hAnsi="Arial" w:cs="Arial"/>
          <w:color w:val="000000" w:themeColor="text1"/>
          <w:sz w:val="24"/>
          <w:szCs w:val="24"/>
        </w:rPr>
        <w:t xml:space="preserve"> nájemní smlouv</w:t>
      </w:r>
      <w:r w:rsidR="00D71DC7" w:rsidRPr="00437506">
        <w:rPr>
          <w:rFonts w:ascii="Arial" w:hAnsi="Arial" w:cs="Arial"/>
          <w:color w:val="000000" w:themeColor="text1"/>
          <w:sz w:val="24"/>
          <w:szCs w:val="24"/>
        </w:rPr>
        <w:t>y</w:t>
      </w:r>
      <w:r w:rsidRPr="00437506">
        <w:rPr>
          <w:rFonts w:ascii="Arial" w:hAnsi="Arial" w:cs="Arial"/>
          <w:color w:val="000000" w:themeColor="text1"/>
          <w:sz w:val="24"/>
          <w:szCs w:val="24"/>
        </w:rPr>
        <w:t xml:space="preserve">, může pronajímatel dát výpověď po předchozí písemné výstraze, kde poskytne nájemci dodatečnou lhůtu min 14 dní pro sjednání nápravy. </w:t>
      </w:r>
    </w:p>
    <w:p w14:paraId="1AAF2493" w14:textId="6E6131ED" w:rsidR="00D71DC7" w:rsidRPr="00437506" w:rsidRDefault="003F109C" w:rsidP="00493E03">
      <w:pPr>
        <w:widowControl/>
        <w:numPr>
          <w:ilvl w:val="0"/>
          <w:numId w:val="19"/>
        </w:numPr>
        <w:tabs>
          <w:tab w:val="clear" w:pos="720"/>
          <w:tab w:val="left" w:pos="567"/>
        </w:tabs>
        <w:overflowPunct/>
        <w:ind w:left="567" w:hanging="567"/>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Hrubým</w:t>
      </w:r>
      <w:r w:rsidR="00D71DC7" w:rsidRPr="00437506">
        <w:rPr>
          <w:rFonts w:ascii="Arial" w:hAnsi="Arial" w:cs="Arial"/>
          <w:color w:val="000000" w:themeColor="text1"/>
          <w:kern w:val="0"/>
          <w:sz w:val="24"/>
          <w:szCs w:val="24"/>
        </w:rPr>
        <w:t xml:space="preserve"> porušením smlouvy se rozumí zejména sjednání podnájmu nebo jiného odvozeného užívacího vtahu </w:t>
      </w:r>
      <w:r w:rsidR="00065656" w:rsidRPr="00437506">
        <w:rPr>
          <w:rFonts w:ascii="Arial" w:hAnsi="Arial" w:cs="Arial"/>
          <w:color w:val="000000" w:themeColor="text1"/>
          <w:kern w:val="0"/>
          <w:sz w:val="24"/>
          <w:szCs w:val="24"/>
        </w:rPr>
        <w:t>se třetí</w:t>
      </w:r>
      <w:r w:rsidR="00D71DC7" w:rsidRPr="00437506">
        <w:rPr>
          <w:rFonts w:ascii="Arial" w:hAnsi="Arial" w:cs="Arial"/>
          <w:color w:val="000000" w:themeColor="text1"/>
          <w:kern w:val="0"/>
          <w:sz w:val="24"/>
          <w:szCs w:val="24"/>
        </w:rPr>
        <w:t xml:space="preserve"> osob</w:t>
      </w:r>
      <w:r w:rsidR="00065656" w:rsidRPr="00437506">
        <w:rPr>
          <w:rFonts w:ascii="Arial" w:hAnsi="Arial" w:cs="Arial"/>
          <w:color w:val="000000" w:themeColor="text1"/>
          <w:kern w:val="0"/>
          <w:sz w:val="24"/>
          <w:szCs w:val="24"/>
        </w:rPr>
        <w:t>ou</w:t>
      </w:r>
      <w:r w:rsidR="00D71DC7" w:rsidRPr="00437506">
        <w:rPr>
          <w:rFonts w:ascii="Arial" w:hAnsi="Arial" w:cs="Arial"/>
          <w:color w:val="000000" w:themeColor="text1"/>
          <w:kern w:val="0"/>
          <w:sz w:val="24"/>
          <w:szCs w:val="24"/>
        </w:rPr>
        <w:t xml:space="preserve"> bez předchozího souhlasu pronajímatele, poškození předmětu nájmu nebo budovy, ve které se předmět nájmu nachází</w:t>
      </w:r>
      <w:r w:rsidR="00065656" w:rsidRPr="00437506">
        <w:rPr>
          <w:rFonts w:ascii="Arial" w:hAnsi="Arial" w:cs="Arial"/>
          <w:color w:val="000000" w:themeColor="text1"/>
          <w:kern w:val="0"/>
          <w:sz w:val="24"/>
          <w:szCs w:val="24"/>
        </w:rPr>
        <w:t>, provedení stavebních nebo jiných úprav na předmětu nájmu bez předchozího souhlasu pronajímatele nad rámec dohody dle čl. VIII,</w:t>
      </w:r>
      <w:r w:rsidR="000C4B66" w:rsidRPr="00437506">
        <w:rPr>
          <w:rFonts w:ascii="Arial" w:hAnsi="Arial" w:cs="Arial"/>
          <w:color w:val="000000" w:themeColor="text1"/>
          <w:kern w:val="0"/>
          <w:sz w:val="24"/>
          <w:szCs w:val="24"/>
        </w:rPr>
        <w:t xml:space="preserve"> užívání jiné části </w:t>
      </w:r>
      <w:proofErr w:type="gramStart"/>
      <w:r w:rsidR="000C4B66" w:rsidRPr="00437506">
        <w:rPr>
          <w:rFonts w:ascii="Arial" w:hAnsi="Arial" w:cs="Arial"/>
          <w:color w:val="000000" w:themeColor="text1"/>
          <w:kern w:val="0"/>
          <w:sz w:val="24"/>
          <w:szCs w:val="24"/>
        </w:rPr>
        <w:t>budovy</w:t>
      </w:r>
      <w:proofErr w:type="gramEnd"/>
      <w:r w:rsidR="000C4B66" w:rsidRPr="00437506">
        <w:rPr>
          <w:rFonts w:ascii="Arial" w:hAnsi="Arial" w:cs="Arial"/>
          <w:color w:val="000000" w:themeColor="text1"/>
          <w:kern w:val="0"/>
          <w:sz w:val="24"/>
          <w:szCs w:val="24"/>
        </w:rPr>
        <w:t xml:space="preserve"> než je uvedeno v této smlouvě.</w:t>
      </w:r>
    </w:p>
    <w:p w14:paraId="3C1D784C" w14:textId="108B4FF4" w:rsidR="000C058C" w:rsidRPr="00437506" w:rsidRDefault="002E0540" w:rsidP="000C058C">
      <w:pPr>
        <w:widowControl/>
        <w:numPr>
          <w:ilvl w:val="0"/>
          <w:numId w:val="19"/>
        </w:numPr>
        <w:tabs>
          <w:tab w:val="clear" w:pos="720"/>
          <w:tab w:val="left" w:pos="567"/>
        </w:tabs>
        <w:overflowPunct/>
        <w:ind w:left="567" w:hanging="567"/>
        <w:jc w:val="both"/>
        <w:rPr>
          <w:rFonts w:ascii="Arial" w:hAnsi="Arial" w:cs="Arial"/>
          <w:b/>
          <w:bCs/>
          <w:color w:val="000000" w:themeColor="text1"/>
          <w:kern w:val="0"/>
          <w:sz w:val="24"/>
          <w:szCs w:val="24"/>
        </w:rPr>
      </w:pPr>
      <w:r w:rsidRPr="00437506">
        <w:rPr>
          <w:rFonts w:ascii="Arial" w:hAnsi="Arial" w:cs="Arial"/>
          <w:color w:val="000000" w:themeColor="text1"/>
          <w:sz w:val="24"/>
          <w:szCs w:val="24"/>
        </w:rPr>
        <w:t>Je-li důvodem výpovědi ze strany nájemce skutečnost, že předmět nájmu se stal bez jeho zavinění nezpůsobilý ke smluvenému užívání</w:t>
      </w:r>
      <w:r w:rsidR="00F329A4" w:rsidRPr="00437506">
        <w:rPr>
          <w:rFonts w:ascii="Arial" w:hAnsi="Arial" w:cs="Arial"/>
          <w:color w:val="000000" w:themeColor="text1"/>
          <w:sz w:val="24"/>
          <w:szCs w:val="24"/>
        </w:rPr>
        <w:t>,</w:t>
      </w:r>
      <w:r w:rsidRPr="00437506">
        <w:rPr>
          <w:rFonts w:ascii="Arial" w:hAnsi="Arial" w:cs="Arial"/>
          <w:color w:val="000000" w:themeColor="text1"/>
          <w:sz w:val="24"/>
          <w:szCs w:val="24"/>
        </w:rPr>
        <w:t xml:space="preserve"> může </w:t>
      </w:r>
      <w:r w:rsidR="00C413DE" w:rsidRPr="00437506">
        <w:rPr>
          <w:rFonts w:ascii="Arial" w:hAnsi="Arial" w:cs="Arial"/>
          <w:color w:val="000000" w:themeColor="text1"/>
          <w:sz w:val="24"/>
          <w:szCs w:val="24"/>
        </w:rPr>
        <w:t xml:space="preserve">nájemce </w:t>
      </w:r>
      <w:r w:rsidRPr="00437506">
        <w:rPr>
          <w:rFonts w:ascii="Arial" w:hAnsi="Arial" w:cs="Arial"/>
          <w:color w:val="000000" w:themeColor="text1"/>
          <w:sz w:val="24"/>
          <w:szCs w:val="24"/>
        </w:rPr>
        <w:t xml:space="preserve">dát výpověď po předchozí písemné výstraze, kde poskytne </w:t>
      </w:r>
      <w:r w:rsidR="00C413DE" w:rsidRPr="00437506">
        <w:rPr>
          <w:rFonts w:ascii="Arial" w:hAnsi="Arial" w:cs="Arial"/>
          <w:color w:val="000000" w:themeColor="text1"/>
          <w:sz w:val="24"/>
          <w:szCs w:val="24"/>
        </w:rPr>
        <w:t xml:space="preserve">pronajímateli </w:t>
      </w:r>
      <w:r w:rsidRPr="00437506">
        <w:rPr>
          <w:rFonts w:ascii="Arial" w:hAnsi="Arial" w:cs="Arial"/>
          <w:color w:val="000000" w:themeColor="text1"/>
          <w:sz w:val="24"/>
          <w:szCs w:val="24"/>
        </w:rPr>
        <w:t xml:space="preserve">dodatečnou lhůtu min 14 dní pro sjednání nápravy. </w:t>
      </w:r>
    </w:p>
    <w:p w14:paraId="4B87032E" w14:textId="77777777" w:rsidR="00566A20" w:rsidRPr="00437506" w:rsidRDefault="00566A20" w:rsidP="00566A20">
      <w:pPr>
        <w:widowControl/>
        <w:tabs>
          <w:tab w:val="left" w:pos="567"/>
        </w:tabs>
        <w:overflowPunct/>
        <w:ind w:left="567"/>
        <w:jc w:val="both"/>
        <w:rPr>
          <w:rFonts w:ascii="Arial" w:hAnsi="Arial" w:cs="Arial"/>
          <w:b/>
          <w:bCs/>
          <w:color w:val="000000" w:themeColor="text1"/>
          <w:kern w:val="0"/>
          <w:sz w:val="24"/>
          <w:szCs w:val="24"/>
        </w:rPr>
      </w:pPr>
    </w:p>
    <w:p w14:paraId="519CD885" w14:textId="77777777" w:rsidR="0068149A" w:rsidRPr="00437506" w:rsidRDefault="0068149A" w:rsidP="00D01ED4">
      <w:pPr>
        <w:widowControl/>
        <w:overflowPunct/>
        <w:ind w:left="540"/>
        <w:jc w:val="center"/>
        <w:rPr>
          <w:rFonts w:ascii="Arial" w:hAnsi="Arial" w:cs="Arial"/>
          <w:b/>
          <w:bCs/>
          <w:color w:val="000000" w:themeColor="text1"/>
          <w:kern w:val="0"/>
          <w:sz w:val="24"/>
          <w:szCs w:val="24"/>
        </w:rPr>
      </w:pPr>
      <w:r w:rsidRPr="00437506">
        <w:rPr>
          <w:rFonts w:ascii="Arial" w:hAnsi="Arial" w:cs="Arial"/>
          <w:b/>
          <w:bCs/>
          <w:color w:val="000000" w:themeColor="text1"/>
          <w:kern w:val="0"/>
          <w:sz w:val="24"/>
          <w:szCs w:val="24"/>
        </w:rPr>
        <w:t>Článek IV.</w:t>
      </w:r>
    </w:p>
    <w:p w14:paraId="092B4927" w14:textId="77777777" w:rsidR="0068149A" w:rsidRPr="00437506" w:rsidRDefault="0068149A" w:rsidP="00D01ED4">
      <w:pPr>
        <w:pStyle w:val="Nadpis2"/>
        <w:rPr>
          <w:rFonts w:ascii="Arial" w:hAnsi="Arial" w:cs="Arial"/>
          <w:i w:val="0"/>
          <w:color w:val="000000" w:themeColor="text1"/>
          <w:sz w:val="24"/>
          <w:szCs w:val="24"/>
        </w:rPr>
      </w:pPr>
      <w:r w:rsidRPr="00437506">
        <w:rPr>
          <w:rFonts w:ascii="Arial" w:hAnsi="Arial" w:cs="Arial"/>
          <w:i w:val="0"/>
          <w:color w:val="000000" w:themeColor="text1"/>
          <w:sz w:val="24"/>
          <w:szCs w:val="24"/>
        </w:rPr>
        <w:t>Nájemné a úhrad</w:t>
      </w:r>
      <w:r w:rsidR="00C92398" w:rsidRPr="00437506">
        <w:rPr>
          <w:rFonts w:ascii="Arial" w:hAnsi="Arial" w:cs="Arial"/>
          <w:i w:val="0"/>
          <w:color w:val="000000" w:themeColor="text1"/>
          <w:sz w:val="24"/>
          <w:szCs w:val="24"/>
        </w:rPr>
        <w:t>y</w:t>
      </w:r>
      <w:r w:rsidRPr="00437506">
        <w:rPr>
          <w:rFonts w:ascii="Arial" w:hAnsi="Arial" w:cs="Arial"/>
          <w:i w:val="0"/>
          <w:color w:val="000000" w:themeColor="text1"/>
          <w:sz w:val="24"/>
          <w:szCs w:val="24"/>
        </w:rPr>
        <w:t xml:space="preserve"> </w:t>
      </w:r>
      <w:r w:rsidR="00C92398" w:rsidRPr="00437506">
        <w:rPr>
          <w:rFonts w:ascii="Arial" w:hAnsi="Arial" w:cs="Arial"/>
          <w:i w:val="0"/>
          <w:color w:val="000000" w:themeColor="text1"/>
          <w:sz w:val="24"/>
          <w:szCs w:val="24"/>
        </w:rPr>
        <w:t>na</w:t>
      </w:r>
      <w:r w:rsidRPr="00437506">
        <w:rPr>
          <w:rFonts w:ascii="Arial" w:hAnsi="Arial" w:cs="Arial"/>
          <w:i w:val="0"/>
          <w:color w:val="000000" w:themeColor="text1"/>
          <w:sz w:val="24"/>
          <w:szCs w:val="24"/>
        </w:rPr>
        <w:t xml:space="preserve"> služby poskytované s nájmem</w:t>
      </w:r>
    </w:p>
    <w:p w14:paraId="4E011729" w14:textId="01B7D81D" w:rsidR="004D7F0F" w:rsidRPr="00437506" w:rsidRDefault="001538A5" w:rsidP="004861B4">
      <w:pPr>
        <w:widowControl/>
        <w:numPr>
          <w:ilvl w:val="0"/>
          <w:numId w:val="20"/>
        </w:numPr>
        <w:tabs>
          <w:tab w:val="clear" w:pos="720"/>
          <w:tab w:val="num" w:pos="567"/>
        </w:tabs>
        <w:overflowPunct/>
        <w:ind w:left="567" w:hanging="567"/>
        <w:jc w:val="both"/>
        <w:rPr>
          <w:rFonts w:ascii="Arial" w:hAnsi="Arial" w:cs="Arial"/>
          <w:color w:val="000000" w:themeColor="text1"/>
          <w:kern w:val="0"/>
          <w:sz w:val="24"/>
          <w:szCs w:val="24"/>
        </w:rPr>
      </w:pPr>
      <w:r w:rsidRPr="00437506">
        <w:rPr>
          <w:rFonts w:ascii="Arial" w:hAnsi="Arial" w:cs="Arial"/>
          <w:color w:val="000000" w:themeColor="text1"/>
          <w:sz w:val="24"/>
          <w:szCs w:val="24"/>
        </w:rPr>
        <w:t xml:space="preserve">Nájemné za </w:t>
      </w:r>
      <w:r w:rsidR="00783B75" w:rsidRPr="00437506">
        <w:rPr>
          <w:rFonts w:ascii="Arial" w:hAnsi="Arial" w:cs="Arial"/>
          <w:color w:val="000000" w:themeColor="text1"/>
          <w:sz w:val="24"/>
          <w:szCs w:val="24"/>
        </w:rPr>
        <w:t xml:space="preserve">nájem </w:t>
      </w:r>
      <w:r w:rsidRPr="00437506">
        <w:rPr>
          <w:rFonts w:ascii="Arial" w:hAnsi="Arial" w:cs="Arial"/>
          <w:color w:val="000000" w:themeColor="text1"/>
          <w:sz w:val="24"/>
          <w:szCs w:val="24"/>
        </w:rPr>
        <w:t>předmět</w:t>
      </w:r>
      <w:r w:rsidR="00783B75" w:rsidRPr="00437506">
        <w:rPr>
          <w:rFonts w:ascii="Arial" w:hAnsi="Arial" w:cs="Arial"/>
          <w:color w:val="000000" w:themeColor="text1"/>
          <w:sz w:val="24"/>
          <w:szCs w:val="24"/>
        </w:rPr>
        <w:t>u</w:t>
      </w:r>
      <w:r w:rsidRPr="00437506">
        <w:rPr>
          <w:rFonts w:ascii="Arial" w:hAnsi="Arial" w:cs="Arial"/>
          <w:color w:val="000000" w:themeColor="text1"/>
          <w:sz w:val="24"/>
          <w:szCs w:val="24"/>
        </w:rPr>
        <w:t xml:space="preserve"> nájmu</w:t>
      </w:r>
      <w:r w:rsidR="00783B75" w:rsidRPr="00437506">
        <w:rPr>
          <w:rFonts w:ascii="Arial" w:hAnsi="Arial" w:cs="Arial"/>
          <w:color w:val="000000" w:themeColor="text1"/>
          <w:sz w:val="24"/>
          <w:szCs w:val="24"/>
        </w:rPr>
        <w:t xml:space="preserve"> dle této smlouvy</w:t>
      </w:r>
      <w:r w:rsidRPr="00437506">
        <w:rPr>
          <w:rFonts w:ascii="Arial" w:hAnsi="Arial" w:cs="Arial"/>
          <w:color w:val="000000" w:themeColor="text1"/>
          <w:sz w:val="24"/>
          <w:szCs w:val="24"/>
        </w:rPr>
        <w:t xml:space="preserve"> se sjednává dohodou </w:t>
      </w:r>
      <w:r w:rsidR="004D7F0F" w:rsidRPr="00437506">
        <w:rPr>
          <w:rFonts w:ascii="Arial" w:hAnsi="Arial" w:cs="Arial"/>
          <w:color w:val="000000" w:themeColor="text1"/>
          <w:sz w:val="24"/>
          <w:szCs w:val="24"/>
        </w:rPr>
        <w:t>v</w:t>
      </w:r>
      <w:r w:rsidR="00C81CE1" w:rsidRPr="00437506">
        <w:rPr>
          <w:rFonts w:ascii="Arial" w:hAnsi="Arial" w:cs="Arial"/>
          <w:color w:val="000000" w:themeColor="text1"/>
          <w:sz w:val="24"/>
          <w:szCs w:val="24"/>
        </w:rPr>
        <w:t xml:space="preserve"> celkové</w:t>
      </w:r>
      <w:r w:rsidR="004D7F0F" w:rsidRPr="00437506">
        <w:rPr>
          <w:rFonts w:ascii="Arial" w:hAnsi="Arial" w:cs="Arial"/>
          <w:color w:val="000000" w:themeColor="text1"/>
          <w:sz w:val="24"/>
          <w:szCs w:val="24"/>
        </w:rPr>
        <w:t xml:space="preserve"> výši </w:t>
      </w:r>
      <w:r w:rsidR="00C81CE1" w:rsidRPr="00437506">
        <w:rPr>
          <w:rFonts w:ascii="Arial" w:hAnsi="Arial" w:cs="Arial"/>
          <w:b/>
          <w:color w:val="000000" w:themeColor="text1"/>
          <w:sz w:val="24"/>
          <w:szCs w:val="24"/>
        </w:rPr>
        <w:t>372</w:t>
      </w:r>
      <w:r w:rsidR="004D7F0F" w:rsidRPr="00437506">
        <w:rPr>
          <w:rFonts w:ascii="Arial" w:hAnsi="Arial" w:cs="Arial"/>
          <w:b/>
          <w:color w:val="000000" w:themeColor="text1"/>
          <w:sz w:val="24"/>
          <w:szCs w:val="24"/>
        </w:rPr>
        <w:t>.</w:t>
      </w:r>
      <w:r w:rsidR="00C81CE1" w:rsidRPr="00437506">
        <w:rPr>
          <w:rFonts w:ascii="Arial" w:hAnsi="Arial" w:cs="Arial"/>
          <w:b/>
          <w:color w:val="000000" w:themeColor="text1"/>
          <w:sz w:val="24"/>
          <w:szCs w:val="24"/>
        </w:rPr>
        <w:t>7</w:t>
      </w:r>
      <w:r w:rsidR="004D7F0F" w:rsidRPr="00437506">
        <w:rPr>
          <w:rFonts w:ascii="Arial" w:hAnsi="Arial" w:cs="Arial"/>
          <w:b/>
          <w:color w:val="000000" w:themeColor="text1"/>
          <w:sz w:val="24"/>
          <w:szCs w:val="24"/>
        </w:rPr>
        <w:t>0</w:t>
      </w:r>
      <w:r w:rsidR="00C81CE1" w:rsidRPr="00437506">
        <w:rPr>
          <w:rFonts w:ascii="Arial" w:hAnsi="Arial" w:cs="Arial"/>
          <w:b/>
          <w:color w:val="000000" w:themeColor="text1"/>
          <w:sz w:val="24"/>
          <w:szCs w:val="24"/>
        </w:rPr>
        <w:t>4</w:t>
      </w:r>
      <w:r w:rsidR="004D7F0F" w:rsidRPr="00437506">
        <w:rPr>
          <w:rFonts w:ascii="Arial" w:hAnsi="Arial" w:cs="Arial"/>
          <w:b/>
          <w:color w:val="000000" w:themeColor="text1"/>
          <w:sz w:val="24"/>
          <w:szCs w:val="24"/>
        </w:rPr>
        <w:t xml:space="preserve"> Kč ročně</w:t>
      </w:r>
      <w:r w:rsidR="00783B75" w:rsidRPr="00437506">
        <w:rPr>
          <w:rFonts w:ascii="Arial" w:hAnsi="Arial" w:cs="Arial"/>
          <w:color w:val="000000" w:themeColor="text1"/>
          <w:sz w:val="24"/>
          <w:szCs w:val="24"/>
        </w:rPr>
        <w:t xml:space="preserve"> (dále též jen jako nájemné)</w:t>
      </w:r>
      <w:r w:rsidRPr="00437506">
        <w:rPr>
          <w:rFonts w:ascii="Arial" w:hAnsi="Arial" w:cs="Arial"/>
          <w:color w:val="000000" w:themeColor="text1"/>
          <w:sz w:val="24"/>
          <w:szCs w:val="24"/>
        </w:rPr>
        <w:t>.</w:t>
      </w:r>
      <w:r w:rsidR="00C81CE1" w:rsidRPr="00437506">
        <w:rPr>
          <w:rFonts w:ascii="Arial" w:hAnsi="Arial" w:cs="Arial"/>
          <w:color w:val="000000" w:themeColor="text1"/>
          <w:sz w:val="24"/>
          <w:szCs w:val="24"/>
        </w:rPr>
        <w:t xml:space="preserve"> Rozpis jednotkových sazeb nájemného k jednotlivým nebytovým prostorám je přílohou č. 2 této smlouvy.</w:t>
      </w:r>
      <w:r w:rsidRPr="00437506">
        <w:rPr>
          <w:rFonts w:ascii="Arial" w:hAnsi="Arial" w:cs="Arial"/>
          <w:color w:val="000000" w:themeColor="text1"/>
          <w:sz w:val="24"/>
          <w:szCs w:val="24"/>
        </w:rPr>
        <w:t xml:space="preserve"> </w:t>
      </w:r>
      <w:r w:rsidR="00D504BC" w:rsidRPr="00437506">
        <w:rPr>
          <w:rFonts w:ascii="Arial" w:hAnsi="Arial" w:cs="Arial"/>
          <w:color w:val="000000" w:themeColor="text1"/>
          <w:sz w:val="24"/>
          <w:szCs w:val="24"/>
        </w:rPr>
        <w:t>Nájemce je osvobozen od DPH platby nájemného na základě § 56a zákona č. 235/2004 Sb., o dani z přidané hodnoty.</w:t>
      </w:r>
      <w:r w:rsidR="00B74576" w:rsidRPr="00437506">
        <w:rPr>
          <w:rFonts w:ascii="Arial" w:hAnsi="Arial" w:cs="Arial"/>
          <w:color w:val="000000" w:themeColor="text1"/>
          <w:sz w:val="24"/>
          <w:szCs w:val="24"/>
        </w:rPr>
        <w:t xml:space="preserve"> </w:t>
      </w:r>
      <w:r w:rsidR="00065656" w:rsidRPr="00437506">
        <w:rPr>
          <w:rFonts w:ascii="Arial" w:hAnsi="Arial" w:cs="Arial"/>
          <w:color w:val="000000" w:themeColor="text1"/>
          <w:sz w:val="24"/>
          <w:szCs w:val="24"/>
        </w:rPr>
        <w:t>N</w:t>
      </w:r>
      <w:r w:rsidRPr="00437506">
        <w:rPr>
          <w:rFonts w:ascii="Arial" w:hAnsi="Arial" w:cs="Arial"/>
          <w:color w:val="000000" w:themeColor="text1"/>
          <w:sz w:val="24"/>
          <w:szCs w:val="24"/>
        </w:rPr>
        <w:t>ájemce</w:t>
      </w:r>
      <w:r w:rsidR="00065656" w:rsidRPr="00437506">
        <w:rPr>
          <w:rFonts w:ascii="Arial" w:hAnsi="Arial" w:cs="Arial"/>
          <w:color w:val="000000" w:themeColor="text1"/>
          <w:sz w:val="24"/>
          <w:szCs w:val="24"/>
        </w:rPr>
        <w:t xml:space="preserve"> se</w:t>
      </w:r>
      <w:r w:rsidRPr="00437506">
        <w:rPr>
          <w:rFonts w:ascii="Arial" w:hAnsi="Arial" w:cs="Arial"/>
          <w:color w:val="000000" w:themeColor="text1"/>
          <w:sz w:val="24"/>
          <w:szCs w:val="24"/>
        </w:rPr>
        <w:t xml:space="preserve"> zavazuje hradit</w:t>
      </w:r>
      <w:r w:rsidR="002F6F12" w:rsidRPr="00437506">
        <w:rPr>
          <w:rFonts w:ascii="Arial" w:hAnsi="Arial" w:cs="Arial"/>
          <w:color w:val="000000" w:themeColor="text1"/>
          <w:sz w:val="24"/>
          <w:szCs w:val="24"/>
        </w:rPr>
        <w:t xml:space="preserve"> zálohy</w:t>
      </w:r>
      <w:r w:rsidR="00787360" w:rsidRPr="00437506">
        <w:rPr>
          <w:rFonts w:ascii="Arial" w:hAnsi="Arial" w:cs="Arial"/>
          <w:color w:val="000000" w:themeColor="text1"/>
          <w:sz w:val="24"/>
          <w:szCs w:val="24"/>
        </w:rPr>
        <w:t xml:space="preserve"> </w:t>
      </w:r>
      <w:r w:rsidR="002F6F12" w:rsidRPr="00437506">
        <w:rPr>
          <w:rFonts w:ascii="Arial" w:hAnsi="Arial" w:cs="Arial"/>
          <w:color w:val="000000" w:themeColor="text1"/>
          <w:sz w:val="24"/>
          <w:szCs w:val="24"/>
        </w:rPr>
        <w:t xml:space="preserve">na </w:t>
      </w:r>
      <w:r w:rsidRPr="00437506">
        <w:rPr>
          <w:rFonts w:ascii="Arial" w:hAnsi="Arial" w:cs="Arial"/>
          <w:color w:val="000000" w:themeColor="text1"/>
          <w:sz w:val="24"/>
          <w:szCs w:val="24"/>
        </w:rPr>
        <w:t>služb</w:t>
      </w:r>
      <w:r w:rsidR="00783B75" w:rsidRPr="00437506">
        <w:rPr>
          <w:rFonts w:ascii="Arial" w:hAnsi="Arial" w:cs="Arial"/>
          <w:color w:val="000000" w:themeColor="text1"/>
          <w:sz w:val="24"/>
          <w:szCs w:val="24"/>
        </w:rPr>
        <w:t>y</w:t>
      </w:r>
      <w:r w:rsidRPr="00437506">
        <w:rPr>
          <w:rFonts w:ascii="Arial" w:hAnsi="Arial" w:cs="Arial"/>
          <w:color w:val="000000" w:themeColor="text1"/>
          <w:sz w:val="24"/>
          <w:szCs w:val="24"/>
        </w:rPr>
        <w:t xml:space="preserve"> spojen</w:t>
      </w:r>
      <w:r w:rsidR="00783B75" w:rsidRPr="00437506">
        <w:rPr>
          <w:rFonts w:ascii="Arial" w:hAnsi="Arial" w:cs="Arial"/>
          <w:color w:val="000000" w:themeColor="text1"/>
          <w:sz w:val="24"/>
          <w:szCs w:val="24"/>
        </w:rPr>
        <w:t>é</w:t>
      </w:r>
      <w:r w:rsidRPr="00437506">
        <w:rPr>
          <w:rFonts w:ascii="Arial" w:hAnsi="Arial" w:cs="Arial"/>
          <w:color w:val="000000" w:themeColor="text1"/>
          <w:sz w:val="24"/>
          <w:szCs w:val="24"/>
        </w:rPr>
        <w:t xml:space="preserve"> s užíváním předmětu nájmu</w:t>
      </w:r>
      <w:r w:rsidR="00783B75" w:rsidRPr="00437506">
        <w:rPr>
          <w:rFonts w:ascii="Arial" w:hAnsi="Arial" w:cs="Arial"/>
          <w:color w:val="000000" w:themeColor="text1"/>
          <w:sz w:val="24"/>
          <w:szCs w:val="24"/>
        </w:rPr>
        <w:t xml:space="preserve"> dle této smlouvy</w:t>
      </w:r>
      <w:r w:rsidR="00BC422B" w:rsidRPr="00437506">
        <w:rPr>
          <w:rFonts w:ascii="Arial" w:hAnsi="Arial" w:cs="Arial"/>
          <w:color w:val="000000" w:themeColor="text1"/>
          <w:sz w:val="24"/>
          <w:szCs w:val="24"/>
        </w:rPr>
        <w:t>, které poskytuje pronajímatel nebo zajišťuje prostřednictvím dodavatelů na základě samostatných</w:t>
      </w:r>
      <w:r w:rsidR="00BC422B" w:rsidRPr="00437506">
        <w:rPr>
          <w:rFonts w:ascii="Arial" w:hAnsi="Arial" w:cs="Arial"/>
          <w:color w:val="000000" w:themeColor="text1"/>
          <w:kern w:val="0"/>
          <w:sz w:val="24"/>
          <w:szCs w:val="24"/>
        </w:rPr>
        <w:t xml:space="preserve"> smluv mezi pronajímatelem a dodavateli</w:t>
      </w:r>
      <w:r w:rsidR="00783B75" w:rsidRPr="00437506">
        <w:rPr>
          <w:rFonts w:ascii="Arial" w:hAnsi="Arial" w:cs="Arial"/>
          <w:color w:val="000000" w:themeColor="text1"/>
          <w:kern w:val="0"/>
          <w:sz w:val="24"/>
          <w:szCs w:val="24"/>
        </w:rPr>
        <w:t xml:space="preserve"> (dále též jen jako </w:t>
      </w:r>
      <w:r w:rsidR="00783B75" w:rsidRPr="00437506">
        <w:rPr>
          <w:rFonts w:ascii="Arial" w:hAnsi="Arial" w:cs="Arial"/>
          <w:b/>
          <w:color w:val="000000" w:themeColor="text1"/>
          <w:kern w:val="0"/>
          <w:sz w:val="24"/>
          <w:szCs w:val="24"/>
        </w:rPr>
        <w:t>služby</w:t>
      </w:r>
      <w:r w:rsidR="00783B75" w:rsidRPr="00437506">
        <w:rPr>
          <w:rFonts w:ascii="Arial" w:hAnsi="Arial" w:cs="Arial"/>
          <w:color w:val="000000" w:themeColor="text1"/>
          <w:kern w:val="0"/>
          <w:sz w:val="24"/>
          <w:szCs w:val="24"/>
        </w:rPr>
        <w:t>)</w:t>
      </w:r>
      <w:r w:rsidRPr="00437506">
        <w:rPr>
          <w:rFonts w:ascii="Arial" w:hAnsi="Arial" w:cs="Arial"/>
          <w:color w:val="000000" w:themeColor="text1"/>
          <w:kern w:val="0"/>
          <w:sz w:val="24"/>
          <w:szCs w:val="24"/>
        </w:rPr>
        <w:t>.</w:t>
      </w:r>
      <w:r w:rsidR="00783B75" w:rsidRPr="00437506">
        <w:rPr>
          <w:rFonts w:ascii="Arial" w:hAnsi="Arial" w:cs="Arial"/>
          <w:color w:val="000000" w:themeColor="text1"/>
          <w:kern w:val="0"/>
          <w:sz w:val="24"/>
          <w:szCs w:val="24"/>
        </w:rPr>
        <w:t xml:space="preserve"> </w:t>
      </w:r>
    </w:p>
    <w:p w14:paraId="1AE254B7" w14:textId="2C49E7D6" w:rsidR="004D7F0F" w:rsidRPr="00437506" w:rsidRDefault="006924E0" w:rsidP="00493E03">
      <w:pPr>
        <w:widowControl/>
        <w:numPr>
          <w:ilvl w:val="0"/>
          <w:numId w:val="20"/>
        </w:numPr>
        <w:tabs>
          <w:tab w:val="clear" w:pos="720"/>
          <w:tab w:val="num" w:pos="567"/>
        </w:tabs>
        <w:overflowPunct/>
        <w:ind w:left="567" w:hanging="567"/>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lastRenderedPageBreak/>
        <w:t>Výše</w:t>
      </w:r>
      <w:r w:rsidR="00F833C7" w:rsidRPr="00437506">
        <w:rPr>
          <w:rFonts w:ascii="Arial" w:hAnsi="Arial" w:cs="Arial"/>
          <w:color w:val="000000" w:themeColor="text1"/>
          <w:kern w:val="0"/>
          <w:sz w:val="24"/>
          <w:szCs w:val="24"/>
        </w:rPr>
        <w:t xml:space="preserve"> záloh </w:t>
      </w:r>
      <w:r w:rsidRPr="00437506">
        <w:rPr>
          <w:rFonts w:ascii="Arial" w:hAnsi="Arial" w:cs="Arial"/>
          <w:color w:val="000000" w:themeColor="text1"/>
          <w:kern w:val="0"/>
          <w:sz w:val="24"/>
          <w:szCs w:val="24"/>
        </w:rPr>
        <w:t>na</w:t>
      </w:r>
      <w:r w:rsidR="00F833C7" w:rsidRPr="00437506">
        <w:rPr>
          <w:rFonts w:ascii="Arial" w:hAnsi="Arial" w:cs="Arial"/>
          <w:color w:val="000000" w:themeColor="text1"/>
          <w:kern w:val="0"/>
          <w:sz w:val="24"/>
          <w:szCs w:val="24"/>
        </w:rPr>
        <w:t xml:space="preserve"> </w:t>
      </w:r>
      <w:r w:rsidR="00C95C22" w:rsidRPr="00437506">
        <w:rPr>
          <w:rFonts w:ascii="Arial" w:hAnsi="Arial" w:cs="Arial"/>
          <w:color w:val="000000" w:themeColor="text1"/>
          <w:kern w:val="0"/>
          <w:sz w:val="24"/>
          <w:szCs w:val="24"/>
        </w:rPr>
        <w:t>služb</w:t>
      </w:r>
      <w:r w:rsidRPr="00437506">
        <w:rPr>
          <w:rFonts w:ascii="Arial" w:hAnsi="Arial" w:cs="Arial"/>
          <w:color w:val="000000" w:themeColor="text1"/>
          <w:kern w:val="0"/>
          <w:sz w:val="24"/>
          <w:szCs w:val="24"/>
        </w:rPr>
        <w:t>y ročně</w:t>
      </w:r>
      <w:r w:rsidR="004D7F0F" w:rsidRPr="00437506">
        <w:rPr>
          <w:rFonts w:ascii="Arial" w:hAnsi="Arial" w:cs="Arial"/>
          <w:color w:val="000000" w:themeColor="text1"/>
          <w:kern w:val="0"/>
          <w:sz w:val="24"/>
          <w:szCs w:val="24"/>
        </w:rPr>
        <w:t>:</w:t>
      </w:r>
    </w:p>
    <w:p w14:paraId="77D8BBA1" w14:textId="417CCA0C" w:rsidR="004D7F0F" w:rsidRPr="00437506" w:rsidRDefault="004D7F0F" w:rsidP="00493E03">
      <w:pPr>
        <w:widowControl/>
        <w:overflowPunct/>
        <w:ind w:left="567"/>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a) vodné a stočné –</w:t>
      </w:r>
      <w:r w:rsidR="00C06C3B" w:rsidRPr="00437506">
        <w:rPr>
          <w:rFonts w:ascii="Arial" w:hAnsi="Arial" w:cs="Arial"/>
          <w:color w:val="000000" w:themeColor="text1"/>
          <w:kern w:val="0"/>
          <w:sz w:val="24"/>
          <w:szCs w:val="24"/>
        </w:rPr>
        <w:t xml:space="preserve"> </w:t>
      </w:r>
      <w:r w:rsidR="007F4B1A" w:rsidRPr="00437506">
        <w:rPr>
          <w:rFonts w:ascii="Arial" w:hAnsi="Arial" w:cs="Arial"/>
          <w:color w:val="000000" w:themeColor="text1"/>
          <w:kern w:val="0"/>
          <w:sz w:val="24"/>
          <w:szCs w:val="24"/>
        </w:rPr>
        <w:t>12.000</w:t>
      </w:r>
      <w:r w:rsidRPr="00437506">
        <w:rPr>
          <w:rFonts w:ascii="Arial" w:hAnsi="Arial" w:cs="Arial"/>
          <w:color w:val="000000" w:themeColor="text1"/>
          <w:kern w:val="0"/>
          <w:sz w:val="24"/>
          <w:szCs w:val="24"/>
        </w:rPr>
        <w:t xml:space="preserve"> Kč</w:t>
      </w:r>
    </w:p>
    <w:p w14:paraId="50A316CF" w14:textId="38B47F0A" w:rsidR="004D7F0F" w:rsidRPr="00437506" w:rsidRDefault="004D7F0F" w:rsidP="00493E03">
      <w:pPr>
        <w:widowControl/>
        <w:overflowPunct/>
        <w:ind w:left="567"/>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 xml:space="preserve">b) </w:t>
      </w:r>
      <w:r w:rsidR="001B51D3" w:rsidRPr="00437506">
        <w:rPr>
          <w:rFonts w:ascii="Arial" w:hAnsi="Arial" w:cs="Arial"/>
          <w:color w:val="000000" w:themeColor="text1"/>
          <w:kern w:val="0"/>
          <w:sz w:val="24"/>
          <w:szCs w:val="24"/>
        </w:rPr>
        <w:t>elektrická energie</w:t>
      </w:r>
      <w:r w:rsidRPr="00437506">
        <w:rPr>
          <w:rFonts w:ascii="Arial" w:hAnsi="Arial" w:cs="Arial"/>
          <w:color w:val="000000" w:themeColor="text1"/>
          <w:kern w:val="0"/>
          <w:sz w:val="24"/>
          <w:szCs w:val="24"/>
        </w:rPr>
        <w:t xml:space="preserve"> – </w:t>
      </w:r>
      <w:r w:rsidR="009A6921" w:rsidRPr="00437506">
        <w:rPr>
          <w:rFonts w:ascii="Arial" w:hAnsi="Arial" w:cs="Arial"/>
          <w:color w:val="000000" w:themeColor="text1"/>
          <w:kern w:val="0"/>
          <w:sz w:val="24"/>
          <w:szCs w:val="24"/>
        </w:rPr>
        <w:t>24.000</w:t>
      </w:r>
      <w:r w:rsidR="006924E0" w:rsidRPr="00437506">
        <w:rPr>
          <w:rFonts w:ascii="Arial" w:hAnsi="Arial" w:cs="Arial"/>
          <w:color w:val="000000" w:themeColor="text1"/>
          <w:kern w:val="0"/>
          <w:sz w:val="24"/>
          <w:szCs w:val="24"/>
        </w:rPr>
        <w:t xml:space="preserve"> Kč </w:t>
      </w:r>
    </w:p>
    <w:p w14:paraId="1BAEDED7" w14:textId="19F1B507" w:rsidR="004D7F0F" w:rsidRPr="00437506" w:rsidRDefault="004D7F0F" w:rsidP="00493E03">
      <w:pPr>
        <w:widowControl/>
        <w:overflowPunct/>
        <w:ind w:left="567"/>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c) srážkové vody –</w:t>
      </w:r>
      <w:r w:rsidR="006924E0" w:rsidRPr="00437506">
        <w:rPr>
          <w:rFonts w:ascii="Arial" w:hAnsi="Arial" w:cs="Arial"/>
          <w:color w:val="000000" w:themeColor="text1"/>
          <w:kern w:val="0"/>
          <w:sz w:val="24"/>
          <w:szCs w:val="24"/>
        </w:rPr>
        <w:t xml:space="preserve"> </w:t>
      </w:r>
      <w:r w:rsidR="009A6921" w:rsidRPr="00437506">
        <w:rPr>
          <w:rFonts w:ascii="Arial" w:hAnsi="Arial" w:cs="Arial"/>
          <w:color w:val="000000" w:themeColor="text1"/>
          <w:kern w:val="0"/>
          <w:sz w:val="24"/>
          <w:szCs w:val="24"/>
        </w:rPr>
        <w:t>6</w:t>
      </w:r>
      <w:r w:rsidR="006E36FB" w:rsidRPr="00437506">
        <w:rPr>
          <w:rFonts w:ascii="Arial" w:hAnsi="Arial" w:cs="Arial"/>
          <w:color w:val="000000" w:themeColor="text1"/>
          <w:kern w:val="0"/>
          <w:sz w:val="24"/>
          <w:szCs w:val="24"/>
        </w:rPr>
        <w:t>.000</w:t>
      </w:r>
      <w:r w:rsidR="006924E0" w:rsidRPr="00437506">
        <w:rPr>
          <w:rFonts w:ascii="Arial" w:hAnsi="Arial" w:cs="Arial"/>
          <w:color w:val="000000" w:themeColor="text1"/>
          <w:kern w:val="0"/>
          <w:sz w:val="24"/>
          <w:szCs w:val="24"/>
        </w:rPr>
        <w:t xml:space="preserve"> Kč </w:t>
      </w:r>
    </w:p>
    <w:p w14:paraId="1EA79734" w14:textId="72285DF9" w:rsidR="004D7F0F" w:rsidRPr="00437506" w:rsidRDefault="004D7F0F" w:rsidP="00493E03">
      <w:pPr>
        <w:widowControl/>
        <w:overflowPunct/>
        <w:ind w:left="567"/>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d) topení –</w:t>
      </w:r>
      <w:r w:rsidR="006924E0" w:rsidRPr="00437506">
        <w:rPr>
          <w:rFonts w:ascii="Arial" w:hAnsi="Arial" w:cs="Arial"/>
          <w:color w:val="000000" w:themeColor="text1"/>
          <w:kern w:val="0"/>
          <w:sz w:val="24"/>
          <w:szCs w:val="24"/>
        </w:rPr>
        <w:t xml:space="preserve"> </w:t>
      </w:r>
      <w:r w:rsidR="007F4B1A" w:rsidRPr="00437506">
        <w:rPr>
          <w:rFonts w:ascii="Arial" w:hAnsi="Arial" w:cs="Arial"/>
          <w:color w:val="000000" w:themeColor="text1"/>
          <w:kern w:val="0"/>
          <w:sz w:val="24"/>
          <w:szCs w:val="24"/>
        </w:rPr>
        <w:t>120.000</w:t>
      </w:r>
      <w:r w:rsidR="006924E0" w:rsidRPr="00437506">
        <w:rPr>
          <w:rFonts w:ascii="Arial" w:hAnsi="Arial" w:cs="Arial"/>
          <w:color w:val="000000" w:themeColor="text1"/>
          <w:kern w:val="0"/>
          <w:sz w:val="24"/>
          <w:szCs w:val="24"/>
        </w:rPr>
        <w:t xml:space="preserve"> Kč </w:t>
      </w:r>
    </w:p>
    <w:p w14:paraId="73ACE1A9" w14:textId="798D4A70" w:rsidR="001A4B71" w:rsidRPr="00437506" w:rsidRDefault="008612E3" w:rsidP="006924E0">
      <w:pPr>
        <w:widowControl/>
        <w:overflowPunct/>
        <w:ind w:left="567"/>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V</w:t>
      </w:r>
      <w:r w:rsidR="003D1374" w:rsidRPr="00437506">
        <w:rPr>
          <w:rFonts w:ascii="Arial" w:hAnsi="Arial" w:cs="Arial"/>
          <w:color w:val="000000" w:themeColor="text1"/>
          <w:kern w:val="0"/>
          <w:sz w:val="24"/>
          <w:szCs w:val="24"/>
        </w:rPr>
        <w:t> případě, že součet skutečně účtované ceny služby za uplynulý kalendářní rok, placené zálohovými platbami, bude vyšší o více jak 30% součtu zálohových plateb na služby za uplynulý kalendářní rok,</w:t>
      </w:r>
      <w:r w:rsidR="00110C79" w:rsidRPr="00437506">
        <w:rPr>
          <w:rFonts w:ascii="Arial" w:hAnsi="Arial" w:cs="Arial"/>
          <w:color w:val="000000" w:themeColor="text1"/>
          <w:kern w:val="0"/>
          <w:sz w:val="24"/>
          <w:szCs w:val="24"/>
        </w:rPr>
        <w:t xml:space="preserve"> </w:t>
      </w:r>
      <w:r w:rsidRPr="00437506">
        <w:rPr>
          <w:rFonts w:ascii="Arial" w:hAnsi="Arial" w:cs="Arial"/>
          <w:color w:val="000000" w:themeColor="text1"/>
          <w:kern w:val="0"/>
          <w:sz w:val="24"/>
          <w:szCs w:val="24"/>
        </w:rPr>
        <w:t>je pronajímatel oprávněn výši zálohových plateb u té</w:t>
      </w:r>
      <w:r w:rsidR="00D76C12" w:rsidRPr="00437506">
        <w:rPr>
          <w:rFonts w:ascii="Arial" w:hAnsi="Arial" w:cs="Arial"/>
          <w:color w:val="000000" w:themeColor="text1"/>
          <w:kern w:val="0"/>
          <w:sz w:val="24"/>
          <w:szCs w:val="24"/>
        </w:rPr>
        <w:t>to</w:t>
      </w:r>
      <w:r w:rsidRPr="00437506">
        <w:rPr>
          <w:rFonts w:ascii="Arial" w:hAnsi="Arial" w:cs="Arial"/>
          <w:color w:val="000000" w:themeColor="text1"/>
          <w:kern w:val="0"/>
          <w:sz w:val="24"/>
          <w:szCs w:val="24"/>
        </w:rPr>
        <w:t xml:space="preserve"> služby </w:t>
      </w:r>
      <w:r w:rsidR="00885F7D" w:rsidRPr="00437506">
        <w:rPr>
          <w:rFonts w:ascii="Arial" w:hAnsi="Arial" w:cs="Arial"/>
          <w:color w:val="000000" w:themeColor="text1"/>
          <w:kern w:val="0"/>
          <w:sz w:val="24"/>
          <w:szCs w:val="24"/>
        </w:rPr>
        <w:t xml:space="preserve">jednou ročně </w:t>
      </w:r>
      <w:r w:rsidR="00110C79" w:rsidRPr="00437506">
        <w:rPr>
          <w:rFonts w:ascii="Arial" w:hAnsi="Arial" w:cs="Arial"/>
          <w:color w:val="000000" w:themeColor="text1"/>
          <w:kern w:val="0"/>
          <w:sz w:val="24"/>
          <w:szCs w:val="24"/>
        </w:rPr>
        <w:t>jednostran</w:t>
      </w:r>
      <w:r w:rsidR="00783B75" w:rsidRPr="00437506">
        <w:rPr>
          <w:rFonts w:ascii="Arial" w:hAnsi="Arial" w:cs="Arial"/>
          <w:color w:val="000000" w:themeColor="text1"/>
          <w:kern w:val="0"/>
          <w:sz w:val="24"/>
          <w:szCs w:val="24"/>
        </w:rPr>
        <w:t>n</w:t>
      </w:r>
      <w:r w:rsidR="00110C79" w:rsidRPr="00437506">
        <w:rPr>
          <w:rFonts w:ascii="Arial" w:hAnsi="Arial" w:cs="Arial"/>
          <w:color w:val="000000" w:themeColor="text1"/>
          <w:kern w:val="0"/>
          <w:sz w:val="24"/>
          <w:szCs w:val="24"/>
        </w:rPr>
        <w:t xml:space="preserve">ě </w:t>
      </w:r>
      <w:r w:rsidR="00E55B5A" w:rsidRPr="00437506">
        <w:rPr>
          <w:rFonts w:ascii="Arial" w:hAnsi="Arial" w:cs="Arial"/>
          <w:color w:val="000000" w:themeColor="text1"/>
          <w:kern w:val="0"/>
          <w:sz w:val="24"/>
          <w:szCs w:val="24"/>
        </w:rPr>
        <w:t>z</w:t>
      </w:r>
      <w:r w:rsidR="00783B75" w:rsidRPr="00437506">
        <w:rPr>
          <w:rFonts w:ascii="Arial" w:hAnsi="Arial" w:cs="Arial"/>
          <w:color w:val="000000" w:themeColor="text1"/>
          <w:kern w:val="0"/>
          <w:sz w:val="24"/>
          <w:szCs w:val="24"/>
        </w:rPr>
        <w:t>měnit</w:t>
      </w:r>
      <w:r w:rsidR="003D1374" w:rsidRPr="00437506">
        <w:rPr>
          <w:rFonts w:ascii="Arial" w:hAnsi="Arial" w:cs="Arial"/>
          <w:color w:val="000000" w:themeColor="text1"/>
          <w:kern w:val="0"/>
          <w:sz w:val="24"/>
          <w:szCs w:val="24"/>
        </w:rPr>
        <w:t xml:space="preserve">, </w:t>
      </w:r>
      <w:r w:rsidR="00F833C7" w:rsidRPr="00437506">
        <w:rPr>
          <w:rFonts w:ascii="Arial" w:hAnsi="Arial" w:cs="Arial"/>
          <w:color w:val="000000" w:themeColor="text1"/>
          <w:kern w:val="0"/>
          <w:sz w:val="24"/>
          <w:szCs w:val="24"/>
        </w:rPr>
        <w:t>a to</w:t>
      </w:r>
      <w:r w:rsidR="00885F7D" w:rsidRPr="00437506">
        <w:rPr>
          <w:rFonts w:ascii="Arial" w:hAnsi="Arial" w:cs="Arial"/>
          <w:color w:val="000000" w:themeColor="text1"/>
          <w:kern w:val="0"/>
          <w:sz w:val="24"/>
          <w:szCs w:val="24"/>
        </w:rPr>
        <w:t xml:space="preserve"> </w:t>
      </w:r>
      <w:r w:rsidR="003D1374" w:rsidRPr="00437506">
        <w:rPr>
          <w:rFonts w:ascii="Arial" w:hAnsi="Arial" w:cs="Arial"/>
          <w:color w:val="000000" w:themeColor="text1"/>
          <w:kern w:val="0"/>
          <w:sz w:val="24"/>
          <w:szCs w:val="24"/>
        </w:rPr>
        <w:t xml:space="preserve">tak, že stávající výše záloh bude vynásobena koeficientem stanoveným jako zlomek, kde ve jmenovateli bude uveden součet celkové účtované ceny té které služby za uplynulý kalendářní rok a v čitateli součet jednotlivých záloh té které služby za uplynulý kalendářní rok. Změnu záloh dle tohoto odstavce je pronajímatel povinen provést a oznámit nájemci </w:t>
      </w:r>
      <w:r w:rsidR="00885F7D" w:rsidRPr="00437506">
        <w:rPr>
          <w:rFonts w:ascii="Arial" w:hAnsi="Arial" w:cs="Arial"/>
          <w:color w:val="000000" w:themeColor="text1"/>
          <w:kern w:val="0"/>
          <w:sz w:val="24"/>
          <w:szCs w:val="24"/>
        </w:rPr>
        <w:t>vždy</w:t>
      </w:r>
      <w:r w:rsidR="00F833C7" w:rsidRPr="00437506">
        <w:rPr>
          <w:rFonts w:ascii="Arial" w:hAnsi="Arial" w:cs="Arial"/>
          <w:color w:val="000000" w:themeColor="text1"/>
          <w:kern w:val="0"/>
          <w:sz w:val="24"/>
          <w:szCs w:val="24"/>
        </w:rPr>
        <w:t xml:space="preserve"> n</w:t>
      </w:r>
      <w:r w:rsidR="00110C79" w:rsidRPr="00437506">
        <w:rPr>
          <w:rFonts w:ascii="Arial" w:hAnsi="Arial" w:cs="Arial"/>
          <w:color w:val="000000" w:themeColor="text1"/>
          <w:kern w:val="0"/>
          <w:sz w:val="24"/>
          <w:szCs w:val="24"/>
        </w:rPr>
        <w:t>ejpozději do konce měsíce kv</w:t>
      </w:r>
      <w:r w:rsidR="002B221C" w:rsidRPr="00437506">
        <w:rPr>
          <w:rFonts w:ascii="Arial" w:hAnsi="Arial" w:cs="Arial"/>
          <w:color w:val="000000" w:themeColor="text1"/>
          <w:kern w:val="0"/>
          <w:sz w:val="24"/>
          <w:szCs w:val="24"/>
        </w:rPr>
        <w:t>ětna aktuálního</w:t>
      </w:r>
      <w:r w:rsidR="00885F7D" w:rsidRPr="00437506">
        <w:rPr>
          <w:rFonts w:ascii="Arial" w:hAnsi="Arial" w:cs="Arial"/>
          <w:color w:val="000000" w:themeColor="text1"/>
          <w:kern w:val="0"/>
          <w:sz w:val="24"/>
          <w:szCs w:val="24"/>
        </w:rPr>
        <w:t xml:space="preserve"> kalendářního</w:t>
      </w:r>
      <w:r w:rsidR="002B221C" w:rsidRPr="00437506">
        <w:rPr>
          <w:rFonts w:ascii="Arial" w:hAnsi="Arial" w:cs="Arial"/>
          <w:color w:val="000000" w:themeColor="text1"/>
          <w:kern w:val="0"/>
          <w:sz w:val="24"/>
          <w:szCs w:val="24"/>
        </w:rPr>
        <w:t xml:space="preserve"> roku</w:t>
      </w:r>
      <w:r w:rsidR="00885F7D" w:rsidRPr="00437506">
        <w:rPr>
          <w:rFonts w:ascii="Arial" w:hAnsi="Arial" w:cs="Arial"/>
          <w:color w:val="000000" w:themeColor="text1"/>
          <w:kern w:val="0"/>
          <w:sz w:val="24"/>
          <w:szCs w:val="24"/>
        </w:rPr>
        <w:t>.</w:t>
      </w:r>
      <w:r w:rsidR="00E55B5A" w:rsidRPr="00437506">
        <w:rPr>
          <w:rFonts w:ascii="Arial" w:hAnsi="Arial" w:cs="Arial"/>
          <w:color w:val="000000" w:themeColor="text1"/>
          <w:kern w:val="0"/>
          <w:sz w:val="24"/>
          <w:szCs w:val="24"/>
        </w:rPr>
        <w:t xml:space="preserve"> </w:t>
      </w:r>
      <w:r w:rsidR="001538A5" w:rsidRPr="00437506">
        <w:rPr>
          <w:rFonts w:ascii="Arial" w:hAnsi="Arial" w:cs="Arial"/>
          <w:color w:val="000000" w:themeColor="text1"/>
          <w:kern w:val="0"/>
          <w:sz w:val="24"/>
          <w:szCs w:val="24"/>
        </w:rPr>
        <w:t xml:space="preserve">Ke sjednaným </w:t>
      </w:r>
      <w:r w:rsidR="00885F7D" w:rsidRPr="00437506">
        <w:rPr>
          <w:rFonts w:ascii="Arial" w:hAnsi="Arial" w:cs="Arial"/>
          <w:color w:val="000000" w:themeColor="text1"/>
          <w:kern w:val="0"/>
          <w:sz w:val="24"/>
          <w:szCs w:val="24"/>
        </w:rPr>
        <w:t xml:space="preserve">zálohám za služby </w:t>
      </w:r>
      <w:r w:rsidR="001538A5" w:rsidRPr="00437506">
        <w:rPr>
          <w:rFonts w:ascii="Arial" w:hAnsi="Arial" w:cs="Arial"/>
          <w:color w:val="000000" w:themeColor="text1"/>
          <w:kern w:val="0"/>
          <w:sz w:val="24"/>
          <w:szCs w:val="24"/>
        </w:rPr>
        <w:t xml:space="preserve">náleží daň z přidané hodnoty ve výši stanovené platnými právními předpisy. </w:t>
      </w:r>
    </w:p>
    <w:p w14:paraId="4A59FAB8" w14:textId="4E4F6FFE" w:rsidR="001538A5" w:rsidRPr="00437506" w:rsidRDefault="00787360" w:rsidP="00493E03">
      <w:pPr>
        <w:widowControl/>
        <w:numPr>
          <w:ilvl w:val="0"/>
          <w:numId w:val="20"/>
        </w:numPr>
        <w:tabs>
          <w:tab w:val="clear" w:pos="720"/>
          <w:tab w:val="num" w:pos="567"/>
        </w:tabs>
        <w:overflowPunct/>
        <w:ind w:left="567" w:hanging="567"/>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Způsob určení plateb a v</w:t>
      </w:r>
      <w:r w:rsidR="00BF048B" w:rsidRPr="00437506">
        <w:rPr>
          <w:rFonts w:ascii="Arial" w:hAnsi="Arial" w:cs="Arial"/>
          <w:color w:val="000000" w:themeColor="text1"/>
          <w:kern w:val="0"/>
          <w:sz w:val="24"/>
          <w:szCs w:val="24"/>
        </w:rPr>
        <w:t xml:space="preserve">yúčtování </w:t>
      </w:r>
      <w:r w:rsidR="00885F7D" w:rsidRPr="00437506">
        <w:rPr>
          <w:rFonts w:ascii="Arial" w:hAnsi="Arial" w:cs="Arial"/>
          <w:color w:val="000000" w:themeColor="text1"/>
          <w:kern w:val="0"/>
          <w:sz w:val="24"/>
          <w:szCs w:val="24"/>
        </w:rPr>
        <w:t xml:space="preserve">zaplacených záloh za </w:t>
      </w:r>
      <w:r w:rsidR="00BF048B" w:rsidRPr="00437506">
        <w:rPr>
          <w:rFonts w:ascii="Arial" w:hAnsi="Arial" w:cs="Arial"/>
          <w:color w:val="000000" w:themeColor="text1"/>
          <w:kern w:val="0"/>
          <w:sz w:val="24"/>
          <w:szCs w:val="24"/>
        </w:rPr>
        <w:t>služb</w:t>
      </w:r>
      <w:r w:rsidR="00885F7D" w:rsidRPr="00437506">
        <w:rPr>
          <w:rFonts w:ascii="Arial" w:hAnsi="Arial" w:cs="Arial"/>
          <w:color w:val="000000" w:themeColor="text1"/>
          <w:kern w:val="0"/>
          <w:sz w:val="24"/>
          <w:szCs w:val="24"/>
        </w:rPr>
        <w:t>y</w:t>
      </w:r>
      <w:r w:rsidR="00BF048B" w:rsidRPr="00437506">
        <w:rPr>
          <w:rFonts w:ascii="Arial" w:hAnsi="Arial" w:cs="Arial"/>
          <w:color w:val="000000" w:themeColor="text1"/>
          <w:kern w:val="0"/>
          <w:sz w:val="24"/>
          <w:szCs w:val="24"/>
        </w:rPr>
        <w:t xml:space="preserve"> </w:t>
      </w:r>
      <w:r w:rsidR="00065656" w:rsidRPr="00437506">
        <w:rPr>
          <w:rFonts w:ascii="Arial" w:hAnsi="Arial" w:cs="Arial"/>
          <w:color w:val="000000" w:themeColor="text1"/>
          <w:kern w:val="0"/>
          <w:sz w:val="24"/>
          <w:szCs w:val="24"/>
        </w:rPr>
        <w:t>je uveden</w:t>
      </w:r>
      <w:r w:rsidR="00BF048B" w:rsidRPr="00437506">
        <w:rPr>
          <w:rFonts w:ascii="Arial" w:hAnsi="Arial" w:cs="Arial"/>
          <w:color w:val="000000" w:themeColor="text1"/>
          <w:kern w:val="0"/>
          <w:sz w:val="24"/>
          <w:szCs w:val="24"/>
        </w:rPr>
        <w:t xml:space="preserve"> </w:t>
      </w:r>
      <w:r w:rsidR="00065656" w:rsidRPr="00437506">
        <w:rPr>
          <w:rFonts w:ascii="Arial" w:hAnsi="Arial" w:cs="Arial"/>
          <w:color w:val="000000" w:themeColor="text1"/>
          <w:kern w:val="0"/>
          <w:sz w:val="24"/>
          <w:szCs w:val="24"/>
        </w:rPr>
        <w:t>v</w:t>
      </w:r>
      <w:r w:rsidR="00BF048B" w:rsidRPr="00437506">
        <w:rPr>
          <w:rFonts w:ascii="Arial" w:hAnsi="Arial" w:cs="Arial"/>
          <w:color w:val="000000" w:themeColor="text1"/>
          <w:kern w:val="0"/>
          <w:sz w:val="24"/>
          <w:szCs w:val="24"/>
        </w:rPr>
        <w:t xml:space="preserve"> článku V. této smlouvy.</w:t>
      </w:r>
      <w:r w:rsidR="00885F7D" w:rsidRPr="00437506">
        <w:rPr>
          <w:rFonts w:ascii="Arial" w:hAnsi="Arial" w:cs="Arial"/>
          <w:color w:val="000000" w:themeColor="text1"/>
          <w:kern w:val="0"/>
          <w:sz w:val="24"/>
          <w:szCs w:val="24"/>
        </w:rPr>
        <w:t xml:space="preserve"> </w:t>
      </w:r>
    </w:p>
    <w:p w14:paraId="58883206" w14:textId="311958CB" w:rsidR="00F87630" w:rsidRPr="00437506" w:rsidRDefault="00F87630" w:rsidP="00493E03">
      <w:pPr>
        <w:widowControl/>
        <w:numPr>
          <w:ilvl w:val="0"/>
          <w:numId w:val="20"/>
        </w:numPr>
        <w:tabs>
          <w:tab w:val="clear" w:pos="720"/>
          <w:tab w:val="num" w:pos="567"/>
        </w:tabs>
        <w:overflowPunct/>
        <w:ind w:left="567" w:hanging="567"/>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Opravy, údržba a revize mimo drobné opravy a údržbu, budou pronajímatelem přeúčtovány</w:t>
      </w:r>
      <w:r w:rsidR="00CF24B7" w:rsidRPr="00437506">
        <w:rPr>
          <w:rFonts w:ascii="Arial" w:hAnsi="Arial" w:cs="Arial"/>
          <w:color w:val="000000" w:themeColor="text1"/>
          <w:kern w:val="0"/>
          <w:sz w:val="24"/>
          <w:szCs w:val="24"/>
        </w:rPr>
        <w:t xml:space="preserve"> dle skutečných nákladů, hrazených pronajímatelem dodavateli. Jedná se zejména o opravy, údržbu a revize zařízení (výtahy, vzduchotechnika, klimatizace, rozvody elektrické energie, vody, slaboproudu, zabezpečovací signalizace, hromosvody, požární zařízení, části budovy, které užívá nájemce apod.). Náklady budou vyúčtovány čtvrtletně společně s úhradou nájemného a služeb.</w:t>
      </w:r>
    </w:p>
    <w:p w14:paraId="78F43517" w14:textId="67BD22ED" w:rsidR="00B647BB" w:rsidRPr="00437506" w:rsidRDefault="004F01F2" w:rsidP="00493E03">
      <w:pPr>
        <w:widowControl/>
        <w:numPr>
          <w:ilvl w:val="0"/>
          <w:numId w:val="20"/>
        </w:numPr>
        <w:tabs>
          <w:tab w:val="clear" w:pos="720"/>
          <w:tab w:val="num" w:pos="567"/>
        </w:tabs>
        <w:overflowPunct/>
        <w:ind w:left="567" w:hanging="567"/>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 xml:space="preserve">Pronajímatel se s nájemcem dohodli, že sjednané nájemné může pronajímatel každoročně k 1. dubnu, nejdříve </w:t>
      </w:r>
      <w:proofErr w:type="gramStart"/>
      <w:r w:rsidRPr="00437506">
        <w:rPr>
          <w:rFonts w:ascii="Arial" w:hAnsi="Arial" w:cs="Arial"/>
          <w:color w:val="000000" w:themeColor="text1"/>
          <w:kern w:val="0"/>
          <w:sz w:val="24"/>
          <w:szCs w:val="24"/>
        </w:rPr>
        <w:t xml:space="preserve">však </w:t>
      </w:r>
      <w:r w:rsidR="00F020B6" w:rsidRPr="00437506">
        <w:rPr>
          <w:rFonts w:ascii="Arial" w:hAnsi="Arial" w:cs="Arial"/>
          <w:color w:val="000000" w:themeColor="text1"/>
          <w:kern w:val="0"/>
          <w:sz w:val="24"/>
          <w:szCs w:val="24"/>
        </w:rPr>
        <w:t> po</w:t>
      </w:r>
      <w:proofErr w:type="gramEnd"/>
      <w:r w:rsidR="00F020B6" w:rsidRPr="00437506">
        <w:rPr>
          <w:rFonts w:ascii="Arial" w:hAnsi="Arial" w:cs="Arial"/>
          <w:color w:val="000000" w:themeColor="text1"/>
          <w:kern w:val="0"/>
          <w:sz w:val="24"/>
          <w:szCs w:val="24"/>
        </w:rPr>
        <w:t xml:space="preserve"> uplynutí </w:t>
      </w:r>
      <w:r w:rsidR="00C81CE1" w:rsidRPr="00437506">
        <w:rPr>
          <w:rFonts w:ascii="Arial" w:hAnsi="Arial" w:cs="Arial"/>
          <w:color w:val="000000" w:themeColor="text1"/>
          <w:kern w:val="0"/>
          <w:sz w:val="24"/>
          <w:szCs w:val="24"/>
        </w:rPr>
        <w:t>24</w:t>
      </w:r>
      <w:r w:rsidR="00A7257E" w:rsidRPr="00437506">
        <w:rPr>
          <w:rFonts w:ascii="Arial" w:hAnsi="Arial" w:cs="Arial"/>
          <w:color w:val="000000" w:themeColor="text1"/>
          <w:kern w:val="0"/>
          <w:sz w:val="24"/>
          <w:szCs w:val="24"/>
        </w:rPr>
        <w:t xml:space="preserve"> </w:t>
      </w:r>
      <w:r w:rsidR="00F020B6" w:rsidRPr="00437506">
        <w:rPr>
          <w:rFonts w:ascii="Arial" w:hAnsi="Arial" w:cs="Arial"/>
          <w:color w:val="000000" w:themeColor="text1"/>
          <w:kern w:val="0"/>
          <w:sz w:val="24"/>
          <w:szCs w:val="24"/>
        </w:rPr>
        <w:t>měsíců od podpisu nájemní smlouvy</w:t>
      </w:r>
      <w:r w:rsidRPr="00437506">
        <w:rPr>
          <w:rFonts w:ascii="Arial" w:hAnsi="Arial" w:cs="Arial"/>
          <w:color w:val="000000" w:themeColor="text1"/>
          <w:kern w:val="0"/>
          <w:sz w:val="24"/>
          <w:szCs w:val="24"/>
        </w:rPr>
        <w:t xml:space="preserve">, upravit o míru inflace vyjádřenou </w:t>
      </w:r>
      <w:r w:rsidR="00047621" w:rsidRPr="00437506">
        <w:rPr>
          <w:rFonts w:ascii="Arial" w:hAnsi="Arial" w:cs="Arial"/>
          <w:color w:val="000000" w:themeColor="text1"/>
          <w:sz w:val="24"/>
          <w:szCs w:val="24"/>
        </w:rPr>
        <w:t>přírůstkem průměrného indexu spotřebitelských cen za 12 měsíců posledního kalendářního roku proti průměru 12 měsíců předposledního kalendářního roku zveřejněnou Českým statistickým úřadem. Takto vypočtené nájemné bude výchozí částkou pro výpočet nájemného v následujícím roce.</w:t>
      </w:r>
      <w:r w:rsidR="00B647BB" w:rsidRPr="00437506">
        <w:rPr>
          <w:rFonts w:ascii="Arial" w:hAnsi="Arial" w:cs="Arial"/>
          <w:color w:val="000000" w:themeColor="text1"/>
          <w:kern w:val="0"/>
          <w:sz w:val="24"/>
          <w:szCs w:val="24"/>
        </w:rPr>
        <w:t xml:space="preserve"> </w:t>
      </w:r>
    </w:p>
    <w:p w14:paraId="4BA5A1CD" w14:textId="746B44AC" w:rsidR="00B704F4" w:rsidRPr="00437506" w:rsidRDefault="00B704F4" w:rsidP="00493E03">
      <w:pPr>
        <w:widowControl/>
        <w:numPr>
          <w:ilvl w:val="0"/>
          <w:numId w:val="20"/>
        </w:numPr>
        <w:tabs>
          <w:tab w:val="clear" w:pos="720"/>
          <w:tab w:val="num" w:pos="567"/>
        </w:tabs>
        <w:overflowPunct/>
        <w:ind w:left="567" w:hanging="567"/>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Smluvní strany</w:t>
      </w:r>
      <w:r w:rsidR="00C87AB2" w:rsidRPr="00437506">
        <w:rPr>
          <w:rFonts w:ascii="Arial" w:hAnsi="Arial" w:cs="Arial"/>
          <w:color w:val="000000" w:themeColor="text1"/>
          <w:kern w:val="0"/>
          <w:sz w:val="24"/>
          <w:szCs w:val="24"/>
        </w:rPr>
        <w:t xml:space="preserve"> se dohodly, že nájemné</w:t>
      </w:r>
      <w:r w:rsidR="00705760" w:rsidRPr="00437506">
        <w:rPr>
          <w:rFonts w:ascii="Arial" w:hAnsi="Arial" w:cs="Arial"/>
          <w:color w:val="000000" w:themeColor="text1"/>
          <w:kern w:val="0"/>
          <w:sz w:val="24"/>
          <w:szCs w:val="24"/>
        </w:rPr>
        <w:t xml:space="preserve"> a</w:t>
      </w:r>
      <w:r w:rsidR="001A4B71" w:rsidRPr="00437506">
        <w:rPr>
          <w:rFonts w:ascii="Arial" w:hAnsi="Arial" w:cs="Arial"/>
          <w:color w:val="000000" w:themeColor="text1"/>
          <w:kern w:val="0"/>
          <w:sz w:val="24"/>
          <w:szCs w:val="24"/>
        </w:rPr>
        <w:t xml:space="preserve"> </w:t>
      </w:r>
      <w:r w:rsidR="00C87AB2" w:rsidRPr="00437506">
        <w:rPr>
          <w:rFonts w:ascii="Arial" w:hAnsi="Arial" w:cs="Arial"/>
          <w:color w:val="000000" w:themeColor="text1"/>
          <w:kern w:val="0"/>
          <w:sz w:val="24"/>
          <w:szCs w:val="24"/>
        </w:rPr>
        <w:t>záloh</w:t>
      </w:r>
      <w:r w:rsidR="00065656" w:rsidRPr="00437506">
        <w:rPr>
          <w:rFonts w:ascii="Arial" w:hAnsi="Arial" w:cs="Arial"/>
          <w:color w:val="000000" w:themeColor="text1"/>
          <w:kern w:val="0"/>
          <w:sz w:val="24"/>
          <w:szCs w:val="24"/>
        </w:rPr>
        <w:t>y</w:t>
      </w:r>
      <w:r w:rsidRPr="00437506">
        <w:rPr>
          <w:rFonts w:ascii="Arial" w:hAnsi="Arial" w:cs="Arial"/>
          <w:color w:val="000000" w:themeColor="text1"/>
          <w:kern w:val="0"/>
          <w:sz w:val="24"/>
          <w:szCs w:val="24"/>
        </w:rPr>
        <w:t xml:space="preserve"> na služby</w:t>
      </w:r>
      <w:r w:rsidR="001A4B71" w:rsidRPr="00437506">
        <w:rPr>
          <w:rFonts w:ascii="Arial" w:hAnsi="Arial" w:cs="Arial"/>
          <w:color w:val="000000" w:themeColor="text1"/>
          <w:kern w:val="0"/>
          <w:sz w:val="24"/>
          <w:szCs w:val="24"/>
        </w:rPr>
        <w:t xml:space="preserve"> (dále též jen jako </w:t>
      </w:r>
      <w:r w:rsidR="001A4B71" w:rsidRPr="00437506">
        <w:rPr>
          <w:rFonts w:ascii="Arial" w:hAnsi="Arial" w:cs="Arial"/>
          <w:b/>
          <w:color w:val="000000" w:themeColor="text1"/>
          <w:kern w:val="0"/>
          <w:sz w:val="24"/>
          <w:szCs w:val="24"/>
        </w:rPr>
        <w:t>úhrady</w:t>
      </w:r>
      <w:r w:rsidR="001A4B71" w:rsidRPr="00437506">
        <w:rPr>
          <w:rFonts w:ascii="Arial" w:hAnsi="Arial" w:cs="Arial"/>
          <w:color w:val="000000" w:themeColor="text1"/>
          <w:kern w:val="0"/>
          <w:sz w:val="24"/>
          <w:szCs w:val="24"/>
        </w:rPr>
        <w:t>)</w:t>
      </w:r>
      <w:r w:rsidRPr="00437506">
        <w:rPr>
          <w:rFonts w:ascii="Arial" w:hAnsi="Arial" w:cs="Arial"/>
          <w:color w:val="000000" w:themeColor="text1"/>
          <w:kern w:val="0"/>
          <w:sz w:val="24"/>
          <w:szCs w:val="24"/>
        </w:rPr>
        <w:t xml:space="preserve"> bud</w:t>
      </w:r>
      <w:r w:rsidR="001A4B71" w:rsidRPr="00437506">
        <w:rPr>
          <w:rFonts w:ascii="Arial" w:hAnsi="Arial" w:cs="Arial"/>
          <w:color w:val="000000" w:themeColor="text1"/>
          <w:kern w:val="0"/>
          <w:sz w:val="24"/>
          <w:szCs w:val="24"/>
        </w:rPr>
        <w:t>ou</w:t>
      </w:r>
      <w:r w:rsidRPr="00437506">
        <w:rPr>
          <w:rFonts w:ascii="Arial" w:hAnsi="Arial" w:cs="Arial"/>
          <w:color w:val="000000" w:themeColor="text1"/>
          <w:kern w:val="0"/>
          <w:sz w:val="24"/>
          <w:szCs w:val="24"/>
        </w:rPr>
        <w:t xml:space="preserve"> hrazen</w:t>
      </w:r>
      <w:r w:rsidR="001A4B71" w:rsidRPr="00437506">
        <w:rPr>
          <w:rFonts w:ascii="Arial" w:hAnsi="Arial" w:cs="Arial"/>
          <w:color w:val="000000" w:themeColor="text1"/>
          <w:kern w:val="0"/>
          <w:sz w:val="24"/>
          <w:szCs w:val="24"/>
        </w:rPr>
        <w:t>y</w:t>
      </w:r>
      <w:r w:rsidRPr="00437506">
        <w:rPr>
          <w:rFonts w:ascii="Arial" w:hAnsi="Arial" w:cs="Arial"/>
          <w:color w:val="000000" w:themeColor="text1"/>
          <w:kern w:val="0"/>
          <w:sz w:val="24"/>
          <w:szCs w:val="24"/>
        </w:rPr>
        <w:t xml:space="preserve"> </w:t>
      </w:r>
      <w:r w:rsidR="00B74576" w:rsidRPr="00437506">
        <w:rPr>
          <w:rFonts w:ascii="Arial" w:hAnsi="Arial" w:cs="Arial"/>
          <w:color w:val="000000" w:themeColor="text1"/>
          <w:kern w:val="0"/>
          <w:sz w:val="24"/>
          <w:szCs w:val="24"/>
        </w:rPr>
        <w:t>čtvrtletně</w:t>
      </w:r>
      <w:r w:rsidR="00CC3CA5" w:rsidRPr="00437506">
        <w:rPr>
          <w:rFonts w:ascii="Arial" w:hAnsi="Arial" w:cs="Arial"/>
          <w:color w:val="000000" w:themeColor="text1"/>
          <w:kern w:val="0"/>
          <w:sz w:val="24"/>
          <w:szCs w:val="24"/>
        </w:rPr>
        <w:t xml:space="preserve"> ve </w:t>
      </w:r>
      <w:r w:rsidR="00C87AB2" w:rsidRPr="00437506">
        <w:rPr>
          <w:rFonts w:ascii="Arial" w:hAnsi="Arial" w:cs="Arial"/>
          <w:color w:val="000000" w:themeColor="text1"/>
          <w:kern w:val="0"/>
          <w:sz w:val="24"/>
          <w:szCs w:val="24"/>
        </w:rPr>
        <w:t xml:space="preserve">výši </w:t>
      </w:r>
      <w:r w:rsidR="009738A1" w:rsidRPr="00437506">
        <w:rPr>
          <w:rFonts w:ascii="Arial" w:hAnsi="Arial" w:cs="Arial"/>
          <w:color w:val="000000" w:themeColor="text1"/>
          <w:kern w:val="0"/>
          <w:sz w:val="24"/>
          <w:szCs w:val="24"/>
        </w:rPr>
        <w:t>1/</w:t>
      </w:r>
      <w:proofErr w:type="gramStart"/>
      <w:r w:rsidR="00B74576" w:rsidRPr="00437506">
        <w:rPr>
          <w:rFonts w:ascii="Arial" w:hAnsi="Arial" w:cs="Arial"/>
          <w:color w:val="000000" w:themeColor="text1"/>
          <w:kern w:val="0"/>
          <w:sz w:val="24"/>
          <w:szCs w:val="24"/>
        </w:rPr>
        <w:t>4</w:t>
      </w:r>
      <w:r w:rsidR="009738A1" w:rsidRPr="00437506">
        <w:rPr>
          <w:rFonts w:ascii="Arial" w:hAnsi="Arial" w:cs="Arial"/>
          <w:color w:val="000000" w:themeColor="text1"/>
          <w:kern w:val="0"/>
          <w:sz w:val="24"/>
          <w:szCs w:val="24"/>
        </w:rPr>
        <w:t xml:space="preserve"> ročního</w:t>
      </w:r>
      <w:proofErr w:type="gramEnd"/>
      <w:r w:rsidR="009738A1" w:rsidRPr="00437506">
        <w:rPr>
          <w:rFonts w:ascii="Arial" w:hAnsi="Arial" w:cs="Arial"/>
          <w:color w:val="000000" w:themeColor="text1"/>
          <w:kern w:val="0"/>
          <w:sz w:val="24"/>
          <w:szCs w:val="24"/>
        </w:rPr>
        <w:t xml:space="preserve"> předpisu, na základě vystavené faktury</w:t>
      </w:r>
      <w:r w:rsidR="001A4B71" w:rsidRPr="00437506">
        <w:rPr>
          <w:rFonts w:ascii="Arial" w:hAnsi="Arial" w:cs="Arial"/>
          <w:color w:val="000000" w:themeColor="text1"/>
          <w:kern w:val="0"/>
          <w:sz w:val="24"/>
          <w:szCs w:val="24"/>
        </w:rPr>
        <w:t xml:space="preserve">, </w:t>
      </w:r>
      <w:r w:rsidR="00BD3412" w:rsidRPr="00437506">
        <w:rPr>
          <w:rFonts w:ascii="Arial" w:hAnsi="Arial" w:cs="Arial"/>
          <w:color w:val="000000" w:themeColor="text1"/>
          <w:kern w:val="0"/>
          <w:sz w:val="24"/>
          <w:szCs w:val="24"/>
        </w:rPr>
        <w:t>Pronajímatel se zavazuje vystavit a doručit nájemci fakturu vždy k 15. dni druhého měsíce ve čtvrtletí, tedy k 15.2., 15.5., 15.8. a 15.11.</w:t>
      </w:r>
      <w:r w:rsidR="001A4B71" w:rsidRPr="00437506">
        <w:rPr>
          <w:rFonts w:ascii="Arial" w:hAnsi="Arial" w:cs="Arial"/>
          <w:color w:val="000000" w:themeColor="text1"/>
          <w:kern w:val="0"/>
          <w:sz w:val="24"/>
          <w:szCs w:val="24"/>
        </w:rPr>
        <w:t xml:space="preserve"> </w:t>
      </w:r>
      <w:r w:rsidR="00BD3412" w:rsidRPr="00437506">
        <w:rPr>
          <w:rFonts w:ascii="Arial" w:hAnsi="Arial" w:cs="Arial"/>
          <w:color w:val="000000" w:themeColor="text1"/>
          <w:kern w:val="0"/>
          <w:sz w:val="24"/>
          <w:szCs w:val="24"/>
        </w:rPr>
        <w:t xml:space="preserve">Splatnost </w:t>
      </w:r>
      <w:r w:rsidR="001A4B71" w:rsidRPr="00437506">
        <w:rPr>
          <w:rFonts w:ascii="Arial" w:hAnsi="Arial" w:cs="Arial"/>
          <w:color w:val="000000" w:themeColor="text1"/>
          <w:kern w:val="0"/>
          <w:sz w:val="24"/>
          <w:szCs w:val="24"/>
        </w:rPr>
        <w:t xml:space="preserve">faktury bude </w:t>
      </w:r>
      <w:r w:rsidR="00BC2385" w:rsidRPr="00437506">
        <w:rPr>
          <w:rFonts w:ascii="Arial" w:hAnsi="Arial" w:cs="Arial"/>
          <w:color w:val="000000" w:themeColor="text1"/>
          <w:kern w:val="0"/>
          <w:sz w:val="24"/>
          <w:szCs w:val="24"/>
        </w:rPr>
        <w:t xml:space="preserve">30 </w:t>
      </w:r>
      <w:r w:rsidR="001A4B71" w:rsidRPr="00437506">
        <w:rPr>
          <w:rFonts w:ascii="Arial" w:hAnsi="Arial" w:cs="Arial"/>
          <w:color w:val="000000" w:themeColor="text1"/>
          <w:kern w:val="0"/>
          <w:sz w:val="24"/>
          <w:szCs w:val="24"/>
        </w:rPr>
        <w:t xml:space="preserve">dnů ode dne </w:t>
      </w:r>
      <w:r w:rsidR="00BD3412" w:rsidRPr="00437506">
        <w:rPr>
          <w:rFonts w:ascii="Arial" w:hAnsi="Arial" w:cs="Arial"/>
          <w:color w:val="000000" w:themeColor="text1"/>
          <w:kern w:val="0"/>
          <w:sz w:val="24"/>
          <w:szCs w:val="24"/>
        </w:rPr>
        <w:t xml:space="preserve">doručení </w:t>
      </w:r>
      <w:r w:rsidR="001A4B71" w:rsidRPr="00437506">
        <w:rPr>
          <w:rFonts w:ascii="Arial" w:hAnsi="Arial" w:cs="Arial"/>
          <w:color w:val="000000" w:themeColor="text1"/>
          <w:kern w:val="0"/>
          <w:sz w:val="24"/>
          <w:szCs w:val="24"/>
        </w:rPr>
        <w:t>faktury</w:t>
      </w:r>
      <w:r w:rsidR="00BD3412" w:rsidRPr="00437506">
        <w:rPr>
          <w:rFonts w:ascii="Arial" w:hAnsi="Arial" w:cs="Arial"/>
          <w:color w:val="000000" w:themeColor="text1"/>
          <w:kern w:val="0"/>
          <w:sz w:val="24"/>
          <w:szCs w:val="24"/>
        </w:rPr>
        <w:t xml:space="preserve">. </w:t>
      </w:r>
    </w:p>
    <w:p w14:paraId="3C05D2CE" w14:textId="77777777" w:rsidR="00B704F4" w:rsidRPr="00437506" w:rsidRDefault="00B704F4" w:rsidP="00493E03">
      <w:pPr>
        <w:widowControl/>
        <w:numPr>
          <w:ilvl w:val="0"/>
          <w:numId w:val="20"/>
        </w:numPr>
        <w:tabs>
          <w:tab w:val="clear" w:pos="720"/>
          <w:tab w:val="num" w:pos="567"/>
        </w:tabs>
        <w:overflowPunct/>
        <w:ind w:left="567" w:hanging="567"/>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V případě prodlení nájemce s placením sjednaných úhrad je pronajímatel oprávněn účtovat nájemci úrok z prodlení ve výši 0,05 % za každý den prodlení z dlužné částky.</w:t>
      </w:r>
    </w:p>
    <w:p w14:paraId="4675091E" w14:textId="04C05EF4" w:rsidR="00885F7D" w:rsidRPr="00437506" w:rsidRDefault="00885F7D" w:rsidP="00493E03">
      <w:pPr>
        <w:widowControl/>
        <w:numPr>
          <w:ilvl w:val="0"/>
          <w:numId w:val="20"/>
        </w:numPr>
        <w:tabs>
          <w:tab w:val="clear" w:pos="720"/>
          <w:tab w:val="num" w:pos="567"/>
        </w:tabs>
        <w:overflowPunct/>
        <w:ind w:left="567" w:hanging="567"/>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 xml:space="preserve">Pronajímatel je povinen bezodkladně písemně oznámit nájemci změnu výše záloh a nájemného dle </w:t>
      </w:r>
      <w:r w:rsidR="00E55B5A" w:rsidRPr="00437506">
        <w:rPr>
          <w:rFonts w:ascii="Arial" w:hAnsi="Arial" w:cs="Arial"/>
          <w:color w:val="000000" w:themeColor="text1"/>
          <w:kern w:val="0"/>
          <w:sz w:val="24"/>
          <w:szCs w:val="24"/>
        </w:rPr>
        <w:t>odst.</w:t>
      </w:r>
      <w:r w:rsidR="00B74576" w:rsidRPr="00437506">
        <w:rPr>
          <w:rFonts w:ascii="Arial" w:hAnsi="Arial" w:cs="Arial"/>
          <w:color w:val="000000" w:themeColor="text1"/>
          <w:kern w:val="0"/>
          <w:sz w:val="24"/>
          <w:szCs w:val="24"/>
        </w:rPr>
        <w:t xml:space="preserve"> 1</w:t>
      </w:r>
      <w:r w:rsidRPr="00437506">
        <w:rPr>
          <w:rFonts w:ascii="Arial" w:hAnsi="Arial" w:cs="Arial"/>
          <w:color w:val="000000" w:themeColor="text1"/>
          <w:kern w:val="0"/>
          <w:sz w:val="24"/>
          <w:szCs w:val="24"/>
        </w:rPr>
        <w:t xml:space="preserve"> a </w:t>
      </w:r>
      <w:r w:rsidR="00B74576" w:rsidRPr="00437506">
        <w:rPr>
          <w:rFonts w:ascii="Arial" w:hAnsi="Arial" w:cs="Arial"/>
          <w:color w:val="000000" w:themeColor="text1"/>
          <w:kern w:val="0"/>
          <w:sz w:val="24"/>
          <w:szCs w:val="24"/>
        </w:rPr>
        <w:t>2</w:t>
      </w:r>
      <w:r w:rsidRPr="00437506">
        <w:rPr>
          <w:rFonts w:ascii="Arial" w:hAnsi="Arial" w:cs="Arial"/>
          <w:color w:val="000000" w:themeColor="text1"/>
          <w:kern w:val="0"/>
          <w:sz w:val="24"/>
          <w:szCs w:val="24"/>
        </w:rPr>
        <w:t xml:space="preserve"> t</w:t>
      </w:r>
      <w:r w:rsidR="00C81CE1" w:rsidRPr="00437506">
        <w:rPr>
          <w:rFonts w:ascii="Arial" w:hAnsi="Arial" w:cs="Arial"/>
          <w:color w:val="000000" w:themeColor="text1"/>
          <w:kern w:val="0"/>
          <w:sz w:val="24"/>
          <w:szCs w:val="24"/>
        </w:rPr>
        <w:t>ohoto ustanovení</w:t>
      </w:r>
      <w:r w:rsidRPr="00437506">
        <w:rPr>
          <w:rFonts w:ascii="Arial" w:hAnsi="Arial" w:cs="Arial"/>
          <w:color w:val="000000" w:themeColor="text1"/>
          <w:kern w:val="0"/>
          <w:sz w:val="24"/>
          <w:szCs w:val="24"/>
        </w:rPr>
        <w:t xml:space="preserve"> a zohlednit tuto změnu ve faktuře za to které období, jehož se změna týká. Nová výše záloh či nájemného je pro smluvní strany závazná </w:t>
      </w:r>
      <w:r w:rsidR="00C81CE1" w:rsidRPr="00437506">
        <w:rPr>
          <w:rFonts w:ascii="Arial" w:hAnsi="Arial" w:cs="Arial"/>
          <w:color w:val="000000" w:themeColor="text1"/>
          <w:kern w:val="0"/>
          <w:sz w:val="24"/>
          <w:szCs w:val="24"/>
        </w:rPr>
        <w:t>od data uvedeného v písemném oznámení, nejdříve však poté co bylo nájemci doručeno</w:t>
      </w:r>
      <w:r w:rsidRPr="00437506">
        <w:rPr>
          <w:rFonts w:ascii="Arial" w:hAnsi="Arial" w:cs="Arial"/>
          <w:color w:val="000000" w:themeColor="text1"/>
          <w:kern w:val="0"/>
          <w:sz w:val="24"/>
          <w:szCs w:val="24"/>
        </w:rPr>
        <w:t xml:space="preserve"> oznámení o změně výše zálohy či nájemného dle tohoto odstavce. </w:t>
      </w:r>
    </w:p>
    <w:p w14:paraId="12EBAD67" w14:textId="77777777" w:rsidR="00CB3275" w:rsidRPr="00437506" w:rsidRDefault="00CB3275" w:rsidP="00D01ED4">
      <w:pPr>
        <w:ind w:left="540"/>
        <w:jc w:val="center"/>
        <w:rPr>
          <w:rFonts w:ascii="Arial" w:hAnsi="Arial" w:cs="Arial"/>
          <w:b/>
          <w:bCs/>
          <w:color w:val="000000" w:themeColor="text1"/>
          <w:sz w:val="24"/>
          <w:szCs w:val="24"/>
        </w:rPr>
      </w:pPr>
    </w:p>
    <w:p w14:paraId="7667F24D" w14:textId="77777777" w:rsidR="00094F8B" w:rsidRPr="00437506" w:rsidRDefault="00094F8B" w:rsidP="00D01ED4">
      <w:pPr>
        <w:ind w:left="540"/>
        <w:jc w:val="center"/>
        <w:rPr>
          <w:rFonts w:ascii="Arial" w:hAnsi="Arial" w:cs="Arial"/>
          <w:b/>
          <w:bCs/>
          <w:color w:val="000000" w:themeColor="text1"/>
          <w:sz w:val="24"/>
          <w:szCs w:val="24"/>
        </w:rPr>
      </w:pPr>
      <w:r w:rsidRPr="00437506">
        <w:rPr>
          <w:rFonts w:ascii="Arial" w:hAnsi="Arial" w:cs="Arial"/>
          <w:b/>
          <w:bCs/>
          <w:color w:val="000000" w:themeColor="text1"/>
          <w:sz w:val="24"/>
          <w:szCs w:val="24"/>
        </w:rPr>
        <w:t xml:space="preserve">Článek V. </w:t>
      </w:r>
    </w:p>
    <w:p w14:paraId="0CC7626C" w14:textId="74908610" w:rsidR="00094F8B" w:rsidRPr="00437506" w:rsidRDefault="003C2FFB" w:rsidP="00D01ED4">
      <w:pPr>
        <w:ind w:left="540"/>
        <w:jc w:val="center"/>
        <w:rPr>
          <w:rFonts w:ascii="Arial" w:hAnsi="Arial" w:cs="Arial"/>
          <w:b/>
          <w:bCs/>
          <w:color w:val="000000" w:themeColor="text1"/>
          <w:sz w:val="24"/>
          <w:szCs w:val="24"/>
        </w:rPr>
      </w:pPr>
      <w:r w:rsidRPr="00437506">
        <w:rPr>
          <w:rFonts w:ascii="Arial" w:hAnsi="Arial" w:cs="Arial"/>
          <w:b/>
          <w:bCs/>
          <w:color w:val="000000" w:themeColor="text1"/>
          <w:sz w:val="24"/>
          <w:szCs w:val="24"/>
        </w:rPr>
        <w:t>Vyúčtování služeb</w:t>
      </w:r>
    </w:p>
    <w:p w14:paraId="58AF6515" w14:textId="44134CE8" w:rsidR="00705760" w:rsidRPr="00437506" w:rsidRDefault="001B51D3" w:rsidP="00705760">
      <w:pPr>
        <w:pStyle w:val="Odstavecseseznamem"/>
        <w:numPr>
          <w:ilvl w:val="0"/>
          <w:numId w:val="36"/>
        </w:numPr>
        <w:spacing w:after="0" w:line="240" w:lineRule="auto"/>
        <w:ind w:left="425" w:hanging="425"/>
        <w:jc w:val="both"/>
        <w:rPr>
          <w:rFonts w:ascii="Arial" w:hAnsi="Arial" w:cs="Arial"/>
          <w:color w:val="000000" w:themeColor="text1"/>
          <w:sz w:val="24"/>
          <w:szCs w:val="24"/>
        </w:rPr>
      </w:pPr>
      <w:r w:rsidRPr="00437506">
        <w:rPr>
          <w:rFonts w:ascii="Arial" w:hAnsi="Arial" w:cs="Arial"/>
          <w:color w:val="000000" w:themeColor="text1"/>
          <w:sz w:val="24"/>
          <w:szCs w:val="24"/>
        </w:rPr>
        <w:t>Celkové n</w:t>
      </w:r>
      <w:r w:rsidR="00705760" w:rsidRPr="00437506">
        <w:rPr>
          <w:rFonts w:ascii="Arial" w:hAnsi="Arial" w:cs="Arial"/>
          <w:color w:val="000000" w:themeColor="text1"/>
          <w:sz w:val="24"/>
          <w:szCs w:val="24"/>
        </w:rPr>
        <w:t>áklady spojené se spotřebou elektrické energie</w:t>
      </w:r>
      <w:r w:rsidR="00982C31" w:rsidRPr="00437506">
        <w:rPr>
          <w:rFonts w:ascii="Arial" w:hAnsi="Arial" w:cs="Arial"/>
          <w:color w:val="000000" w:themeColor="text1"/>
          <w:sz w:val="24"/>
          <w:szCs w:val="24"/>
        </w:rPr>
        <w:t xml:space="preserve"> v předmětu nájmu</w:t>
      </w:r>
      <w:r w:rsidR="00705760" w:rsidRPr="00437506">
        <w:rPr>
          <w:rFonts w:ascii="Arial" w:hAnsi="Arial" w:cs="Arial"/>
          <w:color w:val="000000" w:themeColor="text1"/>
          <w:sz w:val="24"/>
          <w:szCs w:val="24"/>
        </w:rPr>
        <w:t xml:space="preserve"> bud</w:t>
      </w:r>
      <w:r w:rsidRPr="00437506">
        <w:rPr>
          <w:rFonts w:ascii="Arial" w:hAnsi="Arial" w:cs="Arial"/>
          <w:color w:val="000000" w:themeColor="text1"/>
          <w:sz w:val="24"/>
          <w:szCs w:val="24"/>
        </w:rPr>
        <w:t xml:space="preserve">ou vyúčtovány dle </w:t>
      </w:r>
      <w:r w:rsidR="00705760" w:rsidRPr="00437506">
        <w:rPr>
          <w:rFonts w:ascii="Arial" w:hAnsi="Arial" w:cs="Arial"/>
          <w:color w:val="000000" w:themeColor="text1"/>
          <w:sz w:val="24"/>
          <w:szCs w:val="24"/>
        </w:rPr>
        <w:t>stavu na poměrových měřič</w:t>
      </w:r>
      <w:r w:rsidR="00982C31" w:rsidRPr="00437506">
        <w:rPr>
          <w:rFonts w:ascii="Arial" w:hAnsi="Arial" w:cs="Arial"/>
          <w:color w:val="000000" w:themeColor="text1"/>
          <w:sz w:val="24"/>
          <w:szCs w:val="24"/>
        </w:rPr>
        <w:t>ích</w:t>
      </w:r>
      <w:r w:rsidR="003C2FFB" w:rsidRPr="00437506">
        <w:rPr>
          <w:rFonts w:ascii="Arial" w:hAnsi="Arial" w:cs="Arial"/>
          <w:color w:val="000000" w:themeColor="text1"/>
          <w:sz w:val="24"/>
          <w:szCs w:val="24"/>
        </w:rPr>
        <w:t xml:space="preserve"> elektrické energ</w:t>
      </w:r>
      <w:r w:rsidR="00982C31" w:rsidRPr="00437506">
        <w:rPr>
          <w:rFonts w:ascii="Arial" w:hAnsi="Arial" w:cs="Arial"/>
          <w:color w:val="000000" w:themeColor="text1"/>
          <w:sz w:val="24"/>
          <w:szCs w:val="24"/>
        </w:rPr>
        <w:t>i</w:t>
      </w:r>
      <w:r w:rsidR="003C2FFB" w:rsidRPr="00437506">
        <w:rPr>
          <w:rFonts w:ascii="Arial" w:hAnsi="Arial" w:cs="Arial"/>
          <w:color w:val="000000" w:themeColor="text1"/>
          <w:sz w:val="24"/>
          <w:szCs w:val="24"/>
        </w:rPr>
        <w:t>e</w:t>
      </w:r>
      <w:r w:rsidRPr="00437506">
        <w:rPr>
          <w:rFonts w:ascii="Arial" w:hAnsi="Arial" w:cs="Arial"/>
          <w:color w:val="000000" w:themeColor="text1"/>
          <w:sz w:val="24"/>
          <w:szCs w:val="24"/>
        </w:rPr>
        <w:t xml:space="preserve"> instalovaných v předmětu nájmu násobeno jednotkovou cenou za KWh, která bude stanovena dle vyúčtování dodavatele elektrické energie za</w:t>
      </w:r>
      <w:r w:rsidR="00982C31" w:rsidRPr="00437506">
        <w:rPr>
          <w:rFonts w:ascii="Arial" w:hAnsi="Arial" w:cs="Arial"/>
          <w:color w:val="000000" w:themeColor="text1"/>
          <w:sz w:val="24"/>
          <w:szCs w:val="24"/>
        </w:rPr>
        <w:t xml:space="preserve"> poslední</w:t>
      </w:r>
      <w:r w:rsidRPr="00437506">
        <w:rPr>
          <w:rFonts w:ascii="Arial" w:hAnsi="Arial" w:cs="Arial"/>
          <w:color w:val="000000" w:themeColor="text1"/>
          <w:sz w:val="24"/>
          <w:szCs w:val="24"/>
        </w:rPr>
        <w:t xml:space="preserve"> </w:t>
      </w:r>
      <w:r w:rsidR="00982C31" w:rsidRPr="00437506">
        <w:rPr>
          <w:rFonts w:ascii="Arial" w:hAnsi="Arial" w:cs="Arial"/>
          <w:color w:val="000000" w:themeColor="text1"/>
          <w:sz w:val="24"/>
          <w:szCs w:val="24"/>
        </w:rPr>
        <w:t>roční zúčtovací období</w:t>
      </w:r>
      <w:r w:rsidRPr="00437506">
        <w:rPr>
          <w:rFonts w:ascii="Arial" w:hAnsi="Arial" w:cs="Arial"/>
          <w:color w:val="000000" w:themeColor="text1"/>
          <w:sz w:val="24"/>
          <w:szCs w:val="24"/>
        </w:rPr>
        <w:t xml:space="preserve">. Jednotková cena bude </w:t>
      </w:r>
      <w:r w:rsidRPr="00437506">
        <w:rPr>
          <w:rFonts w:ascii="Arial" w:hAnsi="Arial" w:cs="Arial"/>
          <w:color w:val="000000" w:themeColor="text1"/>
          <w:sz w:val="24"/>
          <w:szCs w:val="24"/>
        </w:rPr>
        <w:lastRenderedPageBreak/>
        <w:t>stanovena podílem celkově účtované ceny a celkov</w:t>
      </w:r>
      <w:r w:rsidR="00982C31" w:rsidRPr="00437506">
        <w:rPr>
          <w:rFonts w:ascii="Arial" w:hAnsi="Arial" w:cs="Arial"/>
          <w:color w:val="000000" w:themeColor="text1"/>
          <w:sz w:val="24"/>
          <w:szCs w:val="24"/>
        </w:rPr>
        <w:t>é</w:t>
      </w:r>
      <w:r w:rsidRPr="00437506">
        <w:rPr>
          <w:rFonts w:ascii="Arial" w:hAnsi="Arial" w:cs="Arial"/>
          <w:color w:val="000000" w:themeColor="text1"/>
          <w:sz w:val="24"/>
          <w:szCs w:val="24"/>
        </w:rPr>
        <w:t xml:space="preserve"> spotřeb</w:t>
      </w:r>
      <w:r w:rsidR="00982C31" w:rsidRPr="00437506">
        <w:rPr>
          <w:rFonts w:ascii="Arial" w:hAnsi="Arial" w:cs="Arial"/>
          <w:color w:val="000000" w:themeColor="text1"/>
          <w:sz w:val="24"/>
          <w:szCs w:val="24"/>
        </w:rPr>
        <w:t>y</w:t>
      </w:r>
      <w:r w:rsidRPr="00437506">
        <w:rPr>
          <w:rFonts w:ascii="Arial" w:hAnsi="Arial" w:cs="Arial"/>
          <w:color w:val="000000" w:themeColor="text1"/>
          <w:sz w:val="24"/>
          <w:szCs w:val="24"/>
        </w:rPr>
        <w:t xml:space="preserve"> v</w:t>
      </w:r>
      <w:r w:rsidR="00426F7F" w:rsidRPr="00437506">
        <w:rPr>
          <w:rFonts w:ascii="Arial" w:hAnsi="Arial" w:cs="Arial"/>
          <w:color w:val="000000" w:themeColor="text1"/>
          <w:sz w:val="24"/>
          <w:szCs w:val="24"/>
        </w:rPr>
        <w:t> </w:t>
      </w:r>
      <w:r w:rsidRPr="00437506">
        <w:rPr>
          <w:rFonts w:ascii="Arial" w:hAnsi="Arial" w:cs="Arial"/>
          <w:color w:val="000000" w:themeColor="text1"/>
          <w:sz w:val="24"/>
          <w:szCs w:val="24"/>
        </w:rPr>
        <w:t>KWh</w:t>
      </w:r>
      <w:r w:rsidR="00426F7F" w:rsidRPr="00437506">
        <w:rPr>
          <w:rFonts w:ascii="Arial" w:hAnsi="Arial" w:cs="Arial"/>
          <w:color w:val="000000" w:themeColor="text1"/>
          <w:sz w:val="24"/>
          <w:szCs w:val="24"/>
        </w:rPr>
        <w:t xml:space="preserve"> na odběrném místě Komenského 211</w:t>
      </w:r>
      <w:r w:rsidRPr="00437506">
        <w:rPr>
          <w:rFonts w:ascii="Arial" w:hAnsi="Arial" w:cs="Arial"/>
          <w:color w:val="000000" w:themeColor="text1"/>
          <w:sz w:val="24"/>
          <w:szCs w:val="24"/>
        </w:rPr>
        <w:t>.</w:t>
      </w:r>
    </w:p>
    <w:p w14:paraId="5BC5BD34" w14:textId="77777777" w:rsidR="00705760" w:rsidRPr="00437506" w:rsidRDefault="00705760" w:rsidP="00705760">
      <w:pPr>
        <w:pStyle w:val="Odstavecseseznamem"/>
        <w:numPr>
          <w:ilvl w:val="0"/>
          <w:numId w:val="36"/>
        </w:numPr>
        <w:spacing w:after="0" w:line="240" w:lineRule="auto"/>
        <w:ind w:left="425" w:hanging="425"/>
        <w:jc w:val="both"/>
        <w:rPr>
          <w:rFonts w:ascii="Arial" w:hAnsi="Arial" w:cs="Arial"/>
          <w:color w:val="000000" w:themeColor="text1"/>
          <w:sz w:val="24"/>
          <w:szCs w:val="24"/>
        </w:rPr>
      </w:pPr>
      <w:r w:rsidRPr="00437506">
        <w:rPr>
          <w:rFonts w:ascii="Arial" w:hAnsi="Arial" w:cs="Arial"/>
          <w:color w:val="000000" w:themeColor="text1"/>
          <w:sz w:val="24"/>
          <w:szCs w:val="24"/>
        </w:rPr>
        <w:t xml:space="preserve">Všechny elektrické spotřebiče nebo stroje či přístroje s pohonem na elektrický proud musí být zapojeny pouze po předchozí revizi odbornou firmou. </w:t>
      </w:r>
    </w:p>
    <w:p w14:paraId="147B27DC" w14:textId="337A29DD" w:rsidR="00C06C3B" w:rsidRPr="00437506" w:rsidRDefault="003C2FFB" w:rsidP="00A1163A">
      <w:pPr>
        <w:pStyle w:val="Odstavecseseznamem"/>
        <w:numPr>
          <w:ilvl w:val="0"/>
          <w:numId w:val="36"/>
        </w:numPr>
        <w:spacing w:after="0" w:line="240" w:lineRule="auto"/>
        <w:ind w:left="425" w:hanging="425"/>
        <w:jc w:val="both"/>
        <w:rPr>
          <w:rFonts w:ascii="Arial" w:hAnsi="Arial" w:cs="Arial"/>
          <w:color w:val="000000" w:themeColor="text1"/>
          <w:sz w:val="24"/>
          <w:szCs w:val="24"/>
        </w:rPr>
      </w:pPr>
      <w:r w:rsidRPr="00437506">
        <w:rPr>
          <w:rFonts w:ascii="Arial" w:hAnsi="Arial" w:cs="Arial"/>
          <w:color w:val="000000" w:themeColor="text1"/>
          <w:sz w:val="24"/>
          <w:szCs w:val="24"/>
        </w:rPr>
        <w:t>Celkové náklady spojené s</w:t>
      </w:r>
      <w:r w:rsidR="00787360" w:rsidRPr="00437506">
        <w:rPr>
          <w:rFonts w:ascii="Arial" w:hAnsi="Arial" w:cs="Arial"/>
          <w:color w:val="000000" w:themeColor="text1"/>
          <w:sz w:val="24"/>
          <w:szCs w:val="24"/>
        </w:rPr>
        <w:t> dodávk</w:t>
      </w:r>
      <w:r w:rsidRPr="00437506">
        <w:rPr>
          <w:rFonts w:ascii="Arial" w:hAnsi="Arial" w:cs="Arial"/>
          <w:color w:val="000000" w:themeColor="text1"/>
          <w:sz w:val="24"/>
          <w:szCs w:val="24"/>
        </w:rPr>
        <w:t>ou</w:t>
      </w:r>
      <w:r w:rsidR="00787360" w:rsidRPr="00437506">
        <w:rPr>
          <w:rFonts w:ascii="Arial" w:hAnsi="Arial" w:cs="Arial"/>
          <w:color w:val="000000" w:themeColor="text1"/>
          <w:sz w:val="24"/>
          <w:szCs w:val="24"/>
        </w:rPr>
        <w:t xml:space="preserve"> vody a odvod</w:t>
      </w:r>
      <w:r w:rsidRPr="00437506">
        <w:rPr>
          <w:rFonts w:ascii="Arial" w:hAnsi="Arial" w:cs="Arial"/>
          <w:color w:val="000000" w:themeColor="text1"/>
          <w:sz w:val="24"/>
          <w:szCs w:val="24"/>
        </w:rPr>
        <w:t>em</w:t>
      </w:r>
      <w:r w:rsidR="00787360" w:rsidRPr="00437506">
        <w:rPr>
          <w:rFonts w:ascii="Arial" w:hAnsi="Arial" w:cs="Arial"/>
          <w:color w:val="000000" w:themeColor="text1"/>
          <w:sz w:val="24"/>
          <w:szCs w:val="24"/>
        </w:rPr>
        <w:t xml:space="preserve"> odpadních vod</w:t>
      </w:r>
      <w:r w:rsidRPr="00437506">
        <w:rPr>
          <w:rFonts w:ascii="Arial" w:hAnsi="Arial" w:cs="Arial"/>
          <w:color w:val="000000" w:themeColor="text1"/>
          <w:sz w:val="24"/>
          <w:szCs w:val="24"/>
        </w:rPr>
        <w:t xml:space="preserve"> (vodné, stočné)</w:t>
      </w:r>
      <w:r w:rsidR="00982C31" w:rsidRPr="00437506">
        <w:rPr>
          <w:rFonts w:ascii="Arial" w:hAnsi="Arial" w:cs="Arial"/>
          <w:color w:val="000000" w:themeColor="text1"/>
          <w:sz w:val="24"/>
          <w:szCs w:val="24"/>
        </w:rPr>
        <w:t xml:space="preserve"> v předmětu nájmu</w:t>
      </w:r>
      <w:r w:rsidR="00787360" w:rsidRPr="00437506">
        <w:rPr>
          <w:rFonts w:ascii="Arial" w:hAnsi="Arial" w:cs="Arial"/>
          <w:color w:val="000000" w:themeColor="text1"/>
          <w:sz w:val="24"/>
          <w:szCs w:val="24"/>
        </w:rPr>
        <w:t xml:space="preserve"> </w:t>
      </w:r>
      <w:r w:rsidRPr="00437506">
        <w:rPr>
          <w:rFonts w:ascii="Arial" w:hAnsi="Arial" w:cs="Arial"/>
          <w:color w:val="000000" w:themeColor="text1"/>
          <w:sz w:val="24"/>
          <w:szCs w:val="24"/>
        </w:rPr>
        <w:t xml:space="preserve">budou vyúčtovány </w:t>
      </w:r>
      <w:r w:rsidR="00C06C3B" w:rsidRPr="00437506">
        <w:rPr>
          <w:rFonts w:ascii="Arial" w:hAnsi="Arial" w:cs="Arial"/>
          <w:color w:val="000000" w:themeColor="text1"/>
          <w:sz w:val="24"/>
          <w:szCs w:val="24"/>
        </w:rPr>
        <w:t xml:space="preserve">dle stavu </w:t>
      </w:r>
      <w:r w:rsidR="00F940C8" w:rsidRPr="00437506">
        <w:rPr>
          <w:rFonts w:ascii="Arial" w:hAnsi="Arial" w:cs="Arial"/>
          <w:color w:val="000000" w:themeColor="text1"/>
          <w:sz w:val="24"/>
          <w:szCs w:val="24"/>
        </w:rPr>
        <w:t>poměrových měřičů spotřeby vody instalovaných v předmětu nájmu násobeno jednotkovou cenou za m</w:t>
      </w:r>
      <w:r w:rsidR="00F940C8" w:rsidRPr="00437506">
        <w:rPr>
          <w:rFonts w:ascii="Arial" w:hAnsi="Arial" w:cs="Arial"/>
          <w:color w:val="000000" w:themeColor="text1"/>
          <w:sz w:val="24"/>
          <w:szCs w:val="24"/>
          <w:vertAlign w:val="superscript"/>
        </w:rPr>
        <w:t>3</w:t>
      </w:r>
      <w:r w:rsidR="00F940C8" w:rsidRPr="00437506">
        <w:rPr>
          <w:rFonts w:ascii="Arial" w:hAnsi="Arial" w:cs="Arial"/>
          <w:color w:val="000000" w:themeColor="text1"/>
          <w:sz w:val="24"/>
          <w:szCs w:val="24"/>
        </w:rPr>
        <w:t>, která bude stanovena dle vyúčtování dodavatele za</w:t>
      </w:r>
      <w:r w:rsidR="00982C31" w:rsidRPr="00437506">
        <w:rPr>
          <w:rFonts w:ascii="Arial" w:hAnsi="Arial" w:cs="Arial"/>
          <w:color w:val="000000" w:themeColor="text1"/>
          <w:sz w:val="24"/>
          <w:szCs w:val="24"/>
        </w:rPr>
        <w:t xml:space="preserve"> poslední</w:t>
      </w:r>
      <w:r w:rsidR="00F940C8" w:rsidRPr="00437506">
        <w:rPr>
          <w:rFonts w:ascii="Arial" w:hAnsi="Arial" w:cs="Arial"/>
          <w:color w:val="000000" w:themeColor="text1"/>
          <w:sz w:val="24"/>
          <w:szCs w:val="24"/>
        </w:rPr>
        <w:t xml:space="preserve"> </w:t>
      </w:r>
      <w:r w:rsidR="00982C31" w:rsidRPr="00437506">
        <w:rPr>
          <w:rFonts w:ascii="Arial" w:hAnsi="Arial" w:cs="Arial"/>
          <w:color w:val="000000" w:themeColor="text1"/>
          <w:sz w:val="24"/>
          <w:szCs w:val="24"/>
        </w:rPr>
        <w:t>roční zúčtovací období</w:t>
      </w:r>
      <w:r w:rsidR="00F940C8" w:rsidRPr="00437506">
        <w:rPr>
          <w:rFonts w:ascii="Arial" w:hAnsi="Arial" w:cs="Arial"/>
          <w:color w:val="000000" w:themeColor="text1"/>
          <w:sz w:val="24"/>
          <w:szCs w:val="24"/>
        </w:rPr>
        <w:t>, jako průměrná cena</w:t>
      </w:r>
      <w:r w:rsidR="00982C31" w:rsidRPr="00437506">
        <w:rPr>
          <w:rFonts w:ascii="Arial" w:hAnsi="Arial" w:cs="Arial"/>
          <w:color w:val="000000" w:themeColor="text1"/>
          <w:sz w:val="24"/>
          <w:szCs w:val="24"/>
        </w:rPr>
        <w:t xml:space="preserve"> vodného a stočného </w:t>
      </w:r>
      <w:r w:rsidR="00F940C8" w:rsidRPr="00437506">
        <w:rPr>
          <w:rFonts w:ascii="Arial" w:hAnsi="Arial" w:cs="Arial"/>
          <w:color w:val="000000" w:themeColor="text1"/>
          <w:sz w:val="24"/>
          <w:szCs w:val="24"/>
        </w:rPr>
        <w:t xml:space="preserve">za </w:t>
      </w:r>
      <w:proofErr w:type="gramStart"/>
      <w:r w:rsidR="00F940C8" w:rsidRPr="00437506">
        <w:rPr>
          <w:rFonts w:ascii="Arial" w:hAnsi="Arial" w:cs="Arial"/>
          <w:color w:val="000000" w:themeColor="text1"/>
          <w:sz w:val="24"/>
          <w:szCs w:val="24"/>
        </w:rPr>
        <w:t>12 měsíční</w:t>
      </w:r>
      <w:proofErr w:type="gramEnd"/>
      <w:r w:rsidR="00F940C8" w:rsidRPr="00437506">
        <w:rPr>
          <w:rFonts w:ascii="Arial" w:hAnsi="Arial" w:cs="Arial"/>
          <w:color w:val="000000" w:themeColor="text1"/>
          <w:sz w:val="24"/>
          <w:szCs w:val="24"/>
        </w:rPr>
        <w:t xml:space="preserve"> z</w:t>
      </w:r>
      <w:r w:rsidR="00982C31" w:rsidRPr="00437506">
        <w:rPr>
          <w:rFonts w:ascii="Arial" w:hAnsi="Arial" w:cs="Arial"/>
          <w:color w:val="000000" w:themeColor="text1"/>
          <w:sz w:val="24"/>
          <w:szCs w:val="24"/>
        </w:rPr>
        <w:t>ú</w:t>
      </w:r>
      <w:r w:rsidR="00F940C8" w:rsidRPr="00437506">
        <w:rPr>
          <w:rFonts w:ascii="Arial" w:hAnsi="Arial" w:cs="Arial"/>
          <w:color w:val="000000" w:themeColor="text1"/>
          <w:sz w:val="24"/>
          <w:szCs w:val="24"/>
        </w:rPr>
        <w:t xml:space="preserve">čtovací období, bez ohledu na změny cen v průběhu kalendářního roku. </w:t>
      </w:r>
    </w:p>
    <w:p w14:paraId="14D33C35" w14:textId="74C7B4C2" w:rsidR="00787360" w:rsidRPr="00437506" w:rsidRDefault="001377C0" w:rsidP="00A1163A">
      <w:pPr>
        <w:pStyle w:val="Odstavecseseznamem"/>
        <w:numPr>
          <w:ilvl w:val="0"/>
          <w:numId w:val="36"/>
        </w:numPr>
        <w:spacing w:after="0" w:line="240" w:lineRule="auto"/>
        <w:ind w:left="425" w:hanging="425"/>
        <w:jc w:val="both"/>
        <w:rPr>
          <w:rFonts w:ascii="Arial" w:hAnsi="Arial" w:cs="Arial"/>
          <w:color w:val="000000" w:themeColor="text1"/>
          <w:sz w:val="24"/>
          <w:szCs w:val="24"/>
        </w:rPr>
      </w:pPr>
      <w:r w:rsidRPr="00437506">
        <w:rPr>
          <w:rFonts w:ascii="Arial" w:hAnsi="Arial" w:cs="Arial"/>
          <w:color w:val="000000" w:themeColor="text1"/>
          <w:sz w:val="24"/>
          <w:szCs w:val="24"/>
        </w:rPr>
        <w:t>Celkové n</w:t>
      </w:r>
      <w:r w:rsidR="00787360" w:rsidRPr="00437506">
        <w:rPr>
          <w:rFonts w:ascii="Arial" w:hAnsi="Arial" w:cs="Arial"/>
          <w:color w:val="000000" w:themeColor="text1"/>
          <w:sz w:val="24"/>
          <w:szCs w:val="24"/>
        </w:rPr>
        <w:t>áklady na odvod srážkových vod</w:t>
      </w:r>
      <w:r w:rsidR="00C06C3B" w:rsidRPr="00437506">
        <w:rPr>
          <w:rFonts w:ascii="Arial" w:hAnsi="Arial" w:cs="Arial"/>
          <w:color w:val="000000" w:themeColor="text1"/>
          <w:sz w:val="24"/>
          <w:szCs w:val="24"/>
        </w:rPr>
        <w:t xml:space="preserve"> </w:t>
      </w:r>
      <w:r w:rsidR="00982C31" w:rsidRPr="00437506">
        <w:rPr>
          <w:rFonts w:ascii="Arial" w:hAnsi="Arial" w:cs="Arial"/>
          <w:color w:val="000000" w:themeColor="text1"/>
          <w:sz w:val="24"/>
          <w:szCs w:val="24"/>
        </w:rPr>
        <w:t xml:space="preserve">za předmět nájmu </w:t>
      </w:r>
      <w:r w:rsidRPr="00437506">
        <w:rPr>
          <w:rFonts w:ascii="Arial" w:hAnsi="Arial" w:cs="Arial"/>
          <w:color w:val="000000" w:themeColor="text1"/>
          <w:sz w:val="24"/>
          <w:szCs w:val="24"/>
        </w:rPr>
        <w:t>budou vyúčtovány dle</w:t>
      </w:r>
      <w:r w:rsidR="00787360" w:rsidRPr="00437506">
        <w:rPr>
          <w:rFonts w:ascii="Arial" w:hAnsi="Arial" w:cs="Arial"/>
          <w:color w:val="000000" w:themeColor="text1"/>
          <w:sz w:val="24"/>
          <w:szCs w:val="24"/>
        </w:rPr>
        <w:t xml:space="preserve"> poměru pronajat</w:t>
      </w:r>
      <w:r w:rsidR="00A1163A" w:rsidRPr="00437506">
        <w:rPr>
          <w:rFonts w:ascii="Arial" w:hAnsi="Arial" w:cs="Arial"/>
          <w:color w:val="000000" w:themeColor="text1"/>
          <w:sz w:val="24"/>
          <w:szCs w:val="24"/>
        </w:rPr>
        <w:t>é</w:t>
      </w:r>
      <w:r w:rsidR="00D55B6B" w:rsidRPr="00437506">
        <w:rPr>
          <w:rFonts w:ascii="Arial" w:hAnsi="Arial" w:cs="Arial"/>
          <w:color w:val="000000" w:themeColor="text1"/>
          <w:sz w:val="24"/>
          <w:szCs w:val="24"/>
        </w:rPr>
        <w:t xml:space="preserve"> plochy</w:t>
      </w:r>
      <w:r w:rsidR="00982C31" w:rsidRPr="00437506">
        <w:rPr>
          <w:rFonts w:ascii="Arial" w:hAnsi="Arial" w:cs="Arial"/>
          <w:color w:val="000000" w:themeColor="text1"/>
          <w:sz w:val="24"/>
          <w:szCs w:val="24"/>
        </w:rPr>
        <w:t xml:space="preserve"> (540,45 m</w:t>
      </w:r>
      <w:r w:rsidR="00982C31" w:rsidRPr="00437506">
        <w:rPr>
          <w:rFonts w:ascii="Arial" w:hAnsi="Arial" w:cs="Arial"/>
          <w:color w:val="000000" w:themeColor="text1"/>
          <w:sz w:val="24"/>
          <w:szCs w:val="24"/>
          <w:vertAlign w:val="superscript"/>
        </w:rPr>
        <w:t>2</w:t>
      </w:r>
      <w:r w:rsidR="00982C31" w:rsidRPr="00437506">
        <w:rPr>
          <w:rFonts w:ascii="Arial" w:hAnsi="Arial" w:cs="Arial"/>
          <w:color w:val="000000" w:themeColor="text1"/>
          <w:sz w:val="24"/>
          <w:szCs w:val="24"/>
        </w:rPr>
        <w:t>)</w:t>
      </w:r>
      <w:r w:rsidR="00787360" w:rsidRPr="00437506">
        <w:rPr>
          <w:rFonts w:ascii="Arial" w:hAnsi="Arial" w:cs="Arial"/>
          <w:color w:val="000000" w:themeColor="text1"/>
          <w:sz w:val="24"/>
          <w:szCs w:val="24"/>
        </w:rPr>
        <w:t xml:space="preserve"> </w:t>
      </w:r>
      <w:r w:rsidR="00A1163A" w:rsidRPr="00437506">
        <w:rPr>
          <w:rFonts w:ascii="Arial" w:hAnsi="Arial" w:cs="Arial"/>
          <w:color w:val="000000" w:themeColor="text1"/>
          <w:sz w:val="24"/>
          <w:szCs w:val="24"/>
        </w:rPr>
        <w:t>k celkové podlahové ploše v</w:t>
      </w:r>
      <w:r w:rsidR="000A33B7" w:rsidRPr="00437506">
        <w:rPr>
          <w:rFonts w:ascii="Arial" w:hAnsi="Arial" w:cs="Arial"/>
          <w:color w:val="000000" w:themeColor="text1"/>
          <w:sz w:val="24"/>
          <w:szCs w:val="24"/>
        </w:rPr>
        <w:t> </w:t>
      </w:r>
      <w:r w:rsidR="00A1163A" w:rsidRPr="00437506">
        <w:rPr>
          <w:rFonts w:ascii="Arial" w:hAnsi="Arial" w:cs="Arial"/>
          <w:color w:val="000000" w:themeColor="text1"/>
          <w:sz w:val="24"/>
          <w:szCs w:val="24"/>
        </w:rPr>
        <w:t>budově</w:t>
      </w:r>
      <w:r w:rsidR="000A33B7" w:rsidRPr="00437506">
        <w:rPr>
          <w:rFonts w:ascii="Arial" w:hAnsi="Arial" w:cs="Arial"/>
          <w:color w:val="000000" w:themeColor="text1"/>
          <w:sz w:val="24"/>
          <w:szCs w:val="24"/>
        </w:rPr>
        <w:t xml:space="preserve"> (3.540 m</w:t>
      </w:r>
      <w:r w:rsidR="000A33B7" w:rsidRPr="00437506">
        <w:rPr>
          <w:rFonts w:ascii="Arial" w:hAnsi="Arial" w:cs="Arial"/>
          <w:color w:val="000000" w:themeColor="text1"/>
          <w:sz w:val="24"/>
          <w:szCs w:val="24"/>
          <w:vertAlign w:val="superscript"/>
        </w:rPr>
        <w:t>2</w:t>
      </w:r>
      <w:r w:rsidR="000A33B7" w:rsidRPr="00437506">
        <w:rPr>
          <w:rFonts w:ascii="Arial" w:hAnsi="Arial" w:cs="Arial"/>
          <w:color w:val="000000" w:themeColor="text1"/>
          <w:sz w:val="24"/>
          <w:szCs w:val="24"/>
        </w:rPr>
        <w:t>)</w:t>
      </w:r>
      <w:r w:rsidR="001649D3" w:rsidRPr="00437506">
        <w:rPr>
          <w:rFonts w:ascii="Arial" w:hAnsi="Arial" w:cs="Arial"/>
          <w:color w:val="000000" w:themeColor="text1"/>
          <w:sz w:val="24"/>
          <w:szCs w:val="24"/>
        </w:rPr>
        <w:t xml:space="preserve"> a dle vyúčtování dodavatele za poslední roční zúčtovací období, jako průměrná cena stočného za srážkové vody za </w:t>
      </w:r>
      <w:proofErr w:type="gramStart"/>
      <w:r w:rsidR="001649D3" w:rsidRPr="00437506">
        <w:rPr>
          <w:rFonts w:ascii="Arial" w:hAnsi="Arial" w:cs="Arial"/>
          <w:color w:val="000000" w:themeColor="text1"/>
          <w:sz w:val="24"/>
          <w:szCs w:val="24"/>
        </w:rPr>
        <w:t>12 měsíční</w:t>
      </w:r>
      <w:proofErr w:type="gramEnd"/>
      <w:r w:rsidR="001649D3" w:rsidRPr="00437506">
        <w:rPr>
          <w:rFonts w:ascii="Arial" w:hAnsi="Arial" w:cs="Arial"/>
          <w:color w:val="000000" w:themeColor="text1"/>
          <w:sz w:val="24"/>
          <w:szCs w:val="24"/>
        </w:rPr>
        <w:t xml:space="preserve"> zúčtovací období, bez ohledu na změny cen v průběhu kalendářního roku</w:t>
      </w:r>
      <w:r w:rsidR="00787360" w:rsidRPr="00437506">
        <w:rPr>
          <w:rFonts w:ascii="Arial" w:hAnsi="Arial" w:cs="Arial"/>
          <w:color w:val="000000" w:themeColor="text1"/>
          <w:sz w:val="24"/>
          <w:szCs w:val="24"/>
        </w:rPr>
        <w:t>.</w:t>
      </w:r>
    </w:p>
    <w:p w14:paraId="06B98065" w14:textId="251F1F22" w:rsidR="00094F8B" w:rsidRPr="00437506" w:rsidRDefault="007F4EEC" w:rsidP="00A1163A">
      <w:pPr>
        <w:pStyle w:val="Odstavecseseznamem"/>
        <w:numPr>
          <w:ilvl w:val="0"/>
          <w:numId w:val="36"/>
        </w:numPr>
        <w:spacing w:after="0" w:line="240" w:lineRule="auto"/>
        <w:ind w:left="425" w:hanging="425"/>
        <w:jc w:val="both"/>
        <w:rPr>
          <w:rFonts w:ascii="Arial" w:hAnsi="Arial" w:cs="Arial"/>
          <w:color w:val="000000" w:themeColor="text1"/>
          <w:sz w:val="24"/>
          <w:szCs w:val="24"/>
        </w:rPr>
      </w:pPr>
      <w:r w:rsidRPr="00437506">
        <w:rPr>
          <w:rFonts w:ascii="Arial" w:hAnsi="Arial" w:cs="Arial"/>
          <w:color w:val="000000" w:themeColor="text1"/>
          <w:sz w:val="24"/>
          <w:szCs w:val="24"/>
        </w:rPr>
        <w:t>Celkové náklady</w:t>
      </w:r>
      <w:r w:rsidR="00787360" w:rsidRPr="00437506">
        <w:rPr>
          <w:rFonts w:ascii="Arial" w:hAnsi="Arial" w:cs="Arial"/>
          <w:color w:val="000000" w:themeColor="text1"/>
          <w:sz w:val="24"/>
          <w:szCs w:val="24"/>
        </w:rPr>
        <w:t xml:space="preserve"> spojené s vytápěním budou </w:t>
      </w:r>
      <w:r w:rsidRPr="00437506">
        <w:rPr>
          <w:rFonts w:ascii="Arial" w:hAnsi="Arial" w:cs="Arial"/>
          <w:color w:val="000000" w:themeColor="text1"/>
          <w:sz w:val="24"/>
          <w:szCs w:val="24"/>
        </w:rPr>
        <w:t>vyúčtovány dle stavu měřič</w:t>
      </w:r>
      <w:r w:rsidR="001649D3" w:rsidRPr="00437506">
        <w:rPr>
          <w:rFonts w:ascii="Arial" w:hAnsi="Arial" w:cs="Arial"/>
          <w:color w:val="000000" w:themeColor="text1"/>
          <w:sz w:val="24"/>
          <w:szCs w:val="24"/>
        </w:rPr>
        <w:t>e</w:t>
      </w:r>
      <w:r w:rsidRPr="00437506">
        <w:rPr>
          <w:rFonts w:ascii="Arial" w:hAnsi="Arial" w:cs="Arial"/>
          <w:color w:val="000000" w:themeColor="text1"/>
          <w:sz w:val="24"/>
          <w:szCs w:val="24"/>
        </w:rPr>
        <w:t xml:space="preserve"> spotřeby </w:t>
      </w:r>
      <w:proofErr w:type="gramStart"/>
      <w:r w:rsidR="001649D3" w:rsidRPr="00437506">
        <w:rPr>
          <w:rFonts w:ascii="Arial" w:hAnsi="Arial" w:cs="Arial"/>
          <w:color w:val="000000" w:themeColor="text1"/>
          <w:sz w:val="24"/>
          <w:szCs w:val="24"/>
        </w:rPr>
        <w:t xml:space="preserve">tepla </w:t>
      </w:r>
      <w:r w:rsidRPr="00437506">
        <w:rPr>
          <w:rFonts w:ascii="Arial" w:hAnsi="Arial" w:cs="Arial"/>
          <w:color w:val="000000" w:themeColor="text1"/>
          <w:sz w:val="24"/>
          <w:szCs w:val="24"/>
        </w:rPr>
        <w:t xml:space="preserve"> instalovan</w:t>
      </w:r>
      <w:r w:rsidR="001649D3" w:rsidRPr="00437506">
        <w:rPr>
          <w:rFonts w:ascii="Arial" w:hAnsi="Arial" w:cs="Arial"/>
          <w:color w:val="000000" w:themeColor="text1"/>
          <w:sz w:val="24"/>
          <w:szCs w:val="24"/>
        </w:rPr>
        <w:t>ého</w:t>
      </w:r>
      <w:proofErr w:type="gramEnd"/>
      <w:r w:rsidR="00BA1209" w:rsidRPr="00437506">
        <w:rPr>
          <w:rFonts w:ascii="Arial" w:hAnsi="Arial" w:cs="Arial"/>
          <w:color w:val="000000" w:themeColor="text1"/>
          <w:sz w:val="24"/>
          <w:szCs w:val="24"/>
        </w:rPr>
        <w:t xml:space="preserve"> pro dodávku tepla </w:t>
      </w:r>
      <w:r w:rsidR="00127DA0" w:rsidRPr="00437506">
        <w:rPr>
          <w:rFonts w:ascii="Arial" w:hAnsi="Arial" w:cs="Arial"/>
          <w:color w:val="000000" w:themeColor="text1"/>
          <w:sz w:val="24"/>
          <w:szCs w:val="24"/>
        </w:rPr>
        <w:t>do</w:t>
      </w:r>
      <w:r w:rsidRPr="00437506">
        <w:rPr>
          <w:rFonts w:ascii="Arial" w:hAnsi="Arial" w:cs="Arial"/>
          <w:color w:val="000000" w:themeColor="text1"/>
          <w:sz w:val="24"/>
          <w:szCs w:val="24"/>
        </w:rPr>
        <w:t xml:space="preserve"> předmětu nájmu násobeno jednotkovou cenou, která bude </w:t>
      </w:r>
      <w:r w:rsidR="00127DA0" w:rsidRPr="00437506">
        <w:rPr>
          <w:rFonts w:ascii="Arial" w:hAnsi="Arial" w:cs="Arial"/>
          <w:color w:val="000000" w:themeColor="text1"/>
          <w:sz w:val="24"/>
          <w:szCs w:val="24"/>
        </w:rPr>
        <w:t>určena</w:t>
      </w:r>
      <w:r w:rsidRPr="00437506">
        <w:rPr>
          <w:rFonts w:ascii="Arial" w:hAnsi="Arial" w:cs="Arial"/>
          <w:color w:val="000000" w:themeColor="text1"/>
          <w:sz w:val="24"/>
          <w:szCs w:val="24"/>
        </w:rPr>
        <w:t xml:space="preserve"> dle </w:t>
      </w:r>
      <w:r w:rsidR="001649D3" w:rsidRPr="00437506">
        <w:rPr>
          <w:rFonts w:ascii="Arial" w:hAnsi="Arial" w:cs="Arial"/>
          <w:color w:val="000000" w:themeColor="text1"/>
          <w:sz w:val="24"/>
          <w:szCs w:val="24"/>
        </w:rPr>
        <w:t>skutečných nákladů</w:t>
      </w:r>
      <w:r w:rsidRPr="00437506">
        <w:rPr>
          <w:rFonts w:ascii="Arial" w:hAnsi="Arial" w:cs="Arial"/>
          <w:color w:val="000000" w:themeColor="text1"/>
          <w:sz w:val="24"/>
          <w:szCs w:val="24"/>
        </w:rPr>
        <w:t xml:space="preserve"> za poslední roční zúčtovací období</w:t>
      </w:r>
      <w:r w:rsidR="001649D3" w:rsidRPr="00437506">
        <w:rPr>
          <w:rFonts w:ascii="Arial" w:hAnsi="Arial" w:cs="Arial"/>
          <w:color w:val="000000" w:themeColor="text1"/>
          <w:sz w:val="24"/>
          <w:szCs w:val="24"/>
        </w:rPr>
        <w:t>. Do skutečných nákladů se započítává cena plynu pro vytápění</w:t>
      </w:r>
      <w:r w:rsidR="00127DA0" w:rsidRPr="00437506">
        <w:rPr>
          <w:rFonts w:ascii="Arial" w:hAnsi="Arial" w:cs="Arial"/>
          <w:color w:val="000000" w:themeColor="text1"/>
          <w:sz w:val="24"/>
          <w:szCs w:val="24"/>
        </w:rPr>
        <w:t>, cena elektrické energie pro</w:t>
      </w:r>
      <w:r w:rsidR="00BC2385" w:rsidRPr="00437506">
        <w:rPr>
          <w:rFonts w:ascii="Arial" w:hAnsi="Arial" w:cs="Arial"/>
          <w:color w:val="000000" w:themeColor="text1"/>
          <w:sz w:val="24"/>
          <w:szCs w:val="24"/>
        </w:rPr>
        <w:t xml:space="preserve"> </w:t>
      </w:r>
      <w:r w:rsidR="00127DA0" w:rsidRPr="00437506">
        <w:rPr>
          <w:rFonts w:ascii="Arial" w:hAnsi="Arial" w:cs="Arial"/>
          <w:color w:val="000000" w:themeColor="text1"/>
          <w:sz w:val="24"/>
          <w:szCs w:val="24"/>
        </w:rPr>
        <w:t>kotelnu</w:t>
      </w:r>
      <w:r w:rsidR="001649D3" w:rsidRPr="00437506">
        <w:rPr>
          <w:rFonts w:ascii="Arial" w:hAnsi="Arial" w:cs="Arial"/>
          <w:color w:val="000000" w:themeColor="text1"/>
          <w:sz w:val="24"/>
          <w:szCs w:val="24"/>
        </w:rPr>
        <w:t xml:space="preserve"> osobní náklady spojené s pracovníkem zajišťujícím obsluhu kotelny</w:t>
      </w:r>
      <w:r w:rsidR="00C7043D" w:rsidRPr="00437506">
        <w:rPr>
          <w:rFonts w:ascii="Arial" w:hAnsi="Arial" w:cs="Arial"/>
          <w:color w:val="000000" w:themeColor="text1"/>
          <w:sz w:val="24"/>
          <w:szCs w:val="24"/>
        </w:rPr>
        <w:t xml:space="preserve"> a náklady na pravide</w:t>
      </w:r>
      <w:r w:rsidR="00D55B6B" w:rsidRPr="00437506">
        <w:rPr>
          <w:rFonts w:ascii="Arial" w:hAnsi="Arial" w:cs="Arial"/>
          <w:color w:val="000000" w:themeColor="text1"/>
          <w:sz w:val="24"/>
          <w:szCs w:val="24"/>
        </w:rPr>
        <w:t>l</w:t>
      </w:r>
      <w:r w:rsidR="00C7043D" w:rsidRPr="00437506">
        <w:rPr>
          <w:rFonts w:ascii="Arial" w:hAnsi="Arial" w:cs="Arial"/>
          <w:color w:val="000000" w:themeColor="text1"/>
          <w:sz w:val="24"/>
          <w:szCs w:val="24"/>
        </w:rPr>
        <w:t>né revize a periodické prohlídky kotelny a systému vytápění</w:t>
      </w:r>
      <w:r w:rsidR="001649D3" w:rsidRPr="00437506">
        <w:rPr>
          <w:rFonts w:ascii="Arial" w:hAnsi="Arial" w:cs="Arial"/>
          <w:color w:val="000000" w:themeColor="text1"/>
          <w:sz w:val="24"/>
          <w:szCs w:val="24"/>
        </w:rPr>
        <w:t xml:space="preserve"> ve výši </w:t>
      </w:r>
      <w:r w:rsidR="008F127B" w:rsidRPr="00437506">
        <w:rPr>
          <w:rFonts w:ascii="Arial" w:hAnsi="Arial" w:cs="Arial"/>
          <w:color w:val="000000" w:themeColor="text1"/>
          <w:sz w:val="24"/>
          <w:szCs w:val="24"/>
        </w:rPr>
        <w:t>15</w:t>
      </w:r>
      <w:r w:rsidR="001649D3" w:rsidRPr="00437506">
        <w:rPr>
          <w:rFonts w:ascii="Arial" w:hAnsi="Arial" w:cs="Arial"/>
          <w:color w:val="000000" w:themeColor="text1"/>
          <w:sz w:val="24"/>
          <w:szCs w:val="24"/>
        </w:rPr>
        <w:t xml:space="preserve"> % celkových nákladů</w:t>
      </w:r>
      <w:r w:rsidR="00787360" w:rsidRPr="00437506">
        <w:rPr>
          <w:rFonts w:ascii="Arial" w:hAnsi="Arial" w:cs="Arial"/>
          <w:color w:val="000000" w:themeColor="text1"/>
          <w:sz w:val="24"/>
          <w:szCs w:val="24"/>
        </w:rPr>
        <w:t xml:space="preserve">. </w:t>
      </w:r>
    </w:p>
    <w:p w14:paraId="157F4C94" w14:textId="77777777" w:rsidR="00EC1682" w:rsidRPr="00437506" w:rsidRDefault="00EC1682" w:rsidP="00705760">
      <w:pPr>
        <w:pStyle w:val="Odstavecseseznamem"/>
        <w:spacing w:after="0" w:line="240" w:lineRule="auto"/>
        <w:ind w:left="425"/>
        <w:jc w:val="both"/>
        <w:rPr>
          <w:rFonts w:ascii="Arial" w:hAnsi="Arial" w:cs="Arial"/>
          <w:color w:val="000000" w:themeColor="text1"/>
          <w:sz w:val="24"/>
          <w:szCs w:val="24"/>
        </w:rPr>
      </w:pPr>
    </w:p>
    <w:p w14:paraId="4FA991D9" w14:textId="77777777" w:rsidR="0068149A" w:rsidRPr="00437506" w:rsidRDefault="0068149A" w:rsidP="00D01ED4">
      <w:pPr>
        <w:widowControl/>
        <w:overflowPunct/>
        <w:ind w:left="540"/>
        <w:jc w:val="center"/>
        <w:rPr>
          <w:rFonts w:ascii="Arial" w:hAnsi="Arial" w:cs="Arial"/>
          <w:b/>
          <w:bCs/>
          <w:color w:val="000000" w:themeColor="text1"/>
          <w:kern w:val="0"/>
          <w:sz w:val="24"/>
          <w:szCs w:val="24"/>
        </w:rPr>
      </w:pPr>
      <w:r w:rsidRPr="00437506">
        <w:rPr>
          <w:rFonts w:ascii="Arial" w:hAnsi="Arial" w:cs="Arial"/>
          <w:b/>
          <w:bCs/>
          <w:color w:val="000000" w:themeColor="text1"/>
          <w:kern w:val="0"/>
          <w:sz w:val="24"/>
          <w:szCs w:val="24"/>
        </w:rPr>
        <w:t>Článek V</w:t>
      </w:r>
      <w:r w:rsidR="00C92398" w:rsidRPr="00437506">
        <w:rPr>
          <w:rFonts w:ascii="Arial" w:hAnsi="Arial" w:cs="Arial"/>
          <w:b/>
          <w:bCs/>
          <w:color w:val="000000" w:themeColor="text1"/>
          <w:kern w:val="0"/>
          <w:sz w:val="24"/>
          <w:szCs w:val="24"/>
        </w:rPr>
        <w:t>I</w:t>
      </w:r>
      <w:r w:rsidRPr="00437506">
        <w:rPr>
          <w:rFonts w:ascii="Arial" w:hAnsi="Arial" w:cs="Arial"/>
          <w:b/>
          <w:bCs/>
          <w:color w:val="000000" w:themeColor="text1"/>
          <w:kern w:val="0"/>
          <w:sz w:val="24"/>
          <w:szCs w:val="24"/>
        </w:rPr>
        <w:t xml:space="preserve">. </w:t>
      </w:r>
    </w:p>
    <w:p w14:paraId="374D01A2" w14:textId="77777777" w:rsidR="0068149A" w:rsidRPr="00437506" w:rsidRDefault="0068149A" w:rsidP="00D01ED4">
      <w:pPr>
        <w:widowControl/>
        <w:overflowPunct/>
        <w:ind w:left="540"/>
        <w:jc w:val="center"/>
        <w:rPr>
          <w:rFonts w:ascii="Arial" w:hAnsi="Arial" w:cs="Arial"/>
          <w:b/>
          <w:bCs/>
          <w:color w:val="000000" w:themeColor="text1"/>
          <w:kern w:val="0"/>
          <w:sz w:val="24"/>
          <w:szCs w:val="24"/>
        </w:rPr>
      </w:pPr>
      <w:r w:rsidRPr="00437506">
        <w:rPr>
          <w:rFonts w:ascii="Arial" w:hAnsi="Arial" w:cs="Arial"/>
          <w:b/>
          <w:bCs/>
          <w:color w:val="000000" w:themeColor="text1"/>
          <w:kern w:val="0"/>
          <w:sz w:val="24"/>
          <w:szCs w:val="24"/>
        </w:rPr>
        <w:t>Práva a povinnosti smluvních stran</w:t>
      </w:r>
    </w:p>
    <w:p w14:paraId="2044687D" w14:textId="77777777" w:rsidR="0068149A" w:rsidRPr="00437506" w:rsidRDefault="0068149A" w:rsidP="000E6F5B">
      <w:pPr>
        <w:pStyle w:val="Odstavecseseznamem"/>
        <w:numPr>
          <w:ilvl w:val="0"/>
          <w:numId w:val="31"/>
        </w:numPr>
        <w:tabs>
          <w:tab w:val="left" w:pos="360"/>
        </w:tabs>
        <w:spacing w:after="0" w:line="240" w:lineRule="auto"/>
        <w:ind w:left="567" w:hanging="567"/>
        <w:jc w:val="both"/>
        <w:rPr>
          <w:rFonts w:ascii="Arial" w:hAnsi="Arial" w:cs="Arial"/>
          <w:b/>
          <w:bCs/>
          <w:color w:val="000000" w:themeColor="text1"/>
          <w:sz w:val="24"/>
          <w:szCs w:val="24"/>
        </w:rPr>
      </w:pPr>
      <w:r w:rsidRPr="00437506">
        <w:rPr>
          <w:rFonts w:ascii="Arial" w:hAnsi="Arial" w:cs="Arial"/>
          <w:b/>
          <w:bCs/>
          <w:color w:val="000000" w:themeColor="text1"/>
          <w:sz w:val="24"/>
          <w:szCs w:val="24"/>
        </w:rPr>
        <w:t>Nájemce je povinen:</w:t>
      </w:r>
    </w:p>
    <w:p w14:paraId="7B694592" w14:textId="77777777" w:rsidR="0068149A" w:rsidRPr="00437506" w:rsidRDefault="0068149A" w:rsidP="00EC1682">
      <w:pPr>
        <w:widowControl/>
        <w:numPr>
          <w:ilvl w:val="0"/>
          <w:numId w:val="4"/>
        </w:numPr>
        <w:tabs>
          <w:tab w:val="clear" w:pos="880"/>
        </w:tabs>
        <w:overflowPunct/>
        <w:ind w:left="1134" w:hanging="425"/>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užívat předmět nájmu v souladu s ustanoveními této smlouvy a v záležitostech touto smlouvou neupravených v souladu s obecně platnými právními předpisy;</w:t>
      </w:r>
    </w:p>
    <w:p w14:paraId="109EDACB" w14:textId="77777777" w:rsidR="0068149A" w:rsidRPr="00437506" w:rsidRDefault="0068149A" w:rsidP="00EC1682">
      <w:pPr>
        <w:widowControl/>
        <w:numPr>
          <w:ilvl w:val="0"/>
          <w:numId w:val="4"/>
        </w:numPr>
        <w:tabs>
          <w:tab w:val="clear" w:pos="880"/>
        </w:tabs>
        <w:overflowPunct/>
        <w:ind w:left="1134" w:hanging="425"/>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zajistit uzamknutí vchod</w:t>
      </w:r>
      <w:r w:rsidR="00047621" w:rsidRPr="00437506">
        <w:rPr>
          <w:rFonts w:ascii="Arial" w:hAnsi="Arial" w:cs="Arial"/>
          <w:color w:val="000000" w:themeColor="text1"/>
          <w:kern w:val="0"/>
          <w:sz w:val="24"/>
          <w:szCs w:val="24"/>
        </w:rPr>
        <w:t>ů mimo svou provozní dobu</w:t>
      </w:r>
      <w:r w:rsidRPr="00437506">
        <w:rPr>
          <w:rFonts w:ascii="Arial" w:hAnsi="Arial" w:cs="Arial"/>
          <w:color w:val="000000" w:themeColor="text1"/>
          <w:kern w:val="0"/>
          <w:sz w:val="24"/>
          <w:szCs w:val="24"/>
        </w:rPr>
        <w:t xml:space="preserve">; </w:t>
      </w:r>
    </w:p>
    <w:p w14:paraId="393C4ED3" w14:textId="77777777" w:rsidR="0068149A" w:rsidRPr="00437506" w:rsidRDefault="0068149A" w:rsidP="00EC1682">
      <w:pPr>
        <w:widowControl/>
        <w:numPr>
          <w:ilvl w:val="0"/>
          <w:numId w:val="4"/>
        </w:numPr>
        <w:tabs>
          <w:tab w:val="clear" w:pos="880"/>
        </w:tabs>
        <w:overflowPunct/>
        <w:ind w:left="1134" w:hanging="425"/>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udržovat převzatý předmět nájmu ve stavu způsobilém k užívání po celou dobu platnosti této smlouvy</w:t>
      </w:r>
    </w:p>
    <w:p w14:paraId="59A8CD84" w14:textId="77777777" w:rsidR="0068149A" w:rsidRPr="00437506" w:rsidRDefault="0068149A" w:rsidP="00EC1682">
      <w:pPr>
        <w:widowControl/>
        <w:numPr>
          <w:ilvl w:val="0"/>
          <w:numId w:val="4"/>
        </w:numPr>
        <w:tabs>
          <w:tab w:val="clear" w:pos="880"/>
        </w:tabs>
        <w:overflowPunct/>
        <w:ind w:left="1134" w:hanging="425"/>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na vlastní náklady zajišťovat drobné opravy a běžnou údržbu v rozsahu stanoveném</w:t>
      </w:r>
      <w:r w:rsidR="00B704F4" w:rsidRPr="00437506">
        <w:rPr>
          <w:rFonts w:ascii="Arial" w:hAnsi="Arial" w:cs="Arial"/>
          <w:color w:val="000000" w:themeColor="text1"/>
          <w:kern w:val="0"/>
          <w:sz w:val="24"/>
          <w:szCs w:val="24"/>
        </w:rPr>
        <w:t xml:space="preserve"> </w:t>
      </w:r>
      <w:r w:rsidR="008612E3" w:rsidRPr="00437506">
        <w:rPr>
          <w:rFonts w:ascii="Arial" w:hAnsi="Arial" w:cs="Arial"/>
          <w:color w:val="000000" w:themeColor="text1"/>
          <w:sz w:val="24"/>
          <w:szCs w:val="24"/>
        </w:rPr>
        <w:t>v </w:t>
      </w:r>
      <w:r w:rsidR="00444E12" w:rsidRPr="00437506">
        <w:rPr>
          <w:rFonts w:ascii="Arial" w:hAnsi="Arial" w:cs="Arial"/>
          <w:color w:val="000000" w:themeColor="text1"/>
          <w:sz w:val="24"/>
          <w:szCs w:val="24"/>
        </w:rPr>
        <w:t xml:space="preserve">nařízení vlády </w:t>
      </w:r>
      <w:r w:rsidR="00444E12" w:rsidRPr="00437506">
        <w:rPr>
          <w:rFonts w:ascii="Arial" w:hAnsi="Arial" w:cs="Arial"/>
          <w:bCs/>
          <w:color w:val="000000" w:themeColor="text1"/>
          <w:sz w:val="24"/>
          <w:szCs w:val="24"/>
        </w:rPr>
        <w:t>308/2015 Sb., o vymezení pojmů běžná údržba a drobné opravy</w:t>
      </w:r>
      <w:r w:rsidR="008612E3" w:rsidRPr="00437506">
        <w:rPr>
          <w:rFonts w:ascii="Arial" w:hAnsi="Arial" w:cs="Arial"/>
          <w:bCs/>
          <w:color w:val="000000" w:themeColor="text1"/>
          <w:sz w:val="24"/>
          <w:szCs w:val="24"/>
        </w:rPr>
        <w:t xml:space="preserve">, ve znění platném a účinném ke dni zjištění nutnosti provedení </w:t>
      </w:r>
      <w:r w:rsidR="00AF779A" w:rsidRPr="00437506">
        <w:rPr>
          <w:rFonts w:ascii="Arial" w:hAnsi="Arial" w:cs="Arial"/>
          <w:bCs/>
          <w:color w:val="000000" w:themeColor="text1"/>
          <w:sz w:val="24"/>
          <w:szCs w:val="24"/>
        </w:rPr>
        <w:t>opravy či údržby</w:t>
      </w:r>
      <w:r w:rsidR="003A11E8" w:rsidRPr="00437506">
        <w:rPr>
          <w:rFonts w:ascii="Arial" w:hAnsi="Arial" w:cs="Arial"/>
          <w:bCs/>
          <w:color w:val="000000" w:themeColor="text1"/>
          <w:sz w:val="24"/>
          <w:szCs w:val="24"/>
        </w:rPr>
        <w:t>, přičemž limit dle § 5 se sjednává na částku 5.000 Kč</w:t>
      </w:r>
      <w:r w:rsidRPr="00437506">
        <w:rPr>
          <w:rFonts w:ascii="Arial" w:hAnsi="Arial" w:cs="Arial"/>
          <w:color w:val="000000" w:themeColor="text1"/>
          <w:kern w:val="0"/>
          <w:sz w:val="24"/>
          <w:szCs w:val="24"/>
        </w:rPr>
        <w:t>;</w:t>
      </w:r>
    </w:p>
    <w:p w14:paraId="3BE12B21" w14:textId="77777777" w:rsidR="0068149A" w:rsidRPr="00437506" w:rsidRDefault="0068149A" w:rsidP="00EC1682">
      <w:pPr>
        <w:widowControl/>
        <w:numPr>
          <w:ilvl w:val="0"/>
          <w:numId w:val="4"/>
        </w:numPr>
        <w:tabs>
          <w:tab w:val="clear" w:pos="880"/>
        </w:tabs>
        <w:overflowPunct/>
        <w:ind w:left="1134" w:hanging="425"/>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 xml:space="preserve">užívat předmět nájmu pouze v souladu s touto smlouvou; </w:t>
      </w:r>
    </w:p>
    <w:p w14:paraId="4840533A" w14:textId="77777777" w:rsidR="0068149A" w:rsidRPr="00437506" w:rsidRDefault="0068149A" w:rsidP="00EC1682">
      <w:pPr>
        <w:widowControl/>
        <w:numPr>
          <w:ilvl w:val="0"/>
          <w:numId w:val="4"/>
        </w:numPr>
        <w:tabs>
          <w:tab w:val="clear" w:pos="880"/>
        </w:tabs>
        <w:overflowPunct/>
        <w:ind w:left="1134" w:hanging="425"/>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umožnit pronajímateli za přítomnosti nájemce v nezbytně nutném rozsahu vstup do prostor předmětu nájmu za účelem zjištění jeho stavu a jeho užívání v souladu s touto smlouvou</w:t>
      </w:r>
      <w:r w:rsidR="00AF779A" w:rsidRPr="00437506">
        <w:rPr>
          <w:rFonts w:ascii="Arial" w:hAnsi="Arial" w:cs="Arial"/>
          <w:color w:val="000000" w:themeColor="text1"/>
          <w:kern w:val="0"/>
          <w:sz w:val="24"/>
          <w:szCs w:val="24"/>
        </w:rPr>
        <w:t>, a to po předchozím oznámení učiněném alespoň 2 dny před plánovanou prohlídkou, nejedná-li se o havarijní stav</w:t>
      </w:r>
      <w:r w:rsidRPr="00437506">
        <w:rPr>
          <w:rFonts w:ascii="Arial" w:hAnsi="Arial" w:cs="Arial"/>
          <w:color w:val="000000" w:themeColor="text1"/>
          <w:kern w:val="0"/>
          <w:sz w:val="24"/>
          <w:szCs w:val="24"/>
        </w:rPr>
        <w:t>;</w:t>
      </w:r>
    </w:p>
    <w:p w14:paraId="66C5A16C" w14:textId="77777777" w:rsidR="0068149A" w:rsidRPr="00437506" w:rsidRDefault="0068149A" w:rsidP="00EC1682">
      <w:pPr>
        <w:widowControl/>
        <w:numPr>
          <w:ilvl w:val="0"/>
          <w:numId w:val="4"/>
        </w:numPr>
        <w:tabs>
          <w:tab w:val="clear" w:pos="880"/>
        </w:tabs>
        <w:overflowPunct/>
        <w:ind w:left="1134" w:hanging="425"/>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stavební a stavebnětechnické úpravy provádět jen po předchozím písemném souhlasu pronajímatele,</w:t>
      </w:r>
    </w:p>
    <w:p w14:paraId="46CEA5C5" w14:textId="77777777" w:rsidR="0068149A" w:rsidRPr="00437506" w:rsidRDefault="0068149A" w:rsidP="00EC1682">
      <w:pPr>
        <w:widowControl/>
        <w:numPr>
          <w:ilvl w:val="0"/>
          <w:numId w:val="4"/>
        </w:numPr>
        <w:tabs>
          <w:tab w:val="clear" w:pos="880"/>
        </w:tabs>
        <w:overflowPunct/>
        <w:ind w:left="1134" w:hanging="425"/>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oznámit pronajímateli bez zbytečného odkladu všechny závady, které podstatně brání řádnému užívání předmětu nájmu</w:t>
      </w:r>
      <w:r w:rsidR="00725222" w:rsidRPr="00437506">
        <w:rPr>
          <w:rFonts w:ascii="Arial" w:hAnsi="Arial" w:cs="Arial"/>
          <w:color w:val="000000" w:themeColor="text1"/>
          <w:kern w:val="0"/>
          <w:sz w:val="24"/>
          <w:szCs w:val="24"/>
        </w:rPr>
        <w:t xml:space="preserve"> a pojistné události</w:t>
      </w:r>
      <w:r w:rsidRPr="00437506">
        <w:rPr>
          <w:rFonts w:ascii="Arial" w:hAnsi="Arial" w:cs="Arial"/>
          <w:color w:val="000000" w:themeColor="text1"/>
          <w:kern w:val="0"/>
          <w:sz w:val="24"/>
          <w:szCs w:val="24"/>
        </w:rPr>
        <w:t>;</w:t>
      </w:r>
    </w:p>
    <w:p w14:paraId="00BA41E0" w14:textId="77777777" w:rsidR="0068149A" w:rsidRPr="00437506" w:rsidRDefault="0068149A" w:rsidP="00EC1682">
      <w:pPr>
        <w:widowControl/>
        <w:numPr>
          <w:ilvl w:val="0"/>
          <w:numId w:val="4"/>
        </w:numPr>
        <w:tabs>
          <w:tab w:val="clear" w:pos="880"/>
        </w:tabs>
        <w:overflowPunct/>
        <w:ind w:left="1134" w:hanging="425"/>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v den skončení sjednaného užívání se nájemce zavazuje předat pronajímateli předmět nájmu vyklizený a v </w:t>
      </w:r>
      <w:r w:rsidR="00AF779A" w:rsidRPr="00437506">
        <w:rPr>
          <w:rFonts w:ascii="Arial" w:hAnsi="Arial" w:cs="Arial"/>
          <w:color w:val="000000" w:themeColor="text1"/>
          <w:kern w:val="0"/>
          <w:sz w:val="24"/>
          <w:szCs w:val="24"/>
        </w:rPr>
        <w:t>původním</w:t>
      </w:r>
      <w:r w:rsidRPr="00437506">
        <w:rPr>
          <w:rFonts w:ascii="Arial" w:hAnsi="Arial" w:cs="Arial"/>
          <w:color w:val="000000" w:themeColor="text1"/>
          <w:kern w:val="0"/>
          <w:sz w:val="24"/>
          <w:szCs w:val="24"/>
        </w:rPr>
        <w:t xml:space="preserve"> stavu s přihlédnutím k běžnému opotřebení včetně úprav, které se souhlasem pronajímatele provedl</w:t>
      </w:r>
      <w:r w:rsidR="00AF779A" w:rsidRPr="00437506">
        <w:rPr>
          <w:rFonts w:ascii="Arial" w:hAnsi="Arial" w:cs="Arial"/>
          <w:color w:val="000000" w:themeColor="text1"/>
          <w:kern w:val="0"/>
          <w:sz w:val="24"/>
          <w:szCs w:val="24"/>
        </w:rPr>
        <w:t xml:space="preserve"> či provedl pronajímatel v době trvání nájmu na základě dohody s nájemcem</w:t>
      </w:r>
      <w:r w:rsidRPr="00437506">
        <w:rPr>
          <w:rFonts w:ascii="Arial" w:hAnsi="Arial" w:cs="Arial"/>
          <w:color w:val="000000" w:themeColor="text1"/>
          <w:kern w:val="0"/>
          <w:sz w:val="24"/>
          <w:szCs w:val="24"/>
        </w:rPr>
        <w:t>.</w:t>
      </w:r>
    </w:p>
    <w:p w14:paraId="047DD08C" w14:textId="77777777" w:rsidR="0068149A" w:rsidRPr="00437506" w:rsidRDefault="0068149A" w:rsidP="00EC1682">
      <w:pPr>
        <w:widowControl/>
        <w:overflowPunct/>
        <w:ind w:left="540"/>
        <w:jc w:val="both"/>
        <w:rPr>
          <w:rFonts w:ascii="Arial" w:hAnsi="Arial" w:cs="Arial"/>
          <w:color w:val="000000" w:themeColor="text1"/>
          <w:kern w:val="0"/>
          <w:sz w:val="24"/>
          <w:szCs w:val="24"/>
        </w:rPr>
      </w:pPr>
    </w:p>
    <w:p w14:paraId="69B637BE" w14:textId="77777777" w:rsidR="0068149A" w:rsidRPr="00437506" w:rsidRDefault="0068149A" w:rsidP="00EC1682">
      <w:pPr>
        <w:pStyle w:val="Odstavecseseznamem"/>
        <w:numPr>
          <w:ilvl w:val="0"/>
          <w:numId w:val="31"/>
        </w:numPr>
        <w:tabs>
          <w:tab w:val="left" w:pos="360"/>
          <w:tab w:val="left" w:pos="990"/>
        </w:tabs>
        <w:spacing w:after="0" w:line="240" w:lineRule="auto"/>
        <w:ind w:left="567"/>
        <w:jc w:val="both"/>
        <w:rPr>
          <w:rFonts w:ascii="Arial" w:hAnsi="Arial" w:cs="Arial"/>
          <w:b/>
          <w:bCs/>
          <w:color w:val="000000" w:themeColor="text1"/>
          <w:sz w:val="24"/>
          <w:szCs w:val="24"/>
        </w:rPr>
      </w:pPr>
      <w:r w:rsidRPr="00437506">
        <w:rPr>
          <w:rFonts w:ascii="Arial" w:hAnsi="Arial" w:cs="Arial"/>
          <w:b/>
          <w:bCs/>
          <w:color w:val="000000" w:themeColor="text1"/>
          <w:sz w:val="24"/>
          <w:szCs w:val="24"/>
        </w:rPr>
        <w:t>Pronajímatel je povinen:</w:t>
      </w:r>
    </w:p>
    <w:p w14:paraId="0E8551CB" w14:textId="77777777" w:rsidR="0068149A" w:rsidRPr="00437506" w:rsidRDefault="0068149A" w:rsidP="00EC1682">
      <w:pPr>
        <w:widowControl/>
        <w:numPr>
          <w:ilvl w:val="0"/>
          <w:numId w:val="5"/>
        </w:numPr>
        <w:tabs>
          <w:tab w:val="clear" w:pos="885"/>
        </w:tabs>
        <w:overflowPunct/>
        <w:ind w:left="1134" w:hanging="425"/>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lastRenderedPageBreak/>
        <w:t>odstranit na základě oznámení nájemce neprodleně závady, které brání v řádném užívání předmětu nájmu;</w:t>
      </w:r>
    </w:p>
    <w:p w14:paraId="2B9FA433" w14:textId="77777777" w:rsidR="0068149A" w:rsidRPr="00437506" w:rsidRDefault="0068149A" w:rsidP="00EC1682">
      <w:pPr>
        <w:widowControl/>
        <w:numPr>
          <w:ilvl w:val="0"/>
          <w:numId w:val="5"/>
        </w:numPr>
        <w:tabs>
          <w:tab w:val="clear" w:pos="885"/>
        </w:tabs>
        <w:overflowPunct/>
        <w:ind w:left="1134" w:hanging="425"/>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zajišťovat opravy a údržbu nad rámec drobných oprav a běžné údržby specifikovaných v předchozím ustanovení</w:t>
      </w:r>
      <w:r w:rsidR="00AF779A" w:rsidRPr="00437506">
        <w:rPr>
          <w:rFonts w:ascii="Arial" w:hAnsi="Arial" w:cs="Arial"/>
          <w:color w:val="000000" w:themeColor="text1"/>
          <w:kern w:val="0"/>
          <w:sz w:val="24"/>
          <w:szCs w:val="24"/>
        </w:rPr>
        <w:t xml:space="preserve"> </w:t>
      </w:r>
      <w:r w:rsidR="00F61438" w:rsidRPr="00437506">
        <w:rPr>
          <w:rFonts w:ascii="Arial" w:hAnsi="Arial" w:cs="Arial"/>
          <w:color w:val="000000" w:themeColor="text1"/>
          <w:kern w:val="0"/>
          <w:sz w:val="24"/>
          <w:szCs w:val="24"/>
        </w:rPr>
        <w:t>(písmeno d) shora)</w:t>
      </w:r>
      <w:r w:rsidRPr="00437506">
        <w:rPr>
          <w:rFonts w:ascii="Arial" w:hAnsi="Arial" w:cs="Arial"/>
          <w:color w:val="000000" w:themeColor="text1"/>
          <w:kern w:val="0"/>
          <w:sz w:val="24"/>
          <w:szCs w:val="24"/>
        </w:rPr>
        <w:t>;</w:t>
      </w:r>
    </w:p>
    <w:p w14:paraId="266B0EFF" w14:textId="77777777" w:rsidR="0068149A" w:rsidRPr="00437506" w:rsidRDefault="0068149A" w:rsidP="00EC1682">
      <w:pPr>
        <w:widowControl/>
        <w:numPr>
          <w:ilvl w:val="0"/>
          <w:numId w:val="5"/>
        </w:numPr>
        <w:tabs>
          <w:tab w:val="clear" w:pos="885"/>
        </w:tabs>
        <w:overflowPunct/>
        <w:ind w:left="1134" w:hanging="425"/>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zdržet se všech činností, které by bránily nájemci řádně užívat předmět nájmu v souladu s touto smlouvou;</w:t>
      </w:r>
    </w:p>
    <w:p w14:paraId="742B17A3" w14:textId="0866D41F" w:rsidR="0068149A" w:rsidRPr="00437506" w:rsidRDefault="0068149A" w:rsidP="00EC1682">
      <w:pPr>
        <w:widowControl/>
        <w:numPr>
          <w:ilvl w:val="0"/>
          <w:numId w:val="5"/>
        </w:numPr>
        <w:tabs>
          <w:tab w:val="clear" w:pos="885"/>
        </w:tabs>
        <w:overflowPunct/>
        <w:ind w:left="1134" w:hanging="425"/>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 xml:space="preserve">zabezpečovat řádné plnění služeb spojených s pronájmem předmětu nájmu. </w:t>
      </w:r>
    </w:p>
    <w:p w14:paraId="6BE4595D" w14:textId="32453627" w:rsidR="00F9667A" w:rsidRPr="00437506" w:rsidRDefault="00F9667A" w:rsidP="00F9667A">
      <w:pPr>
        <w:widowControl/>
        <w:overflowPunct/>
        <w:jc w:val="both"/>
        <w:rPr>
          <w:rFonts w:ascii="Arial" w:hAnsi="Arial" w:cs="Arial"/>
          <w:color w:val="000000" w:themeColor="text1"/>
          <w:kern w:val="0"/>
          <w:sz w:val="24"/>
          <w:szCs w:val="24"/>
        </w:rPr>
      </w:pPr>
    </w:p>
    <w:p w14:paraId="2D0BB71B" w14:textId="71B59FD8" w:rsidR="00F9667A" w:rsidRPr="00437506" w:rsidRDefault="00F9667A" w:rsidP="00F9667A">
      <w:pPr>
        <w:pStyle w:val="Odstavecseseznamem"/>
        <w:numPr>
          <w:ilvl w:val="0"/>
          <w:numId w:val="31"/>
        </w:numPr>
        <w:tabs>
          <w:tab w:val="left" w:pos="360"/>
          <w:tab w:val="left" w:pos="990"/>
        </w:tabs>
        <w:spacing w:after="0" w:line="240" w:lineRule="auto"/>
        <w:ind w:left="567"/>
        <w:jc w:val="both"/>
        <w:rPr>
          <w:rFonts w:ascii="Arial" w:hAnsi="Arial" w:cs="Arial"/>
          <w:b/>
          <w:bCs/>
          <w:color w:val="000000" w:themeColor="text1"/>
          <w:sz w:val="24"/>
          <w:szCs w:val="24"/>
        </w:rPr>
      </w:pPr>
      <w:r w:rsidRPr="00437506">
        <w:rPr>
          <w:rFonts w:ascii="Arial" w:hAnsi="Arial" w:cs="Arial"/>
          <w:b/>
          <w:bCs/>
          <w:color w:val="000000" w:themeColor="text1"/>
          <w:sz w:val="24"/>
          <w:szCs w:val="24"/>
        </w:rPr>
        <w:t>Nájemce je opráv</w:t>
      </w:r>
      <w:r w:rsidR="00CF24B7" w:rsidRPr="00437506">
        <w:rPr>
          <w:rFonts w:ascii="Arial" w:hAnsi="Arial" w:cs="Arial"/>
          <w:b/>
          <w:bCs/>
          <w:color w:val="000000" w:themeColor="text1"/>
          <w:sz w:val="24"/>
          <w:szCs w:val="24"/>
        </w:rPr>
        <w:t>n</w:t>
      </w:r>
      <w:r w:rsidRPr="00437506">
        <w:rPr>
          <w:rFonts w:ascii="Arial" w:hAnsi="Arial" w:cs="Arial"/>
          <w:b/>
          <w:bCs/>
          <w:color w:val="000000" w:themeColor="text1"/>
          <w:sz w:val="24"/>
          <w:szCs w:val="24"/>
        </w:rPr>
        <w:t>ěn:</w:t>
      </w:r>
    </w:p>
    <w:p w14:paraId="3436C19A" w14:textId="501FDEDD" w:rsidR="00B704F4" w:rsidRPr="00437506" w:rsidRDefault="00BE5B7C" w:rsidP="00B74576">
      <w:pPr>
        <w:widowControl/>
        <w:overflowPunct/>
        <w:ind w:left="540"/>
        <w:jc w:val="both"/>
        <w:rPr>
          <w:rFonts w:ascii="Arial" w:hAnsi="Arial" w:cs="Arial"/>
          <w:b/>
          <w:bCs/>
          <w:color w:val="000000" w:themeColor="text1"/>
          <w:kern w:val="0"/>
          <w:sz w:val="24"/>
          <w:szCs w:val="24"/>
        </w:rPr>
      </w:pPr>
      <w:r w:rsidRPr="00437506">
        <w:rPr>
          <w:rFonts w:ascii="Arial" w:hAnsi="Arial" w:cs="Arial"/>
          <w:color w:val="000000" w:themeColor="text1"/>
          <w:sz w:val="24"/>
          <w:szCs w:val="24"/>
        </w:rPr>
        <w:t>umístit označení nájemce na plášti budovy po předchozím souhlasu pronajímate</w:t>
      </w:r>
      <w:r w:rsidR="00B74576" w:rsidRPr="00437506">
        <w:rPr>
          <w:rFonts w:ascii="Arial" w:hAnsi="Arial" w:cs="Arial"/>
          <w:color w:val="000000" w:themeColor="text1"/>
          <w:sz w:val="24"/>
          <w:szCs w:val="24"/>
        </w:rPr>
        <w:t>le</w:t>
      </w:r>
      <w:r w:rsidRPr="00437506">
        <w:rPr>
          <w:rFonts w:ascii="Arial" w:hAnsi="Arial" w:cs="Arial"/>
          <w:color w:val="000000" w:themeColor="text1"/>
          <w:sz w:val="24"/>
          <w:szCs w:val="24"/>
        </w:rPr>
        <w:t xml:space="preserve"> a dále označení (informační systém) v</w:t>
      </w:r>
      <w:r w:rsidR="00CF24B7" w:rsidRPr="00437506">
        <w:rPr>
          <w:rFonts w:ascii="Arial" w:hAnsi="Arial" w:cs="Arial"/>
          <w:color w:val="000000" w:themeColor="text1"/>
          <w:sz w:val="24"/>
          <w:szCs w:val="24"/>
        </w:rPr>
        <w:t>e</w:t>
      </w:r>
      <w:r w:rsidRPr="00437506">
        <w:rPr>
          <w:rFonts w:ascii="Arial" w:hAnsi="Arial" w:cs="Arial"/>
          <w:color w:val="000000" w:themeColor="text1"/>
          <w:sz w:val="24"/>
          <w:szCs w:val="24"/>
        </w:rPr>
        <w:t> vnitřních prostorách budovy.</w:t>
      </w:r>
    </w:p>
    <w:p w14:paraId="33ADEE50" w14:textId="77777777" w:rsidR="00F93942" w:rsidRPr="00437506" w:rsidRDefault="00F93942" w:rsidP="00D01ED4">
      <w:pPr>
        <w:widowControl/>
        <w:overflowPunct/>
        <w:ind w:left="540"/>
        <w:jc w:val="center"/>
        <w:rPr>
          <w:rFonts w:ascii="Arial" w:hAnsi="Arial" w:cs="Arial"/>
          <w:b/>
          <w:bCs/>
          <w:color w:val="000000" w:themeColor="text1"/>
          <w:kern w:val="0"/>
          <w:sz w:val="24"/>
          <w:szCs w:val="24"/>
        </w:rPr>
      </w:pPr>
    </w:p>
    <w:p w14:paraId="45CF824D" w14:textId="77777777" w:rsidR="00C7043D" w:rsidRPr="00437506" w:rsidRDefault="00C7043D" w:rsidP="00D01ED4">
      <w:pPr>
        <w:widowControl/>
        <w:overflowPunct/>
        <w:ind w:left="540"/>
        <w:jc w:val="center"/>
        <w:rPr>
          <w:rFonts w:ascii="Arial" w:hAnsi="Arial" w:cs="Arial"/>
          <w:b/>
          <w:bCs/>
          <w:color w:val="000000" w:themeColor="text1"/>
          <w:kern w:val="0"/>
          <w:sz w:val="24"/>
          <w:szCs w:val="24"/>
        </w:rPr>
      </w:pPr>
    </w:p>
    <w:p w14:paraId="329C43D6" w14:textId="77777777" w:rsidR="0068149A" w:rsidRPr="00437506" w:rsidRDefault="0068149A" w:rsidP="00D01ED4">
      <w:pPr>
        <w:widowControl/>
        <w:overflowPunct/>
        <w:ind w:left="540"/>
        <w:jc w:val="center"/>
        <w:rPr>
          <w:rFonts w:ascii="Arial" w:hAnsi="Arial" w:cs="Arial"/>
          <w:b/>
          <w:bCs/>
          <w:color w:val="000000" w:themeColor="text1"/>
          <w:kern w:val="0"/>
          <w:sz w:val="24"/>
          <w:szCs w:val="24"/>
        </w:rPr>
      </w:pPr>
      <w:r w:rsidRPr="00437506">
        <w:rPr>
          <w:rFonts w:ascii="Arial" w:hAnsi="Arial" w:cs="Arial"/>
          <w:b/>
          <w:bCs/>
          <w:color w:val="000000" w:themeColor="text1"/>
          <w:kern w:val="0"/>
          <w:sz w:val="24"/>
          <w:szCs w:val="24"/>
        </w:rPr>
        <w:t>Článek VI</w:t>
      </w:r>
      <w:r w:rsidR="00C92398" w:rsidRPr="00437506">
        <w:rPr>
          <w:rFonts w:ascii="Arial" w:hAnsi="Arial" w:cs="Arial"/>
          <w:b/>
          <w:bCs/>
          <w:color w:val="000000" w:themeColor="text1"/>
          <w:kern w:val="0"/>
          <w:sz w:val="24"/>
          <w:szCs w:val="24"/>
        </w:rPr>
        <w:t>I</w:t>
      </w:r>
      <w:r w:rsidRPr="00437506">
        <w:rPr>
          <w:rFonts w:ascii="Arial" w:hAnsi="Arial" w:cs="Arial"/>
          <w:b/>
          <w:bCs/>
          <w:color w:val="000000" w:themeColor="text1"/>
          <w:kern w:val="0"/>
          <w:sz w:val="24"/>
          <w:szCs w:val="24"/>
        </w:rPr>
        <w:t xml:space="preserve">. </w:t>
      </w:r>
    </w:p>
    <w:p w14:paraId="2FE33B3D" w14:textId="77777777" w:rsidR="0068149A" w:rsidRPr="00437506" w:rsidRDefault="0068149A" w:rsidP="00D01ED4">
      <w:pPr>
        <w:widowControl/>
        <w:overflowPunct/>
        <w:ind w:left="540"/>
        <w:jc w:val="center"/>
        <w:rPr>
          <w:rFonts w:ascii="Arial" w:hAnsi="Arial" w:cs="Arial"/>
          <w:b/>
          <w:bCs/>
          <w:color w:val="000000" w:themeColor="text1"/>
          <w:kern w:val="0"/>
          <w:sz w:val="24"/>
          <w:szCs w:val="24"/>
        </w:rPr>
      </w:pPr>
      <w:r w:rsidRPr="00437506">
        <w:rPr>
          <w:rFonts w:ascii="Arial" w:hAnsi="Arial" w:cs="Arial"/>
          <w:b/>
          <w:bCs/>
          <w:color w:val="000000" w:themeColor="text1"/>
          <w:kern w:val="0"/>
          <w:sz w:val="24"/>
          <w:szCs w:val="24"/>
        </w:rPr>
        <w:t>Zvláštní ujednání</w:t>
      </w:r>
    </w:p>
    <w:p w14:paraId="3B646C7A" w14:textId="77777777" w:rsidR="0068149A" w:rsidRPr="00437506" w:rsidRDefault="00047621" w:rsidP="00D01ED4">
      <w:pPr>
        <w:widowControl/>
        <w:tabs>
          <w:tab w:val="left" w:pos="567"/>
        </w:tabs>
        <w:overflowPunct/>
        <w:ind w:left="567" w:hanging="567"/>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1</w:t>
      </w:r>
      <w:r w:rsidR="0068149A" w:rsidRPr="00437506">
        <w:rPr>
          <w:rFonts w:ascii="Arial" w:hAnsi="Arial" w:cs="Arial"/>
          <w:color w:val="000000" w:themeColor="text1"/>
          <w:kern w:val="0"/>
          <w:sz w:val="24"/>
          <w:szCs w:val="24"/>
        </w:rPr>
        <w:t>.</w:t>
      </w:r>
      <w:r w:rsidR="0068149A" w:rsidRPr="00437506">
        <w:rPr>
          <w:rFonts w:ascii="Arial" w:hAnsi="Arial" w:cs="Arial"/>
          <w:color w:val="000000" w:themeColor="text1"/>
          <w:kern w:val="0"/>
          <w:sz w:val="24"/>
          <w:szCs w:val="24"/>
        </w:rPr>
        <w:tab/>
      </w:r>
      <w:r w:rsidR="0068149A" w:rsidRPr="00437506">
        <w:rPr>
          <w:rFonts w:ascii="Arial" w:hAnsi="Arial" w:cs="Arial"/>
          <w:b/>
          <w:bCs/>
          <w:color w:val="000000" w:themeColor="text1"/>
          <w:kern w:val="0"/>
          <w:sz w:val="24"/>
          <w:szCs w:val="24"/>
        </w:rPr>
        <w:t>BOZ a PO</w:t>
      </w:r>
    </w:p>
    <w:p w14:paraId="16A24B94" w14:textId="77777777" w:rsidR="0068149A" w:rsidRPr="00437506" w:rsidRDefault="0068149A" w:rsidP="00D01ED4">
      <w:pPr>
        <w:widowControl/>
        <w:numPr>
          <w:ilvl w:val="0"/>
          <w:numId w:val="6"/>
        </w:numPr>
        <w:tabs>
          <w:tab w:val="clear" w:pos="1365"/>
          <w:tab w:val="num" w:pos="1134"/>
        </w:tabs>
        <w:overflowPunct/>
        <w:ind w:left="1134" w:hanging="567"/>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 xml:space="preserve">Nájemce je povinen dodržovat obecně závazné předpisy týkající se PO a BOZ a ostatní předpisy týkající se této oblasti, se kterými byl seznámen. Za zajištění požární ochrany objektu odpovídá vlastník budovy. </w:t>
      </w:r>
    </w:p>
    <w:p w14:paraId="6B3A3CA3" w14:textId="77777777" w:rsidR="0068149A" w:rsidRPr="00437506" w:rsidRDefault="0068149A" w:rsidP="00D01ED4">
      <w:pPr>
        <w:widowControl/>
        <w:numPr>
          <w:ilvl w:val="0"/>
          <w:numId w:val="6"/>
        </w:numPr>
        <w:tabs>
          <w:tab w:val="clear" w:pos="1365"/>
          <w:tab w:val="num" w:pos="1134"/>
        </w:tabs>
        <w:overflowPunct/>
        <w:ind w:left="1134" w:hanging="567"/>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Nájemce se zavazuje při užívání předmětu nájmu dodržovat obecně závazné a jiné předpisy týkající se bezpečnosti a požární ochrany. Dále se zavazuje dodržovat vnitřní předpisy a nařízení pronajímatele v oblasti BOZ a PO, s nimiž byl řádně a prokazatelně seznámen.</w:t>
      </w:r>
    </w:p>
    <w:p w14:paraId="34352B2F" w14:textId="77777777" w:rsidR="0068149A" w:rsidRPr="00437506" w:rsidRDefault="0068149A" w:rsidP="00D01ED4">
      <w:pPr>
        <w:widowControl/>
        <w:numPr>
          <w:ilvl w:val="0"/>
          <w:numId w:val="6"/>
        </w:numPr>
        <w:tabs>
          <w:tab w:val="clear" w:pos="1365"/>
          <w:tab w:val="num" w:pos="1134"/>
        </w:tabs>
        <w:overflowPunct/>
        <w:ind w:left="1134" w:hanging="567"/>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 xml:space="preserve">Nájemce umožní kontrolním orgánům </w:t>
      </w:r>
      <w:r w:rsidR="00AF779A" w:rsidRPr="00437506">
        <w:rPr>
          <w:rFonts w:ascii="Arial" w:hAnsi="Arial" w:cs="Arial"/>
          <w:color w:val="000000" w:themeColor="text1"/>
          <w:kern w:val="0"/>
          <w:sz w:val="24"/>
          <w:szCs w:val="24"/>
        </w:rPr>
        <w:t xml:space="preserve">pověřeným pronajímatelem </w:t>
      </w:r>
      <w:r w:rsidRPr="00437506">
        <w:rPr>
          <w:rFonts w:ascii="Arial" w:hAnsi="Arial" w:cs="Arial"/>
          <w:color w:val="000000" w:themeColor="text1"/>
          <w:kern w:val="0"/>
          <w:sz w:val="24"/>
          <w:szCs w:val="24"/>
        </w:rPr>
        <w:t xml:space="preserve">vstup do předmětu nájmu </w:t>
      </w:r>
      <w:r w:rsidR="00AF779A" w:rsidRPr="00437506">
        <w:rPr>
          <w:rFonts w:ascii="Arial" w:hAnsi="Arial" w:cs="Arial"/>
          <w:color w:val="000000" w:themeColor="text1"/>
          <w:kern w:val="0"/>
          <w:sz w:val="24"/>
          <w:szCs w:val="24"/>
        </w:rPr>
        <w:t xml:space="preserve">za účasti nájemce </w:t>
      </w:r>
      <w:r w:rsidRPr="00437506">
        <w:rPr>
          <w:rFonts w:ascii="Arial" w:hAnsi="Arial" w:cs="Arial"/>
          <w:color w:val="000000" w:themeColor="text1"/>
          <w:kern w:val="0"/>
          <w:sz w:val="24"/>
          <w:szCs w:val="24"/>
        </w:rPr>
        <w:t>k provedení kontrol a revizí</w:t>
      </w:r>
      <w:r w:rsidR="00AF779A" w:rsidRPr="00437506">
        <w:rPr>
          <w:rFonts w:ascii="Arial" w:hAnsi="Arial" w:cs="Arial"/>
          <w:color w:val="000000" w:themeColor="text1"/>
          <w:kern w:val="0"/>
          <w:sz w:val="24"/>
          <w:szCs w:val="24"/>
        </w:rPr>
        <w:t>, a to na základě předchozího oznámení</w:t>
      </w:r>
      <w:r w:rsidRPr="00437506">
        <w:rPr>
          <w:rFonts w:ascii="Arial" w:hAnsi="Arial" w:cs="Arial"/>
          <w:color w:val="000000" w:themeColor="text1"/>
          <w:kern w:val="0"/>
          <w:sz w:val="24"/>
          <w:szCs w:val="24"/>
        </w:rPr>
        <w:t>.</w:t>
      </w:r>
      <w:r w:rsidR="00AF779A" w:rsidRPr="00437506">
        <w:rPr>
          <w:rFonts w:ascii="Arial" w:hAnsi="Arial" w:cs="Arial"/>
          <w:color w:val="000000" w:themeColor="text1"/>
          <w:kern w:val="0"/>
          <w:sz w:val="24"/>
          <w:szCs w:val="24"/>
        </w:rPr>
        <w:t xml:space="preserve"> Oznámení je třeba doručit nájemci alespoň 2 dny před plánovanou prohlídkou, nejedná-li se o havarijní zásah.</w:t>
      </w:r>
      <w:r w:rsidRPr="00437506">
        <w:rPr>
          <w:rFonts w:ascii="Arial" w:hAnsi="Arial" w:cs="Arial"/>
          <w:color w:val="000000" w:themeColor="text1"/>
          <w:kern w:val="0"/>
          <w:sz w:val="24"/>
          <w:szCs w:val="24"/>
        </w:rPr>
        <w:t xml:space="preserve"> Závady a požadavky související s požární ochranou a bezpečností práce jsou ihned hlášeny vlastníkovi objektu k provedení opatření.</w:t>
      </w:r>
    </w:p>
    <w:p w14:paraId="76C66830" w14:textId="77777777" w:rsidR="0068149A" w:rsidRPr="00437506" w:rsidRDefault="00F93942" w:rsidP="00D01ED4">
      <w:pPr>
        <w:pStyle w:val="Zkladntext"/>
        <w:tabs>
          <w:tab w:val="clear" w:pos="900"/>
          <w:tab w:val="left" w:pos="567"/>
        </w:tabs>
        <w:rPr>
          <w:rFonts w:ascii="Arial" w:hAnsi="Arial" w:cs="Arial"/>
          <w:b/>
          <w:bCs/>
          <w:color w:val="000000" w:themeColor="text1"/>
          <w:sz w:val="24"/>
          <w:szCs w:val="24"/>
        </w:rPr>
      </w:pPr>
      <w:r w:rsidRPr="00437506">
        <w:rPr>
          <w:rFonts w:ascii="Arial" w:hAnsi="Arial" w:cs="Arial"/>
          <w:color w:val="000000" w:themeColor="text1"/>
          <w:sz w:val="24"/>
          <w:szCs w:val="24"/>
        </w:rPr>
        <w:t>2</w:t>
      </w:r>
      <w:r w:rsidR="0068149A" w:rsidRPr="00437506">
        <w:rPr>
          <w:rFonts w:ascii="Arial" w:hAnsi="Arial" w:cs="Arial"/>
          <w:color w:val="000000" w:themeColor="text1"/>
          <w:sz w:val="24"/>
          <w:szCs w:val="24"/>
        </w:rPr>
        <w:t>.</w:t>
      </w:r>
      <w:r w:rsidR="0068149A" w:rsidRPr="00437506">
        <w:rPr>
          <w:rFonts w:ascii="Arial" w:hAnsi="Arial" w:cs="Arial"/>
          <w:color w:val="000000" w:themeColor="text1"/>
          <w:sz w:val="24"/>
          <w:szCs w:val="24"/>
        </w:rPr>
        <w:tab/>
      </w:r>
      <w:r w:rsidR="0068149A" w:rsidRPr="00437506">
        <w:rPr>
          <w:rFonts w:ascii="Arial" w:hAnsi="Arial" w:cs="Arial"/>
          <w:b/>
          <w:bCs/>
          <w:color w:val="000000" w:themeColor="text1"/>
          <w:sz w:val="24"/>
          <w:szCs w:val="24"/>
        </w:rPr>
        <w:t>Bezpečnost technických zařízení:</w:t>
      </w:r>
    </w:p>
    <w:p w14:paraId="71D87410" w14:textId="55059DF3" w:rsidR="00231ABB" w:rsidRPr="00437506" w:rsidRDefault="0068149A" w:rsidP="00231ABB">
      <w:pPr>
        <w:pStyle w:val="Zkladntext2"/>
        <w:numPr>
          <w:ilvl w:val="0"/>
          <w:numId w:val="46"/>
        </w:numPr>
        <w:ind w:left="1134" w:hanging="567"/>
        <w:rPr>
          <w:rFonts w:ascii="Arial" w:hAnsi="Arial" w:cs="Arial"/>
          <w:color w:val="000000" w:themeColor="text1"/>
          <w:sz w:val="24"/>
          <w:szCs w:val="24"/>
        </w:rPr>
      </w:pPr>
      <w:r w:rsidRPr="00437506">
        <w:rPr>
          <w:rFonts w:ascii="Arial" w:hAnsi="Arial" w:cs="Arial"/>
          <w:color w:val="000000" w:themeColor="text1"/>
          <w:sz w:val="24"/>
          <w:szCs w:val="24"/>
        </w:rPr>
        <w:t>Pronajímatel zajišťuje pravidelné revize</w:t>
      </w:r>
      <w:r w:rsidR="00C7043D" w:rsidRPr="00437506">
        <w:rPr>
          <w:rFonts w:ascii="Arial" w:hAnsi="Arial" w:cs="Arial"/>
          <w:color w:val="000000" w:themeColor="text1"/>
          <w:sz w:val="24"/>
          <w:szCs w:val="24"/>
        </w:rPr>
        <w:t>,</w:t>
      </w:r>
      <w:r w:rsidRPr="00437506">
        <w:rPr>
          <w:rFonts w:ascii="Arial" w:hAnsi="Arial" w:cs="Arial"/>
          <w:color w:val="000000" w:themeColor="text1"/>
          <w:sz w:val="24"/>
          <w:szCs w:val="24"/>
        </w:rPr>
        <w:t xml:space="preserve"> </w:t>
      </w:r>
      <w:r w:rsidR="00C7043D" w:rsidRPr="00437506">
        <w:rPr>
          <w:rFonts w:ascii="Arial" w:hAnsi="Arial" w:cs="Arial"/>
          <w:color w:val="000000" w:themeColor="text1"/>
          <w:sz w:val="24"/>
          <w:szCs w:val="24"/>
        </w:rPr>
        <w:t>prohlídky, údržbu a servis</w:t>
      </w:r>
      <w:r w:rsidRPr="00437506">
        <w:rPr>
          <w:rFonts w:ascii="Arial" w:hAnsi="Arial" w:cs="Arial"/>
          <w:color w:val="000000" w:themeColor="text1"/>
          <w:sz w:val="24"/>
          <w:szCs w:val="24"/>
        </w:rPr>
        <w:t xml:space="preserve"> technických zařízen</w:t>
      </w:r>
      <w:r w:rsidR="001B2382" w:rsidRPr="00437506">
        <w:rPr>
          <w:rFonts w:ascii="Arial" w:hAnsi="Arial" w:cs="Arial"/>
          <w:color w:val="000000" w:themeColor="text1"/>
          <w:sz w:val="24"/>
          <w:szCs w:val="24"/>
        </w:rPr>
        <w:t>í</w:t>
      </w:r>
      <w:r w:rsidRPr="00437506">
        <w:rPr>
          <w:rFonts w:ascii="Arial" w:hAnsi="Arial" w:cs="Arial"/>
          <w:color w:val="000000" w:themeColor="text1"/>
          <w:sz w:val="24"/>
          <w:szCs w:val="24"/>
        </w:rPr>
        <w:t xml:space="preserve"> v</w:t>
      </w:r>
      <w:r w:rsidR="00C7043D" w:rsidRPr="00437506">
        <w:rPr>
          <w:rFonts w:ascii="Arial" w:hAnsi="Arial" w:cs="Arial"/>
          <w:color w:val="000000" w:themeColor="text1"/>
          <w:sz w:val="24"/>
          <w:szCs w:val="24"/>
        </w:rPr>
        <w:t> </w:t>
      </w:r>
      <w:r w:rsidRPr="00437506">
        <w:rPr>
          <w:rFonts w:ascii="Arial" w:hAnsi="Arial" w:cs="Arial"/>
          <w:color w:val="000000" w:themeColor="text1"/>
          <w:sz w:val="24"/>
          <w:szCs w:val="24"/>
        </w:rPr>
        <w:t>budově</w:t>
      </w:r>
      <w:r w:rsidR="00C7043D" w:rsidRPr="00437506">
        <w:rPr>
          <w:rFonts w:ascii="Arial" w:hAnsi="Arial" w:cs="Arial"/>
          <w:color w:val="000000" w:themeColor="text1"/>
          <w:sz w:val="24"/>
          <w:szCs w:val="24"/>
        </w:rPr>
        <w:t>, která jsou společná pro celou budovu</w:t>
      </w:r>
      <w:r w:rsidR="00CF24B7" w:rsidRPr="00437506">
        <w:rPr>
          <w:rFonts w:ascii="Arial" w:hAnsi="Arial" w:cs="Arial"/>
          <w:color w:val="000000" w:themeColor="text1"/>
          <w:sz w:val="24"/>
          <w:szCs w:val="24"/>
        </w:rPr>
        <w:t xml:space="preserve"> nebo jsou součástí budovy a jsou v majetku pronajímatele</w:t>
      </w:r>
      <w:r w:rsidR="00311142" w:rsidRPr="00437506">
        <w:rPr>
          <w:rFonts w:ascii="Arial" w:hAnsi="Arial" w:cs="Arial"/>
          <w:color w:val="000000" w:themeColor="text1"/>
          <w:sz w:val="24"/>
          <w:szCs w:val="24"/>
        </w:rPr>
        <w:t xml:space="preserve"> </w:t>
      </w:r>
      <w:r w:rsidR="00311142" w:rsidRPr="00437506">
        <w:rPr>
          <w:rFonts w:ascii="Arial" w:hAnsi="Arial" w:cs="Arial"/>
          <w:color w:val="000000" w:themeColor="text1"/>
          <w:kern w:val="0"/>
          <w:sz w:val="24"/>
          <w:szCs w:val="24"/>
        </w:rPr>
        <w:t>(výtahy, vzduchotechnika, klimatizace, rozvody elektrické energie, vody, slaboproudu, zabezpečovací signalizace, hromosvody, požární zařízení a apod.)</w:t>
      </w:r>
      <w:r w:rsidRPr="00437506">
        <w:rPr>
          <w:rFonts w:ascii="Arial" w:hAnsi="Arial" w:cs="Arial"/>
          <w:color w:val="000000" w:themeColor="text1"/>
          <w:sz w:val="24"/>
          <w:szCs w:val="24"/>
        </w:rPr>
        <w:t xml:space="preserve">. </w:t>
      </w:r>
      <w:r w:rsidR="00311142" w:rsidRPr="00437506">
        <w:rPr>
          <w:rFonts w:ascii="Arial" w:hAnsi="Arial" w:cs="Arial"/>
          <w:color w:val="000000" w:themeColor="text1"/>
          <w:sz w:val="24"/>
          <w:szCs w:val="24"/>
        </w:rPr>
        <w:t>Podíl nákladů připadajících na nájemce budou fakturován</w:t>
      </w:r>
      <w:r w:rsidR="00D15824" w:rsidRPr="00437506">
        <w:rPr>
          <w:rFonts w:ascii="Arial" w:hAnsi="Arial" w:cs="Arial"/>
          <w:color w:val="000000" w:themeColor="text1"/>
          <w:sz w:val="24"/>
          <w:szCs w:val="24"/>
        </w:rPr>
        <w:t>y</w:t>
      </w:r>
      <w:r w:rsidR="00311142" w:rsidRPr="00437506">
        <w:rPr>
          <w:rFonts w:ascii="Arial" w:hAnsi="Arial" w:cs="Arial"/>
          <w:color w:val="000000" w:themeColor="text1"/>
          <w:sz w:val="24"/>
          <w:szCs w:val="24"/>
        </w:rPr>
        <w:t xml:space="preserve"> nájemci (čtvrtletně).</w:t>
      </w:r>
    </w:p>
    <w:p w14:paraId="3497E988" w14:textId="3ABA3762" w:rsidR="0068149A" w:rsidRPr="00437506" w:rsidRDefault="00231ABB" w:rsidP="00231ABB">
      <w:pPr>
        <w:pStyle w:val="Zkladntext2"/>
        <w:numPr>
          <w:ilvl w:val="0"/>
          <w:numId w:val="46"/>
        </w:numPr>
        <w:ind w:left="1134" w:hanging="567"/>
        <w:rPr>
          <w:rFonts w:ascii="Arial" w:hAnsi="Arial" w:cs="Arial"/>
          <w:color w:val="000000" w:themeColor="text1"/>
          <w:sz w:val="24"/>
          <w:szCs w:val="24"/>
        </w:rPr>
      </w:pPr>
      <w:r w:rsidRPr="00437506">
        <w:rPr>
          <w:rFonts w:ascii="Arial" w:hAnsi="Arial" w:cs="Arial"/>
          <w:color w:val="000000" w:themeColor="text1"/>
          <w:sz w:val="24"/>
          <w:szCs w:val="24"/>
        </w:rPr>
        <w:t>Kontroly, revize, údržbu, opravy, provoz a obnovu</w:t>
      </w:r>
      <w:r w:rsidR="004E00C9" w:rsidRPr="00437506">
        <w:rPr>
          <w:rFonts w:ascii="Arial" w:hAnsi="Arial" w:cs="Arial"/>
          <w:color w:val="000000" w:themeColor="text1"/>
          <w:sz w:val="24"/>
          <w:szCs w:val="24"/>
        </w:rPr>
        <w:t xml:space="preserve"> </w:t>
      </w:r>
      <w:r w:rsidRPr="00437506">
        <w:rPr>
          <w:rFonts w:ascii="Arial" w:hAnsi="Arial" w:cs="Arial"/>
          <w:color w:val="000000" w:themeColor="text1"/>
          <w:sz w:val="24"/>
          <w:szCs w:val="24"/>
        </w:rPr>
        <w:t xml:space="preserve">nebo výměnu </w:t>
      </w:r>
      <w:r w:rsidR="00311142" w:rsidRPr="00437506">
        <w:rPr>
          <w:rFonts w:ascii="Arial" w:hAnsi="Arial" w:cs="Arial"/>
          <w:color w:val="000000" w:themeColor="text1"/>
          <w:sz w:val="24"/>
          <w:szCs w:val="24"/>
        </w:rPr>
        <w:t>zařízení, kter</w:t>
      </w:r>
      <w:r w:rsidR="00D55B6B" w:rsidRPr="00437506">
        <w:rPr>
          <w:rFonts w:ascii="Arial" w:hAnsi="Arial" w:cs="Arial"/>
          <w:color w:val="000000" w:themeColor="text1"/>
          <w:sz w:val="24"/>
          <w:szCs w:val="24"/>
        </w:rPr>
        <w:t>á</w:t>
      </w:r>
      <w:r w:rsidR="00311142" w:rsidRPr="00437506">
        <w:rPr>
          <w:rFonts w:ascii="Arial" w:hAnsi="Arial" w:cs="Arial"/>
          <w:color w:val="000000" w:themeColor="text1"/>
          <w:sz w:val="24"/>
          <w:szCs w:val="24"/>
        </w:rPr>
        <w:t xml:space="preserve"> jsou v majetku nájemce a v budově byl</w:t>
      </w:r>
      <w:r w:rsidR="00D55B6B" w:rsidRPr="00437506">
        <w:rPr>
          <w:rFonts w:ascii="Arial" w:hAnsi="Arial" w:cs="Arial"/>
          <w:color w:val="000000" w:themeColor="text1"/>
          <w:sz w:val="24"/>
          <w:szCs w:val="24"/>
        </w:rPr>
        <w:t>a</w:t>
      </w:r>
      <w:r w:rsidR="00311142" w:rsidRPr="00437506">
        <w:rPr>
          <w:rFonts w:ascii="Arial" w:hAnsi="Arial" w:cs="Arial"/>
          <w:color w:val="000000" w:themeColor="text1"/>
          <w:sz w:val="24"/>
          <w:szCs w:val="24"/>
        </w:rPr>
        <w:t xml:space="preserve"> instalován</w:t>
      </w:r>
      <w:r w:rsidR="00D55B6B" w:rsidRPr="00437506">
        <w:rPr>
          <w:rFonts w:ascii="Arial" w:hAnsi="Arial" w:cs="Arial"/>
          <w:color w:val="000000" w:themeColor="text1"/>
          <w:sz w:val="24"/>
          <w:szCs w:val="24"/>
        </w:rPr>
        <w:t>a</w:t>
      </w:r>
      <w:r w:rsidR="00311142" w:rsidRPr="00437506">
        <w:rPr>
          <w:rFonts w:ascii="Arial" w:hAnsi="Arial" w:cs="Arial"/>
          <w:color w:val="000000" w:themeColor="text1"/>
          <w:sz w:val="24"/>
          <w:szCs w:val="24"/>
        </w:rPr>
        <w:t xml:space="preserve"> se souhlasem pronajímatele</w:t>
      </w:r>
      <w:r w:rsidR="00D55B6B" w:rsidRPr="00437506">
        <w:rPr>
          <w:rFonts w:ascii="Arial" w:hAnsi="Arial" w:cs="Arial"/>
          <w:color w:val="000000" w:themeColor="text1"/>
          <w:sz w:val="24"/>
          <w:szCs w:val="24"/>
        </w:rPr>
        <w:t>,</w:t>
      </w:r>
      <w:r w:rsidR="00311142" w:rsidRPr="00437506">
        <w:rPr>
          <w:rFonts w:ascii="Arial" w:hAnsi="Arial" w:cs="Arial"/>
          <w:color w:val="000000" w:themeColor="text1"/>
          <w:sz w:val="24"/>
          <w:szCs w:val="24"/>
        </w:rPr>
        <w:t xml:space="preserve"> zajišťuje na své náklady nájemce (docházkový systém, vyvolávací systém, popř. jiné, které budou v době platnosti této smlouvy nainstalovány)</w:t>
      </w:r>
      <w:r w:rsidR="0068149A" w:rsidRPr="00437506">
        <w:rPr>
          <w:rFonts w:ascii="Arial" w:hAnsi="Arial" w:cs="Arial"/>
          <w:color w:val="000000" w:themeColor="text1"/>
          <w:sz w:val="24"/>
          <w:szCs w:val="24"/>
        </w:rPr>
        <w:t xml:space="preserve">. </w:t>
      </w:r>
    </w:p>
    <w:p w14:paraId="42E6D60E" w14:textId="77777777" w:rsidR="0068149A" w:rsidRPr="00437506" w:rsidRDefault="00F93942" w:rsidP="00047621">
      <w:pPr>
        <w:pStyle w:val="Zkladntext2"/>
        <w:ind w:left="0"/>
        <w:rPr>
          <w:rFonts w:ascii="Arial" w:hAnsi="Arial" w:cs="Arial"/>
          <w:b/>
          <w:bCs/>
          <w:color w:val="000000" w:themeColor="text1"/>
          <w:sz w:val="24"/>
          <w:szCs w:val="24"/>
        </w:rPr>
      </w:pPr>
      <w:r w:rsidRPr="00437506">
        <w:rPr>
          <w:rFonts w:ascii="Arial" w:hAnsi="Arial" w:cs="Arial"/>
          <w:color w:val="000000" w:themeColor="text1"/>
          <w:sz w:val="24"/>
          <w:szCs w:val="24"/>
        </w:rPr>
        <w:t>3</w:t>
      </w:r>
      <w:r w:rsidR="0068149A" w:rsidRPr="00437506">
        <w:rPr>
          <w:rFonts w:ascii="Arial" w:hAnsi="Arial" w:cs="Arial"/>
          <w:color w:val="000000" w:themeColor="text1"/>
          <w:sz w:val="24"/>
          <w:szCs w:val="24"/>
        </w:rPr>
        <w:t xml:space="preserve">. </w:t>
      </w:r>
      <w:r w:rsidR="0068149A" w:rsidRPr="00437506">
        <w:rPr>
          <w:rFonts w:ascii="Arial" w:hAnsi="Arial" w:cs="Arial"/>
          <w:color w:val="000000" w:themeColor="text1"/>
          <w:sz w:val="24"/>
          <w:szCs w:val="24"/>
        </w:rPr>
        <w:tab/>
      </w:r>
      <w:r w:rsidR="0068149A" w:rsidRPr="00437506">
        <w:rPr>
          <w:rFonts w:ascii="Arial" w:hAnsi="Arial" w:cs="Arial"/>
          <w:b/>
          <w:bCs/>
          <w:color w:val="000000" w:themeColor="text1"/>
          <w:sz w:val="24"/>
          <w:szCs w:val="24"/>
        </w:rPr>
        <w:t>Ochrana životního prostředí:</w:t>
      </w:r>
    </w:p>
    <w:p w14:paraId="2CAEB426" w14:textId="77777777" w:rsidR="0068149A" w:rsidRPr="00437506" w:rsidRDefault="0068149A" w:rsidP="00D01ED4">
      <w:pPr>
        <w:pStyle w:val="Zkladntext2"/>
        <w:rPr>
          <w:rFonts w:ascii="Arial" w:hAnsi="Arial" w:cs="Arial"/>
          <w:color w:val="000000" w:themeColor="text1"/>
          <w:sz w:val="24"/>
          <w:szCs w:val="24"/>
        </w:rPr>
      </w:pPr>
      <w:r w:rsidRPr="00437506">
        <w:rPr>
          <w:rFonts w:ascii="Arial" w:hAnsi="Arial" w:cs="Arial"/>
          <w:color w:val="000000" w:themeColor="text1"/>
          <w:sz w:val="24"/>
          <w:szCs w:val="24"/>
        </w:rPr>
        <w:t>Nájemce je povinen s odpady</w:t>
      </w:r>
      <w:r w:rsidR="00791DD3" w:rsidRPr="00437506">
        <w:rPr>
          <w:rFonts w:ascii="Arial" w:hAnsi="Arial" w:cs="Arial"/>
          <w:color w:val="000000" w:themeColor="text1"/>
          <w:sz w:val="24"/>
          <w:szCs w:val="24"/>
        </w:rPr>
        <w:t>, vzniklým při užívání předmětu nájmu,</w:t>
      </w:r>
      <w:r w:rsidRPr="00437506">
        <w:rPr>
          <w:rFonts w:ascii="Arial" w:hAnsi="Arial" w:cs="Arial"/>
          <w:color w:val="000000" w:themeColor="text1"/>
          <w:sz w:val="24"/>
          <w:szCs w:val="24"/>
        </w:rPr>
        <w:t xml:space="preserve"> nakládat v souladu se zákonem o odpadech, v platném znění a jeho prováděcími vyhláškami.</w:t>
      </w:r>
      <w:r w:rsidR="0089571D" w:rsidRPr="00437506">
        <w:rPr>
          <w:rFonts w:ascii="Arial" w:hAnsi="Arial" w:cs="Arial"/>
          <w:color w:val="000000" w:themeColor="text1"/>
          <w:sz w:val="24"/>
          <w:szCs w:val="24"/>
        </w:rPr>
        <w:t xml:space="preserve"> </w:t>
      </w:r>
    </w:p>
    <w:p w14:paraId="4541E035" w14:textId="77777777" w:rsidR="00F93942" w:rsidRPr="00437506" w:rsidRDefault="00F93942" w:rsidP="00F93942">
      <w:pPr>
        <w:pStyle w:val="Zkladntext2"/>
        <w:ind w:left="0"/>
        <w:rPr>
          <w:rFonts w:ascii="Arial" w:hAnsi="Arial" w:cs="Arial"/>
          <w:b/>
          <w:bCs/>
          <w:color w:val="000000" w:themeColor="text1"/>
          <w:sz w:val="24"/>
          <w:szCs w:val="24"/>
        </w:rPr>
      </w:pPr>
      <w:r w:rsidRPr="00437506">
        <w:rPr>
          <w:rFonts w:ascii="Arial" w:hAnsi="Arial" w:cs="Arial"/>
          <w:color w:val="000000" w:themeColor="text1"/>
          <w:sz w:val="24"/>
          <w:szCs w:val="24"/>
        </w:rPr>
        <w:t xml:space="preserve">4. </w:t>
      </w:r>
      <w:r w:rsidRPr="00437506">
        <w:rPr>
          <w:rFonts w:ascii="Arial" w:hAnsi="Arial" w:cs="Arial"/>
          <w:color w:val="000000" w:themeColor="text1"/>
          <w:sz w:val="24"/>
          <w:szCs w:val="24"/>
        </w:rPr>
        <w:tab/>
      </w:r>
      <w:r w:rsidRPr="00437506">
        <w:rPr>
          <w:rFonts w:ascii="Arial" w:hAnsi="Arial" w:cs="Arial"/>
          <w:b/>
          <w:bCs/>
          <w:color w:val="000000" w:themeColor="text1"/>
          <w:sz w:val="24"/>
          <w:szCs w:val="24"/>
        </w:rPr>
        <w:t>Odpovědnost za škody:</w:t>
      </w:r>
    </w:p>
    <w:p w14:paraId="0B433942" w14:textId="77777777" w:rsidR="0077576D" w:rsidRPr="00437506" w:rsidRDefault="0068149A" w:rsidP="009949A0">
      <w:pPr>
        <w:pStyle w:val="Zkladntext2"/>
        <w:rPr>
          <w:rFonts w:ascii="Arial" w:hAnsi="Arial" w:cs="Arial"/>
          <w:color w:val="000000" w:themeColor="text1"/>
          <w:sz w:val="24"/>
          <w:szCs w:val="24"/>
        </w:rPr>
      </w:pPr>
      <w:r w:rsidRPr="00437506">
        <w:rPr>
          <w:rFonts w:ascii="Arial" w:hAnsi="Arial" w:cs="Arial"/>
          <w:color w:val="000000" w:themeColor="text1"/>
          <w:sz w:val="24"/>
          <w:szCs w:val="24"/>
        </w:rPr>
        <w:t>Nájemce se zavazuje uhradit v plné výši veškeré případné škody vzniklé pronajímateli v</w:t>
      </w:r>
      <w:r w:rsidR="0077576D" w:rsidRPr="00437506">
        <w:rPr>
          <w:rFonts w:ascii="Arial" w:hAnsi="Arial" w:cs="Arial"/>
          <w:color w:val="000000" w:themeColor="text1"/>
          <w:sz w:val="24"/>
          <w:szCs w:val="24"/>
        </w:rPr>
        <w:t xml:space="preserve"> příčinné souvislosti s provozem nájemce, pokud takovou odpovědnost zakládá právní předpis. </w:t>
      </w:r>
    </w:p>
    <w:p w14:paraId="2CF850F3" w14:textId="77777777" w:rsidR="00047621" w:rsidRPr="00437506" w:rsidRDefault="00047621" w:rsidP="009949A0">
      <w:pPr>
        <w:pStyle w:val="Zkladntext2"/>
        <w:rPr>
          <w:rFonts w:ascii="Arial" w:hAnsi="Arial" w:cs="Arial"/>
          <w:color w:val="000000" w:themeColor="text1"/>
          <w:sz w:val="24"/>
          <w:szCs w:val="24"/>
        </w:rPr>
      </w:pPr>
      <w:r w:rsidRPr="00437506">
        <w:rPr>
          <w:rFonts w:ascii="Arial" w:hAnsi="Arial" w:cs="Arial"/>
          <w:color w:val="000000" w:themeColor="text1"/>
          <w:sz w:val="24"/>
          <w:szCs w:val="24"/>
        </w:rPr>
        <w:t xml:space="preserve">Pronajímatel není odpovědný nájemci za dočasné přerušení dodávky el. energie, vody, či poruchy kanalizace vzniklé mimo jeho zavinění. </w:t>
      </w:r>
    </w:p>
    <w:p w14:paraId="1C470965" w14:textId="77777777" w:rsidR="009949A0" w:rsidRPr="00437506" w:rsidRDefault="009949A0" w:rsidP="009949A0">
      <w:pPr>
        <w:pStyle w:val="Zkladntext2"/>
        <w:ind w:left="0"/>
        <w:rPr>
          <w:rFonts w:ascii="Arial" w:hAnsi="Arial" w:cs="Arial"/>
          <w:b/>
          <w:bCs/>
          <w:color w:val="000000" w:themeColor="text1"/>
          <w:sz w:val="24"/>
          <w:szCs w:val="24"/>
        </w:rPr>
      </w:pPr>
      <w:r w:rsidRPr="00437506">
        <w:rPr>
          <w:rFonts w:ascii="Arial" w:hAnsi="Arial" w:cs="Arial"/>
          <w:color w:val="000000" w:themeColor="text1"/>
          <w:sz w:val="24"/>
          <w:szCs w:val="24"/>
        </w:rPr>
        <w:t xml:space="preserve">5. </w:t>
      </w:r>
      <w:r w:rsidRPr="00437506">
        <w:rPr>
          <w:rFonts w:ascii="Arial" w:hAnsi="Arial" w:cs="Arial"/>
          <w:color w:val="000000" w:themeColor="text1"/>
          <w:sz w:val="24"/>
          <w:szCs w:val="24"/>
        </w:rPr>
        <w:tab/>
      </w:r>
      <w:r w:rsidRPr="00437506">
        <w:rPr>
          <w:rFonts w:ascii="Arial" w:hAnsi="Arial" w:cs="Arial"/>
          <w:b/>
          <w:bCs/>
          <w:color w:val="000000" w:themeColor="text1"/>
          <w:sz w:val="24"/>
          <w:szCs w:val="24"/>
        </w:rPr>
        <w:t>Užívání budovy:</w:t>
      </w:r>
    </w:p>
    <w:p w14:paraId="6C402608" w14:textId="77777777" w:rsidR="00047621" w:rsidRPr="00437506" w:rsidRDefault="00047621" w:rsidP="009949A0">
      <w:pPr>
        <w:pStyle w:val="Zkladntext2"/>
        <w:rPr>
          <w:rFonts w:ascii="Arial" w:hAnsi="Arial" w:cs="Arial"/>
          <w:color w:val="000000" w:themeColor="text1"/>
          <w:sz w:val="24"/>
          <w:szCs w:val="24"/>
        </w:rPr>
      </w:pPr>
      <w:r w:rsidRPr="00437506">
        <w:rPr>
          <w:rFonts w:ascii="Arial" w:hAnsi="Arial" w:cs="Arial"/>
          <w:color w:val="000000" w:themeColor="text1"/>
          <w:sz w:val="24"/>
          <w:szCs w:val="24"/>
        </w:rPr>
        <w:lastRenderedPageBreak/>
        <w:t xml:space="preserve">Povinnosti nájemce je úklid pronajatých prostor na vlastní náklad. </w:t>
      </w:r>
    </w:p>
    <w:p w14:paraId="73FFDF8A" w14:textId="77777777" w:rsidR="00047621" w:rsidRPr="00437506" w:rsidRDefault="00047621" w:rsidP="009949A0">
      <w:pPr>
        <w:pStyle w:val="Zkladntext2"/>
        <w:rPr>
          <w:rFonts w:ascii="Arial" w:hAnsi="Arial" w:cs="Arial"/>
          <w:color w:val="000000" w:themeColor="text1"/>
          <w:sz w:val="24"/>
          <w:szCs w:val="24"/>
        </w:rPr>
      </w:pPr>
      <w:r w:rsidRPr="00437506">
        <w:rPr>
          <w:rFonts w:ascii="Arial" w:hAnsi="Arial" w:cs="Arial"/>
          <w:color w:val="000000" w:themeColor="text1"/>
          <w:sz w:val="24"/>
          <w:szCs w:val="24"/>
        </w:rPr>
        <w:t>Nájemce není oprávněn využívat ostatní prostory v </w:t>
      </w:r>
      <w:proofErr w:type="gramStart"/>
      <w:r w:rsidRPr="00437506">
        <w:rPr>
          <w:rFonts w:ascii="Arial" w:hAnsi="Arial" w:cs="Arial"/>
          <w:color w:val="000000" w:themeColor="text1"/>
          <w:sz w:val="24"/>
          <w:szCs w:val="24"/>
        </w:rPr>
        <w:t>budově,</w:t>
      </w:r>
      <w:proofErr w:type="gramEnd"/>
      <w:r w:rsidRPr="00437506">
        <w:rPr>
          <w:rFonts w:ascii="Arial" w:hAnsi="Arial" w:cs="Arial"/>
          <w:color w:val="000000" w:themeColor="text1"/>
          <w:sz w:val="24"/>
          <w:szCs w:val="24"/>
        </w:rPr>
        <w:t xml:space="preserve"> než ty, které jsou předmětem nájmu.</w:t>
      </w:r>
    </w:p>
    <w:p w14:paraId="3A2F9ADB" w14:textId="77777777" w:rsidR="00047621" w:rsidRPr="00437506" w:rsidRDefault="00047621" w:rsidP="009949A0">
      <w:pPr>
        <w:pStyle w:val="Zkladntext2"/>
        <w:rPr>
          <w:rFonts w:ascii="Arial" w:hAnsi="Arial" w:cs="Arial"/>
          <w:color w:val="000000" w:themeColor="text1"/>
          <w:sz w:val="24"/>
          <w:szCs w:val="24"/>
        </w:rPr>
      </w:pPr>
      <w:r w:rsidRPr="00437506">
        <w:rPr>
          <w:rFonts w:ascii="Arial" w:hAnsi="Arial" w:cs="Arial"/>
          <w:color w:val="000000" w:themeColor="text1"/>
          <w:sz w:val="24"/>
          <w:szCs w:val="24"/>
        </w:rPr>
        <w:t>Pojištění věcí ve vlastnictví nájemce umístěné v pronajatých prostorách jde k tíži nájemce.</w:t>
      </w:r>
    </w:p>
    <w:p w14:paraId="4D33265A" w14:textId="77777777" w:rsidR="009A31A5" w:rsidRPr="00437506" w:rsidRDefault="009A31A5" w:rsidP="00D01ED4">
      <w:pPr>
        <w:widowControl/>
        <w:overflowPunct/>
        <w:ind w:left="540"/>
        <w:jc w:val="center"/>
        <w:rPr>
          <w:rFonts w:ascii="Arial" w:hAnsi="Arial" w:cs="Arial"/>
          <w:b/>
          <w:bCs/>
          <w:color w:val="000000" w:themeColor="text1"/>
          <w:kern w:val="0"/>
          <w:sz w:val="24"/>
          <w:szCs w:val="24"/>
        </w:rPr>
      </w:pPr>
    </w:p>
    <w:p w14:paraId="3E53395D" w14:textId="19CBBCA0" w:rsidR="0068149A" w:rsidRPr="00437506" w:rsidRDefault="0068149A" w:rsidP="00D01ED4">
      <w:pPr>
        <w:widowControl/>
        <w:overflowPunct/>
        <w:ind w:left="540"/>
        <w:jc w:val="center"/>
        <w:rPr>
          <w:rFonts w:ascii="Arial" w:hAnsi="Arial" w:cs="Arial"/>
          <w:b/>
          <w:bCs/>
          <w:color w:val="000000" w:themeColor="text1"/>
          <w:kern w:val="0"/>
          <w:sz w:val="24"/>
          <w:szCs w:val="24"/>
        </w:rPr>
      </w:pPr>
      <w:r w:rsidRPr="00437506">
        <w:rPr>
          <w:rFonts w:ascii="Arial" w:hAnsi="Arial" w:cs="Arial"/>
          <w:b/>
          <w:bCs/>
          <w:color w:val="000000" w:themeColor="text1"/>
          <w:kern w:val="0"/>
          <w:sz w:val="24"/>
          <w:szCs w:val="24"/>
        </w:rPr>
        <w:t xml:space="preserve">Článek </w:t>
      </w:r>
      <w:r w:rsidR="00F77430" w:rsidRPr="00437506">
        <w:rPr>
          <w:rFonts w:ascii="Arial" w:hAnsi="Arial" w:cs="Arial"/>
          <w:b/>
          <w:bCs/>
          <w:color w:val="000000" w:themeColor="text1"/>
          <w:kern w:val="0"/>
          <w:sz w:val="24"/>
          <w:szCs w:val="24"/>
        </w:rPr>
        <w:t>VIII</w:t>
      </w:r>
      <w:r w:rsidRPr="00437506">
        <w:rPr>
          <w:rFonts w:ascii="Arial" w:hAnsi="Arial" w:cs="Arial"/>
          <w:b/>
          <w:bCs/>
          <w:color w:val="000000" w:themeColor="text1"/>
          <w:kern w:val="0"/>
          <w:sz w:val="24"/>
          <w:szCs w:val="24"/>
        </w:rPr>
        <w:t xml:space="preserve">. </w:t>
      </w:r>
    </w:p>
    <w:p w14:paraId="19CC897E" w14:textId="77777777" w:rsidR="0068149A" w:rsidRPr="00437506" w:rsidRDefault="0068149A" w:rsidP="00D01ED4">
      <w:pPr>
        <w:widowControl/>
        <w:overflowPunct/>
        <w:ind w:left="540"/>
        <w:jc w:val="center"/>
        <w:rPr>
          <w:rFonts w:ascii="Arial" w:hAnsi="Arial" w:cs="Arial"/>
          <w:b/>
          <w:bCs/>
          <w:color w:val="000000" w:themeColor="text1"/>
          <w:kern w:val="0"/>
          <w:sz w:val="24"/>
          <w:szCs w:val="24"/>
        </w:rPr>
      </w:pPr>
      <w:r w:rsidRPr="00437506">
        <w:rPr>
          <w:rFonts w:ascii="Arial" w:hAnsi="Arial" w:cs="Arial"/>
          <w:b/>
          <w:bCs/>
          <w:color w:val="000000" w:themeColor="text1"/>
          <w:kern w:val="0"/>
          <w:sz w:val="24"/>
          <w:szCs w:val="24"/>
        </w:rPr>
        <w:t>Závěrečná ustanovení</w:t>
      </w:r>
    </w:p>
    <w:p w14:paraId="56C35F0B" w14:textId="77777777" w:rsidR="0068149A" w:rsidRPr="00437506" w:rsidRDefault="0068149A" w:rsidP="00D01ED4">
      <w:pPr>
        <w:widowControl/>
        <w:numPr>
          <w:ilvl w:val="3"/>
          <w:numId w:val="7"/>
        </w:numPr>
        <w:tabs>
          <w:tab w:val="clear" w:pos="2880"/>
          <w:tab w:val="num" w:pos="567"/>
        </w:tabs>
        <w:overflowPunct/>
        <w:ind w:left="567" w:hanging="567"/>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Vztahy výslovně touto smlouvou neupravené se řídí příslušnými ustanoveními občanského zákoníku, předpisy souvisejícími a všeobecně platnými právními normami.</w:t>
      </w:r>
    </w:p>
    <w:p w14:paraId="202212A6" w14:textId="706A38F9" w:rsidR="009455C9" w:rsidRPr="00437506" w:rsidRDefault="009455C9" w:rsidP="00D01ED4">
      <w:pPr>
        <w:widowControl/>
        <w:numPr>
          <w:ilvl w:val="3"/>
          <w:numId w:val="7"/>
        </w:numPr>
        <w:tabs>
          <w:tab w:val="clear" w:pos="2880"/>
          <w:tab w:val="num" w:pos="567"/>
        </w:tabs>
        <w:overflowPunct/>
        <w:ind w:left="567" w:hanging="567"/>
        <w:jc w:val="both"/>
        <w:rPr>
          <w:rFonts w:ascii="Arial" w:hAnsi="Arial" w:cs="Arial"/>
          <w:color w:val="000000" w:themeColor="text1"/>
          <w:kern w:val="0"/>
          <w:sz w:val="24"/>
          <w:szCs w:val="24"/>
        </w:rPr>
      </w:pPr>
      <w:r w:rsidRPr="00437506">
        <w:rPr>
          <w:rFonts w:ascii="Arial" w:hAnsi="Arial" w:cs="Arial"/>
          <w:color w:val="000000" w:themeColor="text1"/>
          <w:sz w:val="24"/>
          <w:szCs w:val="24"/>
        </w:rPr>
        <w:t xml:space="preserve">Veškerá oznámení a korespondence vyplývající z této smlouvy budou písemná a budou druhé smluvní straně předána </w:t>
      </w:r>
      <w:r w:rsidR="001C3596" w:rsidRPr="00437506">
        <w:rPr>
          <w:rFonts w:ascii="Arial" w:hAnsi="Arial" w:cs="Arial"/>
          <w:color w:val="000000" w:themeColor="text1"/>
          <w:sz w:val="24"/>
          <w:szCs w:val="24"/>
        </w:rPr>
        <w:t>elektronicky prostřednictvím datové schránky</w:t>
      </w:r>
      <w:r w:rsidRPr="00437506">
        <w:rPr>
          <w:rFonts w:ascii="Arial" w:hAnsi="Arial" w:cs="Arial"/>
          <w:color w:val="000000" w:themeColor="text1"/>
          <w:sz w:val="24"/>
          <w:szCs w:val="24"/>
        </w:rPr>
        <w:t>. Písemnost se považuje za doručenou</w:t>
      </w:r>
      <w:r w:rsidR="001C3596" w:rsidRPr="00437506">
        <w:rPr>
          <w:rFonts w:ascii="Arial" w:hAnsi="Arial" w:cs="Arial"/>
          <w:color w:val="000000" w:themeColor="text1"/>
          <w:sz w:val="24"/>
          <w:szCs w:val="24"/>
        </w:rPr>
        <w:t xml:space="preserve"> třetím dnem od </w:t>
      </w:r>
      <w:r w:rsidR="009A31A5" w:rsidRPr="00437506">
        <w:rPr>
          <w:rFonts w:ascii="Arial" w:hAnsi="Arial" w:cs="Arial"/>
          <w:color w:val="000000" w:themeColor="text1"/>
          <w:sz w:val="24"/>
          <w:szCs w:val="24"/>
        </w:rPr>
        <w:t>dodání datové zprávy do datové schránky, i když se smluvní strana o jejím dodání nedozvěděla</w:t>
      </w:r>
      <w:r w:rsidRPr="00437506">
        <w:rPr>
          <w:rFonts w:ascii="Arial" w:hAnsi="Arial" w:cs="Arial"/>
          <w:color w:val="000000" w:themeColor="text1"/>
          <w:sz w:val="24"/>
          <w:szCs w:val="24"/>
        </w:rPr>
        <w:t>.</w:t>
      </w:r>
    </w:p>
    <w:p w14:paraId="5C540BD3" w14:textId="77777777" w:rsidR="0068149A" w:rsidRPr="00437506" w:rsidRDefault="0068149A" w:rsidP="00D01ED4">
      <w:pPr>
        <w:widowControl/>
        <w:numPr>
          <w:ilvl w:val="3"/>
          <w:numId w:val="7"/>
        </w:numPr>
        <w:tabs>
          <w:tab w:val="clear" w:pos="2880"/>
          <w:tab w:val="num" w:pos="567"/>
        </w:tabs>
        <w:overflowPunct/>
        <w:ind w:left="567" w:hanging="567"/>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Změny nebo doplňky smlouvy jsou možné pouze na základě dohody obou smluvních stran, a to formou dodatku této smlouvy, podepsané oprávněnými zástupci obou smluvních stran</w:t>
      </w:r>
      <w:r w:rsidR="00C350CB" w:rsidRPr="00437506">
        <w:rPr>
          <w:rFonts w:ascii="Arial" w:hAnsi="Arial" w:cs="Arial"/>
          <w:color w:val="000000" w:themeColor="text1"/>
          <w:kern w:val="0"/>
          <w:sz w:val="24"/>
          <w:szCs w:val="24"/>
        </w:rPr>
        <w:t xml:space="preserve"> s podpisy umístěnými společně na jedné listině</w:t>
      </w:r>
      <w:r w:rsidRPr="00437506">
        <w:rPr>
          <w:rFonts w:ascii="Arial" w:hAnsi="Arial" w:cs="Arial"/>
          <w:color w:val="000000" w:themeColor="text1"/>
          <w:kern w:val="0"/>
          <w:sz w:val="24"/>
          <w:szCs w:val="24"/>
        </w:rPr>
        <w:t>.</w:t>
      </w:r>
    </w:p>
    <w:p w14:paraId="1F569491" w14:textId="77777777" w:rsidR="00382395" w:rsidRPr="00437506" w:rsidRDefault="00382395" w:rsidP="00D01ED4">
      <w:pPr>
        <w:widowControl/>
        <w:numPr>
          <w:ilvl w:val="3"/>
          <w:numId w:val="7"/>
        </w:numPr>
        <w:tabs>
          <w:tab w:val="clear" w:pos="2880"/>
          <w:tab w:val="num" w:pos="567"/>
        </w:tabs>
        <w:overflowPunct/>
        <w:ind w:left="567" w:hanging="567"/>
        <w:jc w:val="both"/>
        <w:rPr>
          <w:rFonts w:ascii="Arial" w:hAnsi="Arial" w:cs="Arial"/>
          <w:color w:val="000000" w:themeColor="text1"/>
          <w:kern w:val="0"/>
          <w:sz w:val="24"/>
          <w:szCs w:val="24"/>
        </w:rPr>
      </w:pPr>
      <w:r w:rsidRPr="00437506">
        <w:rPr>
          <w:rFonts w:ascii="Arial" w:hAnsi="Arial" w:cs="Arial"/>
          <w:color w:val="000000" w:themeColor="text1"/>
          <w:sz w:val="24"/>
          <w:szCs w:val="24"/>
        </w:rPr>
        <w:t xml:space="preserve">Tato smlouva nabývá platnosti a účinnosti dnem </w:t>
      </w:r>
      <w:r w:rsidR="00A64A89" w:rsidRPr="00437506">
        <w:rPr>
          <w:rFonts w:ascii="Arial" w:hAnsi="Arial" w:cs="Arial"/>
          <w:color w:val="000000" w:themeColor="text1"/>
          <w:sz w:val="24"/>
          <w:szCs w:val="24"/>
        </w:rPr>
        <w:t>podpisu</w:t>
      </w:r>
      <w:r w:rsidRPr="00437506">
        <w:rPr>
          <w:rFonts w:ascii="Arial" w:hAnsi="Arial" w:cs="Arial"/>
          <w:color w:val="000000" w:themeColor="text1"/>
          <w:sz w:val="24"/>
          <w:szCs w:val="24"/>
        </w:rPr>
        <w:t>.</w:t>
      </w:r>
    </w:p>
    <w:p w14:paraId="578E3C44" w14:textId="77777777" w:rsidR="0068149A" w:rsidRPr="00437506" w:rsidRDefault="0068149A" w:rsidP="00D01ED4">
      <w:pPr>
        <w:widowControl/>
        <w:numPr>
          <w:ilvl w:val="3"/>
          <w:numId w:val="7"/>
        </w:numPr>
        <w:tabs>
          <w:tab w:val="clear" w:pos="2880"/>
          <w:tab w:val="num" w:pos="567"/>
        </w:tabs>
        <w:overflowPunct/>
        <w:ind w:left="567" w:hanging="567"/>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Tato smlouva je vyhotovena ve </w:t>
      </w:r>
      <w:r w:rsidR="00985BAC" w:rsidRPr="00437506">
        <w:rPr>
          <w:rFonts w:ascii="Arial" w:hAnsi="Arial" w:cs="Arial"/>
          <w:color w:val="000000" w:themeColor="text1"/>
          <w:kern w:val="0"/>
          <w:sz w:val="24"/>
          <w:szCs w:val="24"/>
        </w:rPr>
        <w:t>2</w:t>
      </w:r>
      <w:r w:rsidRPr="00437506">
        <w:rPr>
          <w:rFonts w:ascii="Arial" w:hAnsi="Arial" w:cs="Arial"/>
          <w:color w:val="000000" w:themeColor="text1"/>
          <w:kern w:val="0"/>
          <w:sz w:val="24"/>
          <w:szCs w:val="24"/>
        </w:rPr>
        <w:t xml:space="preserve"> stejnopisech, z nichž má každý po podpisu platnost originálu. Pronajímatel a nájemce </w:t>
      </w:r>
      <w:proofErr w:type="gramStart"/>
      <w:r w:rsidRPr="00437506">
        <w:rPr>
          <w:rFonts w:ascii="Arial" w:hAnsi="Arial" w:cs="Arial"/>
          <w:color w:val="000000" w:themeColor="text1"/>
          <w:kern w:val="0"/>
          <w:sz w:val="24"/>
          <w:szCs w:val="24"/>
        </w:rPr>
        <w:t>obdrží</w:t>
      </w:r>
      <w:proofErr w:type="gramEnd"/>
      <w:r w:rsidRPr="00437506">
        <w:rPr>
          <w:rFonts w:ascii="Arial" w:hAnsi="Arial" w:cs="Arial"/>
          <w:color w:val="000000" w:themeColor="text1"/>
          <w:kern w:val="0"/>
          <w:sz w:val="24"/>
          <w:szCs w:val="24"/>
        </w:rPr>
        <w:t xml:space="preserve"> po 1 stejnopisu</w:t>
      </w:r>
      <w:r w:rsidR="008C16A9" w:rsidRPr="00437506">
        <w:rPr>
          <w:rFonts w:ascii="Arial" w:hAnsi="Arial" w:cs="Arial"/>
          <w:color w:val="000000" w:themeColor="text1"/>
          <w:kern w:val="0"/>
          <w:sz w:val="24"/>
          <w:szCs w:val="24"/>
        </w:rPr>
        <w:t xml:space="preserve"> </w:t>
      </w:r>
    </w:p>
    <w:p w14:paraId="06AAE262" w14:textId="77777777" w:rsidR="0068149A" w:rsidRPr="00437506" w:rsidRDefault="0068149A" w:rsidP="00D01ED4">
      <w:pPr>
        <w:widowControl/>
        <w:numPr>
          <w:ilvl w:val="3"/>
          <w:numId w:val="7"/>
        </w:numPr>
        <w:tabs>
          <w:tab w:val="clear" w:pos="2880"/>
          <w:tab w:val="num" w:pos="567"/>
        </w:tabs>
        <w:overflowPunct/>
        <w:ind w:left="567" w:hanging="567"/>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Smluvní strany si smlouvu přečetly a s jejím obsahem souhlasí, což stvrzují svými podpisy.</w:t>
      </w:r>
    </w:p>
    <w:p w14:paraId="64BB8FBC" w14:textId="1ECF1F33" w:rsidR="00047621" w:rsidRPr="00437506" w:rsidRDefault="00047621" w:rsidP="00C42168">
      <w:pPr>
        <w:widowControl/>
        <w:numPr>
          <w:ilvl w:val="3"/>
          <w:numId w:val="7"/>
        </w:numPr>
        <w:tabs>
          <w:tab w:val="clear" w:pos="2880"/>
          <w:tab w:val="num" w:pos="567"/>
        </w:tabs>
        <w:overflowPunct/>
        <w:ind w:left="567" w:hanging="567"/>
        <w:jc w:val="both"/>
        <w:rPr>
          <w:rFonts w:ascii="Arial" w:hAnsi="Arial" w:cs="Arial"/>
          <w:color w:val="000000" w:themeColor="text1"/>
          <w:sz w:val="24"/>
          <w:szCs w:val="24"/>
        </w:rPr>
      </w:pPr>
      <w:r w:rsidRPr="00437506">
        <w:rPr>
          <w:rFonts w:ascii="Arial" w:hAnsi="Arial" w:cs="Arial"/>
          <w:color w:val="000000" w:themeColor="text1"/>
          <w:sz w:val="24"/>
          <w:szCs w:val="24"/>
        </w:rPr>
        <w:t xml:space="preserve">Nájem dle této smlouvy byl schválen </w:t>
      </w:r>
      <w:r w:rsidR="00CB5ED0" w:rsidRPr="00437506">
        <w:rPr>
          <w:rFonts w:ascii="Arial" w:hAnsi="Arial" w:cs="Arial"/>
          <w:color w:val="000000" w:themeColor="text1"/>
          <w:sz w:val="24"/>
          <w:szCs w:val="24"/>
        </w:rPr>
        <w:t>u</w:t>
      </w:r>
      <w:r w:rsidRPr="00437506">
        <w:rPr>
          <w:rFonts w:ascii="Arial" w:hAnsi="Arial" w:cs="Arial"/>
          <w:color w:val="000000" w:themeColor="text1"/>
          <w:sz w:val="24"/>
          <w:szCs w:val="24"/>
        </w:rPr>
        <w:t xml:space="preserve">snesením Rady </w:t>
      </w:r>
      <w:r w:rsidR="00CB5ED0" w:rsidRPr="00437506">
        <w:rPr>
          <w:rFonts w:ascii="Arial" w:hAnsi="Arial" w:cs="Arial"/>
          <w:color w:val="000000" w:themeColor="text1"/>
          <w:sz w:val="24"/>
          <w:szCs w:val="24"/>
        </w:rPr>
        <w:t>m</w:t>
      </w:r>
      <w:r w:rsidRPr="00437506">
        <w:rPr>
          <w:rFonts w:ascii="Arial" w:hAnsi="Arial" w:cs="Arial"/>
          <w:color w:val="000000" w:themeColor="text1"/>
          <w:sz w:val="24"/>
          <w:szCs w:val="24"/>
        </w:rPr>
        <w:t xml:space="preserve">ěsta Bučovice ze dne </w:t>
      </w:r>
      <w:r w:rsidR="001D1FF9" w:rsidRPr="00437506">
        <w:rPr>
          <w:rFonts w:ascii="Arial" w:hAnsi="Arial" w:cs="Arial"/>
          <w:color w:val="000000" w:themeColor="text1"/>
          <w:sz w:val="24"/>
          <w:szCs w:val="24"/>
        </w:rPr>
        <w:t>01.08.2022</w:t>
      </w:r>
      <w:r w:rsidRPr="00437506">
        <w:rPr>
          <w:rFonts w:ascii="Arial" w:hAnsi="Arial" w:cs="Arial"/>
          <w:color w:val="000000" w:themeColor="text1"/>
          <w:sz w:val="24"/>
          <w:szCs w:val="24"/>
        </w:rPr>
        <w:t xml:space="preserve">, číslo usnesení </w:t>
      </w:r>
      <w:r w:rsidR="001D1FF9" w:rsidRPr="00437506">
        <w:rPr>
          <w:rFonts w:ascii="Arial" w:hAnsi="Arial" w:cs="Arial"/>
          <w:color w:val="000000" w:themeColor="text1"/>
          <w:sz w:val="24"/>
          <w:szCs w:val="24"/>
        </w:rPr>
        <w:t>1896/98/RM/2022 OM 17</w:t>
      </w:r>
      <w:r w:rsidRPr="00437506">
        <w:rPr>
          <w:rFonts w:ascii="Arial" w:hAnsi="Arial" w:cs="Arial"/>
          <w:color w:val="000000" w:themeColor="text1"/>
          <w:sz w:val="24"/>
          <w:szCs w:val="24"/>
        </w:rPr>
        <w:t>.</w:t>
      </w:r>
    </w:p>
    <w:p w14:paraId="0A85F9BD" w14:textId="77777777" w:rsidR="0068149A" w:rsidRPr="00437506" w:rsidRDefault="0068149A" w:rsidP="00D01ED4">
      <w:pPr>
        <w:widowControl/>
        <w:overflowPunct/>
        <w:ind w:left="540"/>
        <w:jc w:val="both"/>
        <w:rPr>
          <w:rFonts w:ascii="Arial" w:hAnsi="Arial" w:cs="Arial"/>
          <w:color w:val="000000" w:themeColor="text1"/>
          <w:kern w:val="0"/>
          <w:sz w:val="24"/>
          <w:szCs w:val="24"/>
        </w:rPr>
      </w:pPr>
    </w:p>
    <w:p w14:paraId="50CA845A" w14:textId="77777777" w:rsidR="00CF241C" w:rsidRPr="00437506" w:rsidRDefault="00CF241C" w:rsidP="00D01ED4">
      <w:pPr>
        <w:widowControl/>
        <w:overflowPunct/>
        <w:ind w:left="540"/>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 xml:space="preserve">Příloha č. 1: </w:t>
      </w:r>
      <w:r w:rsidR="00985BAC" w:rsidRPr="00437506">
        <w:rPr>
          <w:rFonts w:ascii="Arial" w:hAnsi="Arial" w:cs="Arial"/>
          <w:color w:val="000000" w:themeColor="text1"/>
          <w:kern w:val="0"/>
          <w:sz w:val="24"/>
          <w:szCs w:val="24"/>
        </w:rPr>
        <w:t>Schéma</w:t>
      </w:r>
    </w:p>
    <w:p w14:paraId="04444F7C" w14:textId="38100178" w:rsidR="00081FF6" w:rsidRPr="00437506" w:rsidRDefault="00081FF6" w:rsidP="00081FF6">
      <w:pPr>
        <w:widowControl/>
        <w:overflowPunct/>
        <w:ind w:left="540"/>
        <w:jc w:val="both"/>
        <w:rPr>
          <w:rFonts w:ascii="Arial" w:hAnsi="Arial" w:cs="Arial"/>
          <w:color w:val="000000" w:themeColor="text1"/>
          <w:kern w:val="0"/>
          <w:sz w:val="24"/>
          <w:szCs w:val="24"/>
        </w:rPr>
      </w:pPr>
      <w:r w:rsidRPr="00437506">
        <w:rPr>
          <w:rFonts w:ascii="Arial" w:hAnsi="Arial" w:cs="Arial"/>
          <w:color w:val="000000" w:themeColor="text1"/>
          <w:kern w:val="0"/>
          <w:sz w:val="24"/>
          <w:szCs w:val="24"/>
        </w:rPr>
        <w:t xml:space="preserve">Příloha č. 2: </w:t>
      </w:r>
      <w:r w:rsidR="00825FE0" w:rsidRPr="00437506">
        <w:rPr>
          <w:rFonts w:ascii="Arial" w:hAnsi="Arial" w:cs="Arial"/>
          <w:color w:val="000000" w:themeColor="text1"/>
          <w:kern w:val="0"/>
          <w:sz w:val="24"/>
          <w:szCs w:val="24"/>
        </w:rPr>
        <w:t>Rozpis jednot</w:t>
      </w:r>
      <w:r w:rsidR="00F77430" w:rsidRPr="00437506">
        <w:rPr>
          <w:rFonts w:ascii="Arial" w:hAnsi="Arial" w:cs="Arial"/>
          <w:color w:val="000000" w:themeColor="text1"/>
          <w:kern w:val="0"/>
          <w:sz w:val="24"/>
          <w:szCs w:val="24"/>
        </w:rPr>
        <w:t>k</w:t>
      </w:r>
      <w:r w:rsidR="00825FE0" w:rsidRPr="00437506">
        <w:rPr>
          <w:rFonts w:ascii="Arial" w:hAnsi="Arial" w:cs="Arial"/>
          <w:color w:val="000000" w:themeColor="text1"/>
          <w:kern w:val="0"/>
          <w:sz w:val="24"/>
          <w:szCs w:val="24"/>
        </w:rPr>
        <w:t>ových sazeb nájemného</w:t>
      </w:r>
    </w:p>
    <w:p w14:paraId="4BA9F2E8" w14:textId="77777777" w:rsidR="00081FF6" w:rsidRPr="00437506" w:rsidRDefault="00081FF6" w:rsidP="00D01ED4">
      <w:pPr>
        <w:widowControl/>
        <w:overflowPunct/>
        <w:ind w:left="540"/>
        <w:jc w:val="both"/>
        <w:rPr>
          <w:rFonts w:ascii="Arial" w:hAnsi="Arial" w:cs="Arial"/>
          <w:color w:val="000000" w:themeColor="text1"/>
          <w:kern w:val="0"/>
          <w:sz w:val="24"/>
          <w:szCs w:val="24"/>
        </w:rPr>
      </w:pPr>
    </w:p>
    <w:p w14:paraId="3929CDE6" w14:textId="77777777" w:rsidR="00CF241C" w:rsidRPr="00437506" w:rsidRDefault="00CF241C" w:rsidP="00D01ED4">
      <w:pPr>
        <w:jc w:val="both"/>
        <w:rPr>
          <w:rFonts w:ascii="Arial" w:hAnsi="Arial" w:cs="Arial"/>
          <w:color w:val="000000" w:themeColor="text1"/>
          <w:sz w:val="24"/>
          <w:szCs w:val="24"/>
        </w:rPr>
      </w:pPr>
    </w:p>
    <w:p w14:paraId="13CCD1BD" w14:textId="4ACA4885" w:rsidR="0068149A" w:rsidRPr="00437506" w:rsidRDefault="0049344A" w:rsidP="00D01ED4">
      <w:pPr>
        <w:pStyle w:val="Nadpis1"/>
        <w:tabs>
          <w:tab w:val="left" w:pos="5103"/>
        </w:tabs>
        <w:rPr>
          <w:rFonts w:ascii="Arial" w:hAnsi="Arial" w:cs="Arial"/>
          <w:b w:val="0"/>
          <w:color w:val="000000" w:themeColor="text1"/>
          <w:sz w:val="24"/>
          <w:szCs w:val="24"/>
        </w:rPr>
      </w:pPr>
      <w:r w:rsidRPr="00437506">
        <w:rPr>
          <w:rFonts w:ascii="Arial" w:hAnsi="Arial" w:cs="Arial"/>
          <w:b w:val="0"/>
          <w:color w:val="000000" w:themeColor="text1"/>
          <w:sz w:val="24"/>
          <w:szCs w:val="24"/>
        </w:rPr>
        <w:t xml:space="preserve">V Bučovicích, </w:t>
      </w:r>
      <w:r w:rsidR="00437506">
        <w:rPr>
          <w:rFonts w:ascii="Arial" w:hAnsi="Arial" w:cs="Arial"/>
          <w:b w:val="0"/>
          <w:color w:val="000000" w:themeColor="text1"/>
          <w:sz w:val="24"/>
          <w:szCs w:val="24"/>
        </w:rPr>
        <w:t>15.12.2022</w:t>
      </w:r>
    </w:p>
    <w:p w14:paraId="339709B1" w14:textId="77777777" w:rsidR="0068149A" w:rsidRPr="00437506" w:rsidRDefault="0068149A" w:rsidP="00D01ED4">
      <w:pPr>
        <w:jc w:val="both"/>
        <w:rPr>
          <w:rFonts w:ascii="Arial" w:hAnsi="Arial" w:cs="Arial"/>
          <w:color w:val="000000" w:themeColor="text1"/>
          <w:sz w:val="24"/>
          <w:szCs w:val="24"/>
        </w:rPr>
      </w:pPr>
    </w:p>
    <w:p w14:paraId="445B9076" w14:textId="77777777" w:rsidR="0068149A" w:rsidRPr="00437506" w:rsidRDefault="0068149A" w:rsidP="00D01ED4">
      <w:pPr>
        <w:tabs>
          <w:tab w:val="center" w:pos="2211"/>
          <w:tab w:val="center" w:pos="6634"/>
        </w:tabs>
        <w:jc w:val="both"/>
        <w:rPr>
          <w:rFonts w:ascii="Arial" w:hAnsi="Arial" w:cs="Arial"/>
          <w:color w:val="000000" w:themeColor="text1"/>
          <w:sz w:val="24"/>
          <w:szCs w:val="24"/>
        </w:rPr>
      </w:pPr>
    </w:p>
    <w:p w14:paraId="03611D58" w14:textId="6D2BB12E" w:rsidR="0068149A" w:rsidRPr="00437506" w:rsidRDefault="0068149A" w:rsidP="00D01ED4">
      <w:pPr>
        <w:tabs>
          <w:tab w:val="center" w:pos="2211"/>
          <w:tab w:val="center" w:pos="6634"/>
        </w:tabs>
        <w:jc w:val="both"/>
        <w:rPr>
          <w:rFonts w:ascii="Arial" w:hAnsi="Arial" w:cs="Arial"/>
          <w:color w:val="000000" w:themeColor="text1"/>
          <w:sz w:val="24"/>
          <w:szCs w:val="24"/>
        </w:rPr>
      </w:pPr>
      <w:r w:rsidRPr="00437506">
        <w:rPr>
          <w:rFonts w:ascii="Arial" w:hAnsi="Arial" w:cs="Arial"/>
          <w:color w:val="000000" w:themeColor="text1"/>
          <w:sz w:val="24"/>
          <w:szCs w:val="24"/>
        </w:rPr>
        <w:tab/>
        <w:t>...................................................</w:t>
      </w:r>
      <w:r w:rsidRPr="00437506">
        <w:rPr>
          <w:rFonts w:ascii="Arial" w:hAnsi="Arial" w:cs="Arial"/>
          <w:color w:val="000000" w:themeColor="text1"/>
          <w:sz w:val="24"/>
          <w:szCs w:val="24"/>
        </w:rPr>
        <w:tab/>
      </w:r>
      <w:r w:rsidR="00CA0D5B" w:rsidRPr="00437506">
        <w:rPr>
          <w:rFonts w:ascii="Arial" w:hAnsi="Arial" w:cs="Arial"/>
          <w:color w:val="000000" w:themeColor="text1"/>
          <w:sz w:val="24"/>
          <w:szCs w:val="24"/>
        </w:rPr>
        <w:t xml:space="preserve">   </w:t>
      </w:r>
      <w:r w:rsidRPr="00437506">
        <w:rPr>
          <w:rFonts w:ascii="Arial" w:hAnsi="Arial" w:cs="Arial"/>
          <w:color w:val="000000" w:themeColor="text1"/>
          <w:sz w:val="24"/>
          <w:szCs w:val="24"/>
        </w:rPr>
        <w:t>..............................................</w:t>
      </w:r>
    </w:p>
    <w:p w14:paraId="5A8BB2DD" w14:textId="1DB31210" w:rsidR="00D4487A" w:rsidRPr="00437506" w:rsidRDefault="00D4487A" w:rsidP="00D01ED4">
      <w:pPr>
        <w:tabs>
          <w:tab w:val="center" w:pos="2211"/>
          <w:tab w:val="center" w:pos="6634"/>
        </w:tabs>
        <w:jc w:val="both"/>
        <w:rPr>
          <w:rFonts w:ascii="Arial" w:hAnsi="Arial" w:cs="Arial"/>
          <w:color w:val="000000" w:themeColor="text1"/>
          <w:sz w:val="24"/>
          <w:szCs w:val="24"/>
        </w:rPr>
      </w:pPr>
      <w:r w:rsidRPr="00437506">
        <w:rPr>
          <w:rFonts w:ascii="Arial" w:hAnsi="Arial" w:cs="Arial"/>
          <w:color w:val="000000" w:themeColor="text1"/>
          <w:sz w:val="24"/>
          <w:szCs w:val="24"/>
        </w:rPr>
        <w:tab/>
        <w:t>PhDr. Jiří Horák, Ph.D.</w:t>
      </w:r>
      <w:r w:rsidRPr="00437506">
        <w:rPr>
          <w:rFonts w:ascii="Arial" w:hAnsi="Arial" w:cs="Arial"/>
          <w:color w:val="000000" w:themeColor="text1"/>
          <w:sz w:val="24"/>
          <w:szCs w:val="24"/>
        </w:rPr>
        <w:tab/>
      </w:r>
      <w:r w:rsidR="00CA0D5B" w:rsidRPr="00437506">
        <w:rPr>
          <w:rFonts w:ascii="Arial" w:hAnsi="Arial" w:cs="Arial"/>
          <w:color w:val="000000" w:themeColor="text1"/>
          <w:sz w:val="24"/>
          <w:szCs w:val="24"/>
        </w:rPr>
        <w:t xml:space="preserve">   Ing. Jiří Frolec</w:t>
      </w:r>
    </w:p>
    <w:p w14:paraId="3D2E8EBD" w14:textId="4A0D24D7" w:rsidR="00CA0D5B" w:rsidRPr="00437506" w:rsidRDefault="00D4487A" w:rsidP="00D01ED4">
      <w:pPr>
        <w:tabs>
          <w:tab w:val="center" w:pos="2211"/>
          <w:tab w:val="center" w:pos="6634"/>
        </w:tabs>
        <w:jc w:val="both"/>
        <w:rPr>
          <w:rFonts w:ascii="Arial" w:hAnsi="Arial" w:cs="Arial"/>
          <w:color w:val="000000" w:themeColor="text1"/>
          <w:sz w:val="24"/>
          <w:szCs w:val="24"/>
        </w:rPr>
      </w:pPr>
      <w:r w:rsidRPr="00437506">
        <w:rPr>
          <w:rFonts w:ascii="Arial" w:hAnsi="Arial" w:cs="Arial"/>
          <w:color w:val="000000" w:themeColor="text1"/>
          <w:sz w:val="24"/>
          <w:szCs w:val="24"/>
        </w:rPr>
        <w:tab/>
        <w:t>město Bučovice</w:t>
      </w:r>
      <w:r w:rsidR="002D6012" w:rsidRPr="00437506">
        <w:rPr>
          <w:rFonts w:ascii="Arial" w:hAnsi="Arial" w:cs="Arial"/>
          <w:color w:val="000000" w:themeColor="text1"/>
          <w:sz w:val="24"/>
          <w:szCs w:val="24"/>
        </w:rPr>
        <w:tab/>
      </w:r>
      <w:r w:rsidR="00CA0D5B" w:rsidRPr="00437506">
        <w:rPr>
          <w:rFonts w:ascii="Arial" w:hAnsi="Arial" w:cs="Arial"/>
          <w:color w:val="000000" w:themeColor="text1"/>
          <w:sz w:val="24"/>
          <w:szCs w:val="24"/>
        </w:rPr>
        <w:t xml:space="preserve">zastupující ředitele </w:t>
      </w:r>
    </w:p>
    <w:p w14:paraId="714E31A2" w14:textId="754B2724" w:rsidR="00D4487A" w:rsidRPr="00437506" w:rsidRDefault="00CA0D5B" w:rsidP="00D01ED4">
      <w:pPr>
        <w:tabs>
          <w:tab w:val="center" w:pos="2211"/>
          <w:tab w:val="center" w:pos="6634"/>
        </w:tabs>
        <w:jc w:val="both"/>
        <w:rPr>
          <w:rFonts w:ascii="Arial" w:hAnsi="Arial" w:cs="Arial"/>
          <w:color w:val="000000" w:themeColor="text1"/>
          <w:sz w:val="24"/>
          <w:szCs w:val="24"/>
        </w:rPr>
      </w:pPr>
      <w:r w:rsidRPr="00437506">
        <w:rPr>
          <w:rFonts w:ascii="Arial" w:hAnsi="Arial" w:cs="Arial"/>
          <w:color w:val="000000" w:themeColor="text1"/>
          <w:sz w:val="24"/>
          <w:szCs w:val="24"/>
        </w:rPr>
        <w:t xml:space="preserve">  </w:t>
      </w:r>
      <w:r w:rsidR="002D6012" w:rsidRPr="00437506">
        <w:rPr>
          <w:rFonts w:ascii="Arial" w:hAnsi="Arial" w:cs="Arial"/>
          <w:color w:val="000000" w:themeColor="text1"/>
          <w:sz w:val="24"/>
          <w:szCs w:val="24"/>
        </w:rPr>
        <w:tab/>
      </w:r>
      <w:r w:rsidR="002D6012" w:rsidRPr="00437506">
        <w:rPr>
          <w:rFonts w:ascii="Arial" w:hAnsi="Arial" w:cs="Arial"/>
          <w:color w:val="000000" w:themeColor="text1"/>
          <w:sz w:val="24"/>
          <w:szCs w:val="24"/>
        </w:rPr>
        <w:tab/>
      </w:r>
      <w:r w:rsidRPr="00437506">
        <w:rPr>
          <w:rFonts w:ascii="Arial" w:hAnsi="Arial" w:cs="Arial"/>
          <w:color w:val="000000" w:themeColor="text1"/>
          <w:sz w:val="24"/>
          <w:szCs w:val="24"/>
        </w:rPr>
        <w:t xml:space="preserve">Krajské pobočky </w:t>
      </w:r>
      <w:r w:rsidR="00327E13" w:rsidRPr="00437506">
        <w:rPr>
          <w:rFonts w:ascii="Arial" w:hAnsi="Arial" w:cs="Arial"/>
          <w:color w:val="000000" w:themeColor="text1"/>
          <w:sz w:val="24"/>
          <w:szCs w:val="24"/>
        </w:rPr>
        <w:t>Ú</w:t>
      </w:r>
      <w:r w:rsidRPr="00437506">
        <w:rPr>
          <w:rFonts w:ascii="Arial" w:hAnsi="Arial" w:cs="Arial"/>
          <w:color w:val="000000" w:themeColor="text1"/>
          <w:sz w:val="24"/>
          <w:szCs w:val="24"/>
        </w:rPr>
        <w:t xml:space="preserve">řadu práce </w:t>
      </w:r>
      <w:r w:rsidR="00327E13" w:rsidRPr="00437506">
        <w:rPr>
          <w:rFonts w:ascii="Arial" w:hAnsi="Arial" w:cs="Arial"/>
          <w:color w:val="000000" w:themeColor="text1"/>
          <w:sz w:val="24"/>
          <w:szCs w:val="24"/>
        </w:rPr>
        <w:t xml:space="preserve">ČR </w:t>
      </w:r>
      <w:r w:rsidRPr="00437506">
        <w:rPr>
          <w:rFonts w:ascii="Arial" w:hAnsi="Arial" w:cs="Arial"/>
          <w:color w:val="000000" w:themeColor="text1"/>
          <w:sz w:val="24"/>
          <w:szCs w:val="24"/>
        </w:rPr>
        <w:t>v Brně</w:t>
      </w:r>
    </w:p>
    <w:p w14:paraId="3FAF6B3F" w14:textId="23BEBD37" w:rsidR="0068149A" w:rsidRPr="00437506" w:rsidRDefault="002D6012" w:rsidP="00D01ED4">
      <w:pPr>
        <w:tabs>
          <w:tab w:val="center" w:pos="2211"/>
          <w:tab w:val="center" w:pos="6634"/>
        </w:tabs>
        <w:jc w:val="both"/>
        <w:rPr>
          <w:rFonts w:ascii="Arial" w:hAnsi="Arial" w:cs="Arial"/>
          <w:color w:val="000000" w:themeColor="text1"/>
          <w:sz w:val="24"/>
          <w:szCs w:val="24"/>
        </w:rPr>
      </w:pPr>
      <w:r w:rsidRPr="00437506">
        <w:rPr>
          <w:rFonts w:ascii="Arial" w:hAnsi="Arial" w:cs="Arial"/>
          <w:color w:val="000000" w:themeColor="text1"/>
          <w:sz w:val="24"/>
          <w:szCs w:val="24"/>
        </w:rPr>
        <w:tab/>
        <w:t xml:space="preserve">pronajímatel </w:t>
      </w:r>
      <w:r w:rsidRPr="00437506">
        <w:rPr>
          <w:rFonts w:ascii="Arial" w:hAnsi="Arial" w:cs="Arial"/>
          <w:color w:val="000000" w:themeColor="text1"/>
          <w:sz w:val="24"/>
          <w:szCs w:val="24"/>
        </w:rPr>
        <w:tab/>
      </w:r>
      <w:r w:rsidR="0068149A" w:rsidRPr="00437506">
        <w:rPr>
          <w:rFonts w:ascii="Arial" w:hAnsi="Arial" w:cs="Arial"/>
          <w:color w:val="000000" w:themeColor="text1"/>
          <w:sz w:val="24"/>
          <w:szCs w:val="24"/>
        </w:rPr>
        <w:t>nájemce</w:t>
      </w:r>
    </w:p>
    <w:p w14:paraId="69FF3CE8" w14:textId="77777777" w:rsidR="00B97E07" w:rsidRPr="00437506" w:rsidRDefault="00B97E07" w:rsidP="00D01ED4">
      <w:pPr>
        <w:tabs>
          <w:tab w:val="center" w:pos="2211"/>
          <w:tab w:val="center" w:pos="6634"/>
        </w:tabs>
        <w:jc w:val="both"/>
        <w:rPr>
          <w:rFonts w:ascii="Arial" w:hAnsi="Arial" w:cs="Arial"/>
          <w:color w:val="000000" w:themeColor="text1"/>
          <w:sz w:val="24"/>
          <w:szCs w:val="24"/>
        </w:rPr>
      </w:pPr>
    </w:p>
    <w:sectPr w:rsidR="00B97E07" w:rsidRPr="00437506" w:rsidSect="00C819F2">
      <w:headerReference w:type="default" r:id="rId8"/>
      <w:footerReference w:type="default" r:id="rId9"/>
      <w:pgSz w:w="11905" w:h="16837"/>
      <w:pgMar w:top="794" w:right="851" w:bottom="663" w:left="1134" w:header="680" w:footer="1191"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3E889" w14:textId="77777777" w:rsidR="00392CCD" w:rsidRDefault="00392CCD">
      <w:r>
        <w:separator/>
      </w:r>
    </w:p>
  </w:endnote>
  <w:endnote w:type="continuationSeparator" w:id="0">
    <w:p w14:paraId="34CCB356" w14:textId="77777777" w:rsidR="00392CCD" w:rsidRDefault="00392CCD">
      <w:r>
        <w:continuationSeparator/>
      </w:r>
    </w:p>
  </w:endnote>
  <w:endnote w:type="continuationNotice" w:id="1">
    <w:p w14:paraId="656021EE" w14:textId="77777777" w:rsidR="00392CCD" w:rsidRDefault="00392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E229" w14:textId="77777777" w:rsidR="00C350CB" w:rsidRDefault="00C350CB">
    <w:pPr>
      <w:tabs>
        <w:tab w:val="center" w:pos="4817"/>
        <w:tab w:val="right" w:pos="9635"/>
      </w:tabs>
      <w:jc w:val="center"/>
      <w:rPr>
        <w:kern w:val="0"/>
        <w:sz w:val="24"/>
        <w:szCs w:val="24"/>
      </w:rPr>
    </w:pPr>
    <w:r>
      <w:rPr>
        <w:kern w:val="0"/>
        <w:sz w:val="24"/>
        <w:szCs w:val="24"/>
      </w:rPr>
      <w:pgNum/>
    </w:r>
  </w:p>
  <w:p w14:paraId="2E66082D" w14:textId="77777777" w:rsidR="00C350CB" w:rsidRDefault="00C350CB">
    <w:pPr>
      <w:tabs>
        <w:tab w:val="center" w:pos="4817"/>
        <w:tab w:val="right" w:pos="9635"/>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89E7" w14:textId="77777777" w:rsidR="00392CCD" w:rsidRDefault="00392CCD">
      <w:r>
        <w:separator/>
      </w:r>
    </w:p>
  </w:footnote>
  <w:footnote w:type="continuationSeparator" w:id="0">
    <w:p w14:paraId="0E288E37" w14:textId="77777777" w:rsidR="00392CCD" w:rsidRDefault="00392CCD">
      <w:r>
        <w:continuationSeparator/>
      </w:r>
    </w:p>
  </w:footnote>
  <w:footnote w:type="continuationNotice" w:id="1">
    <w:p w14:paraId="10D0E6CA" w14:textId="77777777" w:rsidR="00392CCD" w:rsidRDefault="00392C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9F54" w14:textId="77777777" w:rsidR="00C350CB" w:rsidRDefault="00C350CB">
    <w:pPr>
      <w:tabs>
        <w:tab w:val="center" w:pos="4817"/>
        <w:tab w:val="right" w:pos="9635"/>
      </w:tabs>
      <w:jc w:val="center"/>
      <w:rPr>
        <w:kern w:val="0"/>
        <w:sz w:val="24"/>
        <w:szCs w:val="24"/>
      </w:rPr>
    </w:pPr>
  </w:p>
  <w:p w14:paraId="5B042305" w14:textId="77777777" w:rsidR="00C350CB" w:rsidRDefault="00C350CB">
    <w:pPr>
      <w:tabs>
        <w:tab w:val="center" w:pos="4817"/>
        <w:tab w:val="right" w:pos="963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0E21"/>
    <w:multiLevelType w:val="hybridMultilevel"/>
    <w:tmpl w:val="84D09A8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81D5FD8"/>
    <w:multiLevelType w:val="hybridMultilevel"/>
    <w:tmpl w:val="4B7A0DDA"/>
    <w:lvl w:ilvl="0" w:tplc="3ABA6A94">
      <w:start w:val="3"/>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AC36AF"/>
    <w:multiLevelType w:val="hybridMultilevel"/>
    <w:tmpl w:val="8812C5E6"/>
    <w:lvl w:ilvl="0" w:tplc="5BB80FB2">
      <w:start w:val="1"/>
      <w:numFmt w:val="lowerLetter"/>
      <w:lvlText w:val="%1)"/>
      <w:lvlJc w:val="left"/>
      <w:pPr>
        <w:tabs>
          <w:tab w:val="num" w:pos="880"/>
        </w:tabs>
        <w:ind w:left="880" w:hanging="360"/>
      </w:pPr>
      <w:rPr>
        <w:rFonts w:cs="Times New Roman" w:hint="default"/>
      </w:rPr>
    </w:lvl>
    <w:lvl w:ilvl="1" w:tplc="04050019">
      <w:start w:val="1"/>
      <w:numFmt w:val="lowerLetter"/>
      <w:lvlText w:val="%2."/>
      <w:lvlJc w:val="left"/>
      <w:pPr>
        <w:tabs>
          <w:tab w:val="num" w:pos="1600"/>
        </w:tabs>
        <w:ind w:left="1600" w:hanging="360"/>
      </w:pPr>
      <w:rPr>
        <w:rFonts w:cs="Times New Roman"/>
      </w:rPr>
    </w:lvl>
    <w:lvl w:ilvl="2" w:tplc="0405001B">
      <w:start w:val="1"/>
      <w:numFmt w:val="lowerRoman"/>
      <w:lvlText w:val="%3."/>
      <w:lvlJc w:val="right"/>
      <w:pPr>
        <w:tabs>
          <w:tab w:val="num" w:pos="2320"/>
        </w:tabs>
        <w:ind w:left="2320" w:hanging="180"/>
      </w:pPr>
      <w:rPr>
        <w:rFonts w:cs="Times New Roman"/>
      </w:rPr>
    </w:lvl>
    <w:lvl w:ilvl="3" w:tplc="0405000F">
      <w:start w:val="1"/>
      <w:numFmt w:val="decimal"/>
      <w:lvlText w:val="%4."/>
      <w:lvlJc w:val="left"/>
      <w:pPr>
        <w:tabs>
          <w:tab w:val="num" w:pos="3040"/>
        </w:tabs>
        <w:ind w:left="3040" w:hanging="360"/>
      </w:pPr>
      <w:rPr>
        <w:rFonts w:cs="Times New Roman"/>
      </w:rPr>
    </w:lvl>
    <w:lvl w:ilvl="4" w:tplc="04050019">
      <w:start w:val="1"/>
      <w:numFmt w:val="lowerLetter"/>
      <w:lvlText w:val="%5."/>
      <w:lvlJc w:val="left"/>
      <w:pPr>
        <w:tabs>
          <w:tab w:val="num" w:pos="3760"/>
        </w:tabs>
        <w:ind w:left="3760" w:hanging="360"/>
      </w:pPr>
      <w:rPr>
        <w:rFonts w:cs="Times New Roman"/>
      </w:rPr>
    </w:lvl>
    <w:lvl w:ilvl="5" w:tplc="0405001B">
      <w:start w:val="1"/>
      <w:numFmt w:val="lowerRoman"/>
      <w:lvlText w:val="%6."/>
      <w:lvlJc w:val="right"/>
      <w:pPr>
        <w:tabs>
          <w:tab w:val="num" w:pos="4480"/>
        </w:tabs>
        <w:ind w:left="4480" w:hanging="180"/>
      </w:pPr>
      <w:rPr>
        <w:rFonts w:cs="Times New Roman"/>
      </w:rPr>
    </w:lvl>
    <w:lvl w:ilvl="6" w:tplc="0405000F">
      <w:start w:val="1"/>
      <w:numFmt w:val="decimal"/>
      <w:lvlText w:val="%7."/>
      <w:lvlJc w:val="left"/>
      <w:pPr>
        <w:tabs>
          <w:tab w:val="num" w:pos="5200"/>
        </w:tabs>
        <w:ind w:left="5200" w:hanging="360"/>
      </w:pPr>
      <w:rPr>
        <w:rFonts w:cs="Times New Roman"/>
      </w:rPr>
    </w:lvl>
    <w:lvl w:ilvl="7" w:tplc="04050019">
      <w:start w:val="1"/>
      <w:numFmt w:val="lowerLetter"/>
      <w:lvlText w:val="%8."/>
      <w:lvlJc w:val="left"/>
      <w:pPr>
        <w:tabs>
          <w:tab w:val="num" w:pos="5920"/>
        </w:tabs>
        <w:ind w:left="5920" w:hanging="360"/>
      </w:pPr>
      <w:rPr>
        <w:rFonts w:cs="Times New Roman"/>
      </w:rPr>
    </w:lvl>
    <w:lvl w:ilvl="8" w:tplc="0405001B">
      <w:start w:val="1"/>
      <w:numFmt w:val="lowerRoman"/>
      <w:lvlText w:val="%9."/>
      <w:lvlJc w:val="right"/>
      <w:pPr>
        <w:tabs>
          <w:tab w:val="num" w:pos="6640"/>
        </w:tabs>
        <w:ind w:left="6640" w:hanging="180"/>
      </w:pPr>
      <w:rPr>
        <w:rFonts w:cs="Times New Roman"/>
      </w:rPr>
    </w:lvl>
  </w:abstractNum>
  <w:abstractNum w:abstractNumId="3" w15:restartNumberingAfterBreak="0">
    <w:nsid w:val="0D8150AB"/>
    <w:multiLevelType w:val="hybridMultilevel"/>
    <w:tmpl w:val="0D06FAC4"/>
    <w:lvl w:ilvl="0" w:tplc="F15C20B6">
      <w:start w:val="1"/>
      <w:numFmt w:val="decimal"/>
      <w:lvlText w:val="%1."/>
      <w:lvlJc w:val="left"/>
      <w:pPr>
        <w:tabs>
          <w:tab w:val="num" w:pos="720"/>
        </w:tabs>
        <w:ind w:left="720" w:hanging="360"/>
      </w:pPr>
      <w:rPr>
        <w:rFonts w:cs="Times New Roman"/>
      </w:rPr>
    </w:lvl>
    <w:lvl w:ilvl="1" w:tplc="49906F2A">
      <w:start w:val="1"/>
      <w:numFmt w:val="bullet"/>
      <w:lvlText w:val="o"/>
      <w:lvlJc w:val="left"/>
      <w:pPr>
        <w:tabs>
          <w:tab w:val="num" w:pos="1440"/>
        </w:tabs>
        <w:ind w:left="1440" w:hanging="360"/>
      </w:pPr>
      <w:rPr>
        <w:rFonts w:ascii="Courier New" w:hAnsi="Courier New" w:hint="default"/>
        <w:sz w:val="20"/>
      </w:rPr>
    </w:lvl>
    <w:lvl w:ilvl="2" w:tplc="3216E098">
      <w:start w:val="1"/>
      <w:numFmt w:val="decimal"/>
      <w:lvlText w:val="%3."/>
      <w:lvlJc w:val="left"/>
      <w:pPr>
        <w:tabs>
          <w:tab w:val="num" w:pos="2160"/>
        </w:tabs>
        <w:ind w:left="2160" w:hanging="360"/>
      </w:pPr>
      <w:rPr>
        <w:rFonts w:cs="Times New Roman"/>
      </w:rPr>
    </w:lvl>
    <w:lvl w:ilvl="3" w:tplc="C9F2C0A8">
      <w:start w:val="1"/>
      <w:numFmt w:val="decimal"/>
      <w:lvlText w:val="%4."/>
      <w:lvlJc w:val="left"/>
      <w:pPr>
        <w:tabs>
          <w:tab w:val="num" w:pos="2880"/>
        </w:tabs>
        <w:ind w:left="2880" w:hanging="360"/>
      </w:pPr>
      <w:rPr>
        <w:rFonts w:cs="Times New Roman"/>
      </w:rPr>
    </w:lvl>
    <w:lvl w:ilvl="4" w:tplc="8E586694">
      <w:start w:val="1"/>
      <w:numFmt w:val="decimal"/>
      <w:lvlText w:val="%5."/>
      <w:lvlJc w:val="left"/>
      <w:pPr>
        <w:tabs>
          <w:tab w:val="num" w:pos="3600"/>
        </w:tabs>
        <w:ind w:left="3600" w:hanging="360"/>
      </w:pPr>
      <w:rPr>
        <w:rFonts w:cs="Times New Roman"/>
      </w:rPr>
    </w:lvl>
    <w:lvl w:ilvl="5" w:tplc="BF34BA98">
      <w:start w:val="1"/>
      <w:numFmt w:val="decimal"/>
      <w:lvlText w:val="%6."/>
      <w:lvlJc w:val="left"/>
      <w:pPr>
        <w:tabs>
          <w:tab w:val="num" w:pos="4320"/>
        </w:tabs>
        <w:ind w:left="4320" w:hanging="360"/>
      </w:pPr>
      <w:rPr>
        <w:rFonts w:cs="Times New Roman"/>
      </w:rPr>
    </w:lvl>
    <w:lvl w:ilvl="6" w:tplc="FBA446C6">
      <w:start w:val="1"/>
      <w:numFmt w:val="decimal"/>
      <w:lvlText w:val="%7."/>
      <w:lvlJc w:val="left"/>
      <w:pPr>
        <w:tabs>
          <w:tab w:val="num" w:pos="5040"/>
        </w:tabs>
        <w:ind w:left="5040" w:hanging="360"/>
      </w:pPr>
      <w:rPr>
        <w:rFonts w:cs="Times New Roman"/>
      </w:rPr>
    </w:lvl>
    <w:lvl w:ilvl="7" w:tplc="A10A7ECE">
      <w:start w:val="1"/>
      <w:numFmt w:val="decimal"/>
      <w:lvlText w:val="%8."/>
      <w:lvlJc w:val="left"/>
      <w:pPr>
        <w:tabs>
          <w:tab w:val="num" w:pos="5760"/>
        </w:tabs>
        <w:ind w:left="5760" w:hanging="360"/>
      </w:pPr>
      <w:rPr>
        <w:rFonts w:cs="Times New Roman"/>
      </w:rPr>
    </w:lvl>
    <w:lvl w:ilvl="8" w:tplc="18C81346">
      <w:start w:val="1"/>
      <w:numFmt w:val="decimal"/>
      <w:lvlText w:val="%9."/>
      <w:lvlJc w:val="left"/>
      <w:pPr>
        <w:tabs>
          <w:tab w:val="num" w:pos="6480"/>
        </w:tabs>
        <w:ind w:left="6480" w:hanging="360"/>
      </w:pPr>
      <w:rPr>
        <w:rFonts w:cs="Times New Roman"/>
      </w:rPr>
    </w:lvl>
  </w:abstractNum>
  <w:abstractNum w:abstractNumId="4" w15:restartNumberingAfterBreak="0">
    <w:nsid w:val="149F3F72"/>
    <w:multiLevelType w:val="hybridMultilevel"/>
    <w:tmpl w:val="735E6B6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5A643CF"/>
    <w:multiLevelType w:val="hybridMultilevel"/>
    <w:tmpl w:val="180CCD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3A6F9B"/>
    <w:multiLevelType w:val="hybridMultilevel"/>
    <w:tmpl w:val="7A3E3CDC"/>
    <w:lvl w:ilvl="0" w:tplc="44EC841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C411939"/>
    <w:multiLevelType w:val="multilevel"/>
    <w:tmpl w:val="BEB8161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1F3D16DB"/>
    <w:multiLevelType w:val="hybridMultilevel"/>
    <w:tmpl w:val="9E2EEC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1D35F8"/>
    <w:multiLevelType w:val="hybridMultilevel"/>
    <w:tmpl w:val="F12A6790"/>
    <w:lvl w:ilvl="0" w:tplc="DB98D0E8">
      <w:numFmt w:val="bullet"/>
      <w:lvlText w:val="-"/>
      <w:lvlJc w:val="left"/>
      <w:pPr>
        <w:ind w:left="1776" w:hanging="360"/>
      </w:pPr>
      <w:rPr>
        <w:rFonts w:ascii="Calibri" w:eastAsiaTheme="minorHAnsi"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33156F1F"/>
    <w:multiLevelType w:val="hybridMultilevel"/>
    <w:tmpl w:val="72E6545E"/>
    <w:lvl w:ilvl="0" w:tplc="07BE7F8A">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C5395E"/>
    <w:multiLevelType w:val="hybridMultilevel"/>
    <w:tmpl w:val="80F81B9A"/>
    <w:lvl w:ilvl="0" w:tplc="9C6693E8">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39E54020"/>
    <w:multiLevelType w:val="hybridMultilevel"/>
    <w:tmpl w:val="8EC243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9D5293"/>
    <w:multiLevelType w:val="hybridMultilevel"/>
    <w:tmpl w:val="C43EFB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E86337"/>
    <w:multiLevelType w:val="hybridMultilevel"/>
    <w:tmpl w:val="786AFE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952EE2"/>
    <w:multiLevelType w:val="hybridMultilevel"/>
    <w:tmpl w:val="F22C46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D10E01"/>
    <w:multiLevelType w:val="hybridMultilevel"/>
    <w:tmpl w:val="DF601C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304309"/>
    <w:multiLevelType w:val="hybridMultilevel"/>
    <w:tmpl w:val="9626A07E"/>
    <w:lvl w:ilvl="0" w:tplc="614ACA5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500BA9"/>
    <w:multiLevelType w:val="hybridMultilevel"/>
    <w:tmpl w:val="8F624746"/>
    <w:lvl w:ilvl="0" w:tplc="9C6693E8">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43E90E2A"/>
    <w:multiLevelType w:val="hybridMultilevel"/>
    <w:tmpl w:val="2E20E0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746683"/>
    <w:multiLevelType w:val="hybridMultilevel"/>
    <w:tmpl w:val="50984E00"/>
    <w:lvl w:ilvl="0" w:tplc="ABFEA8E6">
      <w:start w:val="1"/>
      <w:numFmt w:val="decimal"/>
      <w:lvlText w:val="%1."/>
      <w:lvlJc w:val="left"/>
      <w:pPr>
        <w:tabs>
          <w:tab w:val="num" w:pos="720"/>
        </w:tabs>
        <w:ind w:left="720" w:hanging="360"/>
      </w:pPr>
      <w:rPr>
        <w:rFonts w:cs="Times New Roman" w:hint="default"/>
        <w:b w:val="0"/>
      </w:rPr>
    </w:lvl>
    <w:lvl w:ilvl="1" w:tplc="896EAB7C">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4DBD16F4"/>
    <w:multiLevelType w:val="hybridMultilevel"/>
    <w:tmpl w:val="D700BD6E"/>
    <w:lvl w:ilvl="0" w:tplc="E36C54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0CC7726"/>
    <w:multiLevelType w:val="hybridMultilevel"/>
    <w:tmpl w:val="7ED8A6A8"/>
    <w:lvl w:ilvl="0" w:tplc="177C5390">
      <w:start w:val="1"/>
      <w:numFmt w:val="decimal"/>
      <w:lvlText w:val="%1."/>
      <w:lvlJc w:val="left"/>
      <w:pPr>
        <w:tabs>
          <w:tab w:val="num" w:pos="720"/>
        </w:tabs>
        <w:ind w:left="720" w:hanging="360"/>
      </w:pPr>
      <w:rPr>
        <w:rFonts w:ascii="Arial" w:eastAsia="Calibri" w:hAnsi="Arial" w:cs="Arial"/>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5259599A"/>
    <w:multiLevelType w:val="hybridMultilevel"/>
    <w:tmpl w:val="536EFEBA"/>
    <w:lvl w:ilvl="0" w:tplc="D2F0ECC4">
      <w:start w:val="1"/>
      <w:numFmt w:val="decimal"/>
      <w:lvlText w:val="%1."/>
      <w:lvlJc w:val="left"/>
      <w:pPr>
        <w:tabs>
          <w:tab w:val="num" w:pos="720"/>
        </w:tabs>
        <w:ind w:left="720" w:hanging="360"/>
      </w:pPr>
      <w:rPr>
        <w:rFonts w:cs="Times New Roman"/>
      </w:rPr>
    </w:lvl>
    <w:lvl w:ilvl="1" w:tplc="D1DEC234">
      <w:start w:val="1"/>
      <w:numFmt w:val="decimal"/>
      <w:lvlText w:val="%2."/>
      <w:lvlJc w:val="left"/>
      <w:pPr>
        <w:tabs>
          <w:tab w:val="num" w:pos="1440"/>
        </w:tabs>
        <w:ind w:left="1440" w:hanging="360"/>
      </w:pPr>
      <w:rPr>
        <w:rFonts w:cs="Times New Roman"/>
      </w:rPr>
    </w:lvl>
    <w:lvl w:ilvl="2" w:tplc="EC12175A">
      <w:start w:val="1"/>
      <w:numFmt w:val="decimal"/>
      <w:lvlText w:val="%3."/>
      <w:lvlJc w:val="left"/>
      <w:pPr>
        <w:tabs>
          <w:tab w:val="num" w:pos="2160"/>
        </w:tabs>
        <w:ind w:left="2160" w:hanging="360"/>
      </w:pPr>
      <w:rPr>
        <w:rFonts w:cs="Times New Roman"/>
      </w:rPr>
    </w:lvl>
    <w:lvl w:ilvl="3" w:tplc="3BEADF42">
      <w:start w:val="1"/>
      <w:numFmt w:val="decimal"/>
      <w:lvlText w:val="%4."/>
      <w:lvlJc w:val="left"/>
      <w:pPr>
        <w:tabs>
          <w:tab w:val="num" w:pos="2880"/>
        </w:tabs>
        <w:ind w:left="2880" w:hanging="360"/>
      </w:pPr>
      <w:rPr>
        <w:rFonts w:cs="Times New Roman"/>
      </w:rPr>
    </w:lvl>
    <w:lvl w:ilvl="4" w:tplc="877651F6">
      <w:start w:val="1"/>
      <w:numFmt w:val="decimal"/>
      <w:lvlText w:val="%5."/>
      <w:lvlJc w:val="left"/>
      <w:pPr>
        <w:tabs>
          <w:tab w:val="num" w:pos="3600"/>
        </w:tabs>
        <w:ind w:left="3600" w:hanging="360"/>
      </w:pPr>
      <w:rPr>
        <w:rFonts w:cs="Times New Roman"/>
      </w:rPr>
    </w:lvl>
    <w:lvl w:ilvl="5" w:tplc="A92A3600">
      <w:start w:val="1"/>
      <w:numFmt w:val="decimal"/>
      <w:lvlText w:val="%6."/>
      <w:lvlJc w:val="left"/>
      <w:pPr>
        <w:tabs>
          <w:tab w:val="num" w:pos="4320"/>
        </w:tabs>
        <w:ind w:left="4320" w:hanging="360"/>
      </w:pPr>
      <w:rPr>
        <w:rFonts w:cs="Times New Roman"/>
      </w:rPr>
    </w:lvl>
    <w:lvl w:ilvl="6" w:tplc="E640DA90">
      <w:start w:val="1"/>
      <w:numFmt w:val="decimal"/>
      <w:lvlText w:val="%7."/>
      <w:lvlJc w:val="left"/>
      <w:pPr>
        <w:tabs>
          <w:tab w:val="num" w:pos="5040"/>
        </w:tabs>
        <w:ind w:left="5040" w:hanging="360"/>
      </w:pPr>
      <w:rPr>
        <w:rFonts w:cs="Times New Roman"/>
      </w:rPr>
    </w:lvl>
    <w:lvl w:ilvl="7" w:tplc="53CA0398">
      <w:start w:val="1"/>
      <w:numFmt w:val="decimal"/>
      <w:lvlText w:val="%8."/>
      <w:lvlJc w:val="left"/>
      <w:pPr>
        <w:tabs>
          <w:tab w:val="num" w:pos="5760"/>
        </w:tabs>
        <w:ind w:left="5760" w:hanging="360"/>
      </w:pPr>
      <w:rPr>
        <w:rFonts w:cs="Times New Roman"/>
      </w:rPr>
    </w:lvl>
    <w:lvl w:ilvl="8" w:tplc="32C649DC">
      <w:start w:val="1"/>
      <w:numFmt w:val="decimal"/>
      <w:lvlText w:val="%9."/>
      <w:lvlJc w:val="left"/>
      <w:pPr>
        <w:tabs>
          <w:tab w:val="num" w:pos="6480"/>
        </w:tabs>
        <w:ind w:left="6480" w:hanging="360"/>
      </w:pPr>
      <w:rPr>
        <w:rFonts w:cs="Times New Roman"/>
      </w:rPr>
    </w:lvl>
  </w:abstractNum>
  <w:abstractNum w:abstractNumId="24" w15:restartNumberingAfterBreak="0">
    <w:nsid w:val="5448068C"/>
    <w:multiLevelType w:val="hybridMultilevel"/>
    <w:tmpl w:val="D5A6E2BE"/>
    <w:lvl w:ilvl="0" w:tplc="01268594">
      <w:start w:val="1"/>
      <w:numFmt w:val="lowerLetter"/>
      <w:lvlText w:val="%1)"/>
      <w:lvlJc w:val="left"/>
      <w:pPr>
        <w:tabs>
          <w:tab w:val="num" w:pos="1365"/>
        </w:tabs>
        <w:ind w:left="1365" w:hanging="360"/>
      </w:pPr>
      <w:rPr>
        <w:rFonts w:cs="Times New Roman" w:hint="default"/>
      </w:rPr>
    </w:lvl>
    <w:lvl w:ilvl="1" w:tplc="4B72DF66">
      <w:start w:val="2"/>
      <w:numFmt w:val="decimal"/>
      <w:lvlText w:val="%2."/>
      <w:lvlJc w:val="left"/>
      <w:pPr>
        <w:tabs>
          <w:tab w:val="num" w:pos="2085"/>
        </w:tabs>
        <w:ind w:left="2085" w:hanging="360"/>
      </w:pPr>
      <w:rPr>
        <w:rFonts w:cs="Times New Roman" w:hint="default"/>
      </w:rPr>
    </w:lvl>
    <w:lvl w:ilvl="2" w:tplc="0405001B">
      <w:start w:val="1"/>
      <w:numFmt w:val="lowerRoman"/>
      <w:lvlText w:val="%3."/>
      <w:lvlJc w:val="right"/>
      <w:pPr>
        <w:tabs>
          <w:tab w:val="num" w:pos="2805"/>
        </w:tabs>
        <w:ind w:left="2805" w:hanging="180"/>
      </w:pPr>
      <w:rPr>
        <w:rFonts w:cs="Times New Roman"/>
      </w:rPr>
    </w:lvl>
    <w:lvl w:ilvl="3" w:tplc="0405000F">
      <w:start w:val="1"/>
      <w:numFmt w:val="decimal"/>
      <w:lvlText w:val="%4."/>
      <w:lvlJc w:val="left"/>
      <w:pPr>
        <w:tabs>
          <w:tab w:val="num" w:pos="3525"/>
        </w:tabs>
        <w:ind w:left="3525" w:hanging="360"/>
      </w:pPr>
      <w:rPr>
        <w:rFonts w:cs="Times New Roman"/>
      </w:rPr>
    </w:lvl>
    <w:lvl w:ilvl="4" w:tplc="04050019">
      <w:start w:val="1"/>
      <w:numFmt w:val="lowerLetter"/>
      <w:lvlText w:val="%5."/>
      <w:lvlJc w:val="left"/>
      <w:pPr>
        <w:tabs>
          <w:tab w:val="num" w:pos="4245"/>
        </w:tabs>
        <w:ind w:left="4245" w:hanging="360"/>
      </w:pPr>
      <w:rPr>
        <w:rFonts w:cs="Times New Roman"/>
      </w:rPr>
    </w:lvl>
    <w:lvl w:ilvl="5" w:tplc="0405001B">
      <w:start w:val="1"/>
      <w:numFmt w:val="lowerRoman"/>
      <w:lvlText w:val="%6."/>
      <w:lvlJc w:val="right"/>
      <w:pPr>
        <w:tabs>
          <w:tab w:val="num" w:pos="4965"/>
        </w:tabs>
        <w:ind w:left="4965" w:hanging="180"/>
      </w:pPr>
      <w:rPr>
        <w:rFonts w:cs="Times New Roman"/>
      </w:rPr>
    </w:lvl>
    <w:lvl w:ilvl="6" w:tplc="0405000F">
      <w:start w:val="1"/>
      <w:numFmt w:val="decimal"/>
      <w:lvlText w:val="%7."/>
      <w:lvlJc w:val="left"/>
      <w:pPr>
        <w:tabs>
          <w:tab w:val="num" w:pos="5685"/>
        </w:tabs>
        <w:ind w:left="5685" w:hanging="360"/>
      </w:pPr>
      <w:rPr>
        <w:rFonts w:cs="Times New Roman"/>
      </w:rPr>
    </w:lvl>
    <w:lvl w:ilvl="7" w:tplc="04050019">
      <w:start w:val="1"/>
      <w:numFmt w:val="lowerLetter"/>
      <w:lvlText w:val="%8."/>
      <w:lvlJc w:val="left"/>
      <w:pPr>
        <w:tabs>
          <w:tab w:val="num" w:pos="6405"/>
        </w:tabs>
        <w:ind w:left="6405" w:hanging="360"/>
      </w:pPr>
      <w:rPr>
        <w:rFonts w:cs="Times New Roman"/>
      </w:rPr>
    </w:lvl>
    <w:lvl w:ilvl="8" w:tplc="0405001B">
      <w:start w:val="1"/>
      <w:numFmt w:val="lowerRoman"/>
      <w:lvlText w:val="%9."/>
      <w:lvlJc w:val="right"/>
      <w:pPr>
        <w:tabs>
          <w:tab w:val="num" w:pos="7125"/>
        </w:tabs>
        <w:ind w:left="7125" w:hanging="180"/>
      </w:pPr>
      <w:rPr>
        <w:rFonts w:cs="Times New Roman"/>
      </w:rPr>
    </w:lvl>
  </w:abstractNum>
  <w:abstractNum w:abstractNumId="25" w15:restartNumberingAfterBreak="0">
    <w:nsid w:val="5645630F"/>
    <w:multiLevelType w:val="hybridMultilevel"/>
    <w:tmpl w:val="72E6545E"/>
    <w:lvl w:ilvl="0" w:tplc="07BE7F8A">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984CD0"/>
    <w:multiLevelType w:val="hybridMultilevel"/>
    <w:tmpl w:val="0656935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5C492EB7"/>
    <w:multiLevelType w:val="hybridMultilevel"/>
    <w:tmpl w:val="D5A6E2BE"/>
    <w:lvl w:ilvl="0" w:tplc="01268594">
      <w:start w:val="1"/>
      <w:numFmt w:val="lowerLetter"/>
      <w:lvlText w:val="%1)"/>
      <w:lvlJc w:val="left"/>
      <w:pPr>
        <w:tabs>
          <w:tab w:val="num" w:pos="1365"/>
        </w:tabs>
        <w:ind w:left="1365" w:hanging="360"/>
      </w:pPr>
      <w:rPr>
        <w:rFonts w:cs="Times New Roman" w:hint="default"/>
      </w:rPr>
    </w:lvl>
    <w:lvl w:ilvl="1" w:tplc="4B72DF66">
      <w:start w:val="2"/>
      <w:numFmt w:val="decimal"/>
      <w:lvlText w:val="%2."/>
      <w:lvlJc w:val="left"/>
      <w:pPr>
        <w:tabs>
          <w:tab w:val="num" w:pos="2085"/>
        </w:tabs>
        <w:ind w:left="2085" w:hanging="360"/>
      </w:pPr>
      <w:rPr>
        <w:rFonts w:cs="Times New Roman" w:hint="default"/>
      </w:rPr>
    </w:lvl>
    <w:lvl w:ilvl="2" w:tplc="0405001B">
      <w:start w:val="1"/>
      <w:numFmt w:val="lowerRoman"/>
      <w:lvlText w:val="%3."/>
      <w:lvlJc w:val="right"/>
      <w:pPr>
        <w:tabs>
          <w:tab w:val="num" w:pos="2805"/>
        </w:tabs>
        <w:ind w:left="2805" w:hanging="180"/>
      </w:pPr>
      <w:rPr>
        <w:rFonts w:cs="Times New Roman"/>
      </w:rPr>
    </w:lvl>
    <w:lvl w:ilvl="3" w:tplc="0405000F">
      <w:start w:val="1"/>
      <w:numFmt w:val="decimal"/>
      <w:lvlText w:val="%4."/>
      <w:lvlJc w:val="left"/>
      <w:pPr>
        <w:tabs>
          <w:tab w:val="num" w:pos="3525"/>
        </w:tabs>
        <w:ind w:left="3525" w:hanging="360"/>
      </w:pPr>
      <w:rPr>
        <w:rFonts w:cs="Times New Roman"/>
      </w:rPr>
    </w:lvl>
    <w:lvl w:ilvl="4" w:tplc="04050019">
      <w:start w:val="1"/>
      <w:numFmt w:val="lowerLetter"/>
      <w:lvlText w:val="%5."/>
      <w:lvlJc w:val="left"/>
      <w:pPr>
        <w:tabs>
          <w:tab w:val="num" w:pos="4245"/>
        </w:tabs>
        <w:ind w:left="4245" w:hanging="360"/>
      </w:pPr>
      <w:rPr>
        <w:rFonts w:cs="Times New Roman"/>
      </w:rPr>
    </w:lvl>
    <w:lvl w:ilvl="5" w:tplc="0405001B">
      <w:start w:val="1"/>
      <w:numFmt w:val="lowerRoman"/>
      <w:lvlText w:val="%6."/>
      <w:lvlJc w:val="right"/>
      <w:pPr>
        <w:tabs>
          <w:tab w:val="num" w:pos="4965"/>
        </w:tabs>
        <w:ind w:left="4965" w:hanging="180"/>
      </w:pPr>
      <w:rPr>
        <w:rFonts w:cs="Times New Roman"/>
      </w:rPr>
    </w:lvl>
    <w:lvl w:ilvl="6" w:tplc="0405000F">
      <w:start w:val="1"/>
      <w:numFmt w:val="decimal"/>
      <w:lvlText w:val="%7."/>
      <w:lvlJc w:val="left"/>
      <w:pPr>
        <w:tabs>
          <w:tab w:val="num" w:pos="5685"/>
        </w:tabs>
        <w:ind w:left="5685" w:hanging="360"/>
      </w:pPr>
      <w:rPr>
        <w:rFonts w:cs="Times New Roman"/>
      </w:rPr>
    </w:lvl>
    <w:lvl w:ilvl="7" w:tplc="04050019">
      <w:start w:val="1"/>
      <w:numFmt w:val="lowerLetter"/>
      <w:lvlText w:val="%8."/>
      <w:lvlJc w:val="left"/>
      <w:pPr>
        <w:tabs>
          <w:tab w:val="num" w:pos="6405"/>
        </w:tabs>
        <w:ind w:left="6405" w:hanging="360"/>
      </w:pPr>
      <w:rPr>
        <w:rFonts w:cs="Times New Roman"/>
      </w:rPr>
    </w:lvl>
    <w:lvl w:ilvl="8" w:tplc="0405001B">
      <w:start w:val="1"/>
      <w:numFmt w:val="lowerRoman"/>
      <w:lvlText w:val="%9."/>
      <w:lvlJc w:val="right"/>
      <w:pPr>
        <w:tabs>
          <w:tab w:val="num" w:pos="7125"/>
        </w:tabs>
        <w:ind w:left="7125" w:hanging="180"/>
      </w:pPr>
      <w:rPr>
        <w:rFonts w:cs="Times New Roman"/>
      </w:rPr>
    </w:lvl>
  </w:abstractNum>
  <w:abstractNum w:abstractNumId="28" w15:restartNumberingAfterBreak="0">
    <w:nsid w:val="5D181A51"/>
    <w:multiLevelType w:val="hybridMultilevel"/>
    <w:tmpl w:val="4314B6BA"/>
    <w:lvl w:ilvl="0" w:tplc="75AE0640">
      <w:start w:val="6"/>
      <w:numFmt w:val="decimal"/>
      <w:lvlText w:val="%1."/>
      <w:lvlJc w:val="left"/>
      <w:pPr>
        <w:tabs>
          <w:tab w:val="num" w:pos="1122"/>
        </w:tabs>
        <w:ind w:left="1122" w:hanging="56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5F3D5FE3"/>
    <w:multiLevelType w:val="hybridMultilevel"/>
    <w:tmpl w:val="71AC3EE8"/>
    <w:lvl w:ilvl="0" w:tplc="C57CD308">
      <w:start w:val="1"/>
      <w:numFmt w:val="lowerLetter"/>
      <w:lvlText w:val="%1)"/>
      <w:lvlJc w:val="left"/>
      <w:pPr>
        <w:tabs>
          <w:tab w:val="num" w:pos="885"/>
        </w:tabs>
        <w:ind w:left="885" w:hanging="360"/>
      </w:pPr>
      <w:rPr>
        <w:rFonts w:cs="Times New Roman" w:hint="default"/>
      </w:rPr>
    </w:lvl>
    <w:lvl w:ilvl="1" w:tplc="04050019">
      <w:start w:val="1"/>
      <w:numFmt w:val="lowerLetter"/>
      <w:lvlText w:val="%2."/>
      <w:lvlJc w:val="left"/>
      <w:pPr>
        <w:tabs>
          <w:tab w:val="num" w:pos="1605"/>
        </w:tabs>
        <w:ind w:left="1605" w:hanging="360"/>
      </w:pPr>
      <w:rPr>
        <w:rFonts w:cs="Times New Roman"/>
      </w:rPr>
    </w:lvl>
    <w:lvl w:ilvl="2" w:tplc="0405001B">
      <w:start w:val="1"/>
      <w:numFmt w:val="lowerRoman"/>
      <w:lvlText w:val="%3."/>
      <w:lvlJc w:val="right"/>
      <w:pPr>
        <w:tabs>
          <w:tab w:val="num" w:pos="2325"/>
        </w:tabs>
        <w:ind w:left="2325" w:hanging="180"/>
      </w:pPr>
      <w:rPr>
        <w:rFonts w:cs="Times New Roman"/>
      </w:rPr>
    </w:lvl>
    <w:lvl w:ilvl="3" w:tplc="0405000F">
      <w:start w:val="1"/>
      <w:numFmt w:val="decimal"/>
      <w:lvlText w:val="%4."/>
      <w:lvlJc w:val="left"/>
      <w:pPr>
        <w:tabs>
          <w:tab w:val="num" w:pos="3045"/>
        </w:tabs>
        <w:ind w:left="3045" w:hanging="360"/>
      </w:pPr>
      <w:rPr>
        <w:rFonts w:cs="Times New Roman"/>
      </w:rPr>
    </w:lvl>
    <w:lvl w:ilvl="4" w:tplc="04050019">
      <w:start w:val="1"/>
      <w:numFmt w:val="lowerLetter"/>
      <w:lvlText w:val="%5."/>
      <w:lvlJc w:val="left"/>
      <w:pPr>
        <w:tabs>
          <w:tab w:val="num" w:pos="3765"/>
        </w:tabs>
        <w:ind w:left="3765" w:hanging="360"/>
      </w:pPr>
      <w:rPr>
        <w:rFonts w:cs="Times New Roman"/>
      </w:rPr>
    </w:lvl>
    <w:lvl w:ilvl="5" w:tplc="0405001B">
      <w:start w:val="1"/>
      <w:numFmt w:val="lowerRoman"/>
      <w:lvlText w:val="%6."/>
      <w:lvlJc w:val="right"/>
      <w:pPr>
        <w:tabs>
          <w:tab w:val="num" w:pos="4485"/>
        </w:tabs>
        <w:ind w:left="4485" w:hanging="180"/>
      </w:pPr>
      <w:rPr>
        <w:rFonts w:cs="Times New Roman"/>
      </w:rPr>
    </w:lvl>
    <w:lvl w:ilvl="6" w:tplc="0405000F">
      <w:start w:val="1"/>
      <w:numFmt w:val="decimal"/>
      <w:lvlText w:val="%7."/>
      <w:lvlJc w:val="left"/>
      <w:pPr>
        <w:tabs>
          <w:tab w:val="num" w:pos="5205"/>
        </w:tabs>
        <w:ind w:left="5205" w:hanging="360"/>
      </w:pPr>
      <w:rPr>
        <w:rFonts w:cs="Times New Roman"/>
      </w:rPr>
    </w:lvl>
    <w:lvl w:ilvl="7" w:tplc="04050019">
      <w:start w:val="1"/>
      <w:numFmt w:val="lowerLetter"/>
      <w:lvlText w:val="%8."/>
      <w:lvlJc w:val="left"/>
      <w:pPr>
        <w:tabs>
          <w:tab w:val="num" w:pos="5925"/>
        </w:tabs>
        <w:ind w:left="5925" w:hanging="360"/>
      </w:pPr>
      <w:rPr>
        <w:rFonts w:cs="Times New Roman"/>
      </w:rPr>
    </w:lvl>
    <w:lvl w:ilvl="8" w:tplc="0405001B">
      <w:start w:val="1"/>
      <w:numFmt w:val="lowerRoman"/>
      <w:lvlText w:val="%9."/>
      <w:lvlJc w:val="right"/>
      <w:pPr>
        <w:tabs>
          <w:tab w:val="num" w:pos="6645"/>
        </w:tabs>
        <w:ind w:left="6645" w:hanging="180"/>
      </w:pPr>
      <w:rPr>
        <w:rFonts w:cs="Times New Roman"/>
      </w:rPr>
    </w:lvl>
  </w:abstractNum>
  <w:abstractNum w:abstractNumId="30" w15:restartNumberingAfterBreak="0">
    <w:nsid w:val="60DA49D2"/>
    <w:multiLevelType w:val="hybridMultilevel"/>
    <w:tmpl w:val="A0FC757C"/>
    <w:lvl w:ilvl="0" w:tplc="49E2D42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355CE0"/>
    <w:multiLevelType w:val="hybridMultilevel"/>
    <w:tmpl w:val="171A9EC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8276E2C"/>
    <w:multiLevelType w:val="hybridMultilevel"/>
    <w:tmpl w:val="30BE723E"/>
    <w:lvl w:ilvl="0" w:tplc="6D8287EE">
      <w:start w:val="2"/>
      <w:numFmt w:val="decimal"/>
      <w:lvlText w:val="%1."/>
      <w:lvlJc w:val="left"/>
      <w:pPr>
        <w:tabs>
          <w:tab w:val="num" w:pos="915"/>
        </w:tabs>
        <w:ind w:left="915" w:hanging="360"/>
      </w:pPr>
      <w:rPr>
        <w:rFonts w:cs="Times New Roman" w:hint="default"/>
      </w:rPr>
    </w:lvl>
    <w:lvl w:ilvl="1" w:tplc="04050019">
      <w:start w:val="1"/>
      <w:numFmt w:val="lowerLetter"/>
      <w:lvlText w:val="%2."/>
      <w:lvlJc w:val="left"/>
      <w:pPr>
        <w:tabs>
          <w:tab w:val="num" w:pos="1635"/>
        </w:tabs>
        <w:ind w:left="1635" w:hanging="360"/>
      </w:pPr>
      <w:rPr>
        <w:rFonts w:cs="Times New Roman"/>
      </w:rPr>
    </w:lvl>
    <w:lvl w:ilvl="2" w:tplc="0405001B">
      <w:start w:val="1"/>
      <w:numFmt w:val="lowerRoman"/>
      <w:lvlText w:val="%3."/>
      <w:lvlJc w:val="right"/>
      <w:pPr>
        <w:tabs>
          <w:tab w:val="num" w:pos="2355"/>
        </w:tabs>
        <w:ind w:left="2355" w:hanging="180"/>
      </w:pPr>
      <w:rPr>
        <w:rFonts w:cs="Times New Roman"/>
      </w:rPr>
    </w:lvl>
    <w:lvl w:ilvl="3" w:tplc="0405000F">
      <w:start w:val="1"/>
      <w:numFmt w:val="decimal"/>
      <w:lvlText w:val="%4."/>
      <w:lvlJc w:val="left"/>
      <w:pPr>
        <w:tabs>
          <w:tab w:val="num" w:pos="3075"/>
        </w:tabs>
        <w:ind w:left="3075" w:hanging="360"/>
      </w:pPr>
      <w:rPr>
        <w:rFonts w:cs="Times New Roman"/>
      </w:rPr>
    </w:lvl>
    <w:lvl w:ilvl="4" w:tplc="04050019">
      <w:start w:val="1"/>
      <w:numFmt w:val="lowerLetter"/>
      <w:lvlText w:val="%5."/>
      <w:lvlJc w:val="left"/>
      <w:pPr>
        <w:tabs>
          <w:tab w:val="num" w:pos="3795"/>
        </w:tabs>
        <w:ind w:left="3795" w:hanging="360"/>
      </w:pPr>
      <w:rPr>
        <w:rFonts w:cs="Times New Roman"/>
      </w:rPr>
    </w:lvl>
    <w:lvl w:ilvl="5" w:tplc="0405001B">
      <w:start w:val="1"/>
      <w:numFmt w:val="lowerRoman"/>
      <w:lvlText w:val="%6."/>
      <w:lvlJc w:val="right"/>
      <w:pPr>
        <w:tabs>
          <w:tab w:val="num" w:pos="4515"/>
        </w:tabs>
        <w:ind w:left="4515" w:hanging="180"/>
      </w:pPr>
      <w:rPr>
        <w:rFonts w:cs="Times New Roman"/>
      </w:rPr>
    </w:lvl>
    <w:lvl w:ilvl="6" w:tplc="0405000F">
      <w:start w:val="1"/>
      <w:numFmt w:val="decimal"/>
      <w:lvlText w:val="%7."/>
      <w:lvlJc w:val="left"/>
      <w:pPr>
        <w:tabs>
          <w:tab w:val="num" w:pos="5235"/>
        </w:tabs>
        <w:ind w:left="5235" w:hanging="360"/>
      </w:pPr>
      <w:rPr>
        <w:rFonts w:cs="Times New Roman"/>
      </w:rPr>
    </w:lvl>
    <w:lvl w:ilvl="7" w:tplc="04050019">
      <w:start w:val="1"/>
      <w:numFmt w:val="lowerLetter"/>
      <w:lvlText w:val="%8."/>
      <w:lvlJc w:val="left"/>
      <w:pPr>
        <w:tabs>
          <w:tab w:val="num" w:pos="5955"/>
        </w:tabs>
        <w:ind w:left="5955" w:hanging="360"/>
      </w:pPr>
      <w:rPr>
        <w:rFonts w:cs="Times New Roman"/>
      </w:rPr>
    </w:lvl>
    <w:lvl w:ilvl="8" w:tplc="0405001B">
      <w:start w:val="1"/>
      <w:numFmt w:val="lowerRoman"/>
      <w:lvlText w:val="%9."/>
      <w:lvlJc w:val="right"/>
      <w:pPr>
        <w:tabs>
          <w:tab w:val="num" w:pos="6675"/>
        </w:tabs>
        <w:ind w:left="6675" w:hanging="180"/>
      </w:pPr>
      <w:rPr>
        <w:rFonts w:cs="Times New Roman"/>
      </w:rPr>
    </w:lvl>
  </w:abstractNum>
  <w:abstractNum w:abstractNumId="33" w15:restartNumberingAfterBreak="0">
    <w:nsid w:val="68A424E0"/>
    <w:multiLevelType w:val="hybridMultilevel"/>
    <w:tmpl w:val="68B20642"/>
    <w:lvl w:ilvl="0" w:tplc="7D58FBE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34" w15:restartNumberingAfterBreak="0">
    <w:nsid w:val="6B35299A"/>
    <w:multiLevelType w:val="hybridMultilevel"/>
    <w:tmpl w:val="8F624746"/>
    <w:lvl w:ilvl="0" w:tplc="9C6693E8">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70444223"/>
    <w:multiLevelType w:val="hybridMultilevel"/>
    <w:tmpl w:val="0B2E5DEC"/>
    <w:lvl w:ilvl="0" w:tplc="063227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DC6709"/>
    <w:multiLevelType w:val="hybridMultilevel"/>
    <w:tmpl w:val="CFCA03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CB160DD"/>
    <w:multiLevelType w:val="hybridMultilevel"/>
    <w:tmpl w:val="7DF6BD40"/>
    <w:lvl w:ilvl="0" w:tplc="D55E2B9E">
      <w:start w:val="1"/>
      <w:numFmt w:val="decimal"/>
      <w:lvlText w:val="%1."/>
      <w:lvlJc w:val="left"/>
      <w:pPr>
        <w:tabs>
          <w:tab w:val="num" w:pos="720"/>
        </w:tabs>
        <w:ind w:left="720" w:hanging="360"/>
      </w:pPr>
      <w:rPr>
        <w:rFonts w:cs="Times New Roman"/>
      </w:rPr>
    </w:lvl>
    <w:lvl w:ilvl="1" w:tplc="A62E9F5A">
      <w:start w:val="1"/>
      <w:numFmt w:val="decimal"/>
      <w:lvlText w:val="%2."/>
      <w:lvlJc w:val="left"/>
      <w:pPr>
        <w:tabs>
          <w:tab w:val="num" w:pos="1440"/>
        </w:tabs>
        <w:ind w:left="1440" w:hanging="360"/>
      </w:pPr>
      <w:rPr>
        <w:rFonts w:cs="Times New Roman"/>
      </w:rPr>
    </w:lvl>
    <w:lvl w:ilvl="2" w:tplc="B082DA62">
      <w:start w:val="1"/>
      <w:numFmt w:val="decimal"/>
      <w:lvlText w:val="%3."/>
      <w:lvlJc w:val="left"/>
      <w:pPr>
        <w:tabs>
          <w:tab w:val="num" w:pos="2160"/>
        </w:tabs>
        <w:ind w:left="2160" w:hanging="360"/>
      </w:pPr>
      <w:rPr>
        <w:rFonts w:cs="Times New Roman"/>
      </w:rPr>
    </w:lvl>
    <w:lvl w:ilvl="3" w:tplc="75A49216">
      <w:start w:val="1"/>
      <w:numFmt w:val="decimal"/>
      <w:lvlText w:val="%4."/>
      <w:lvlJc w:val="left"/>
      <w:pPr>
        <w:tabs>
          <w:tab w:val="num" w:pos="2880"/>
        </w:tabs>
        <w:ind w:left="2880" w:hanging="360"/>
      </w:pPr>
      <w:rPr>
        <w:rFonts w:cs="Times New Roman"/>
      </w:rPr>
    </w:lvl>
    <w:lvl w:ilvl="4" w:tplc="E37A45F6">
      <w:start w:val="1"/>
      <w:numFmt w:val="decimal"/>
      <w:lvlText w:val="%5."/>
      <w:lvlJc w:val="left"/>
      <w:pPr>
        <w:tabs>
          <w:tab w:val="num" w:pos="3600"/>
        </w:tabs>
        <w:ind w:left="3600" w:hanging="360"/>
      </w:pPr>
      <w:rPr>
        <w:rFonts w:cs="Times New Roman"/>
      </w:rPr>
    </w:lvl>
    <w:lvl w:ilvl="5" w:tplc="7E1A32F2">
      <w:start w:val="1"/>
      <w:numFmt w:val="decimal"/>
      <w:lvlText w:val="%6."/>
      <w:lvlJc w:val="left"/>
      <w:pPr>
        <w:tabs>
          <w:tab w:val="num" w:pos="4320"/>
        </w:tabs>
        <w:ind w:left="4320" w:hanging="360"/>
      </w:pPr>
      <w:rPr>
        <w:rFonts w:cs="Times New Roman"/>
      </w:rPr>
    </w:lvl>
    <w:lvl w:ilvl="6" w:tplc="D8C0CC8E">
      <w:start w:val="1"/>
      <w:numFmt w:val="decimal"/>
      <w:lvlText w:val="%7."/>
      <w:lvlJc w:val="left"/>
      <w:pPr>
        <w:tabs>
          <w:tab w:val="num" w:pos="5040"/>
        </w:tabs>
        <w:ind w:left="5040" w:hanging="360"/>
      </w:pPr>
      <w:rPr>
        <w:rFonts w:cs="Times New Roman"/>
      </w:rPr>
    </w:lvl>
    <w:lvl w:ilvl="7" w:tplc="F1D4EC36">
      <w:start w:val="1"/>
      <w:numFmt w:val="decimal"/>
      <w:lvlText w:val="%8."/>
      <w:lvlJc w:val="left"/>
      <w:pPr>
        <w:tabs>
          <w:tab w:val="num" w:pos="5760"/>
        </w:tabs>
        <w:ind w:left="5760" w:hanging="360"/>
      </w:pPr>
      <w:rPr>
        <w:rFonts w:cs="Times New Roman"/>
      </w:rPr>
    </w:lvl>
    <w:lvl w:ilvl="8" w:tplc="6464E610">
      <w:start w:val="1"/>
      <w:numFmt w:val="decimal"/>
      <w:lvlText w:val="%9."/>
      <w:lvlJc w:val="left"/>
      <w:pPr>
        <w:tabs>
          <w:tab w:val="num" w:pos="6480"/>
        </w:tabs>
        <w:ind w:left="6480" w:hanging="360"/>
      </w:pPr>
      <w:rPr>
        <w:rFonts w:cs="Times New Roman"/>
      </w:rPr>
    </w:lvl>
  </w:abstractNum>
  <w:abstractNum w:abstractNumId="38" w15:restartNumberingAfterBreak="0">
    <w:nsid w:val="7DD3AF70"/>
    <w:multiLevelType w:val="hybridMultilevel"/>
    <w:tmpl w:val="469F09C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F4B2A96"/>
    <w:multiLevelType w:val="hybridMultilevel"/>
    <w:tmpl w:val="EB605186"/>
    <w:lvl w:ilvl="0" w:tplc="3A58AFF6">
      <w:start w:val="2"/>
      <w:numFmt w:val="decimal"/>
      <w:lvlText w:val="%1."/>
      <w:lvlJc w:val="left"/>
      <w:pPr>
        <w:tabs>
          <w:tab w:val="num" w:pos="915"/>
        </w:tabs>
        <w:ind w:left="915" w:hanging="360"/>
      </w:pPr>
      <w:rPr>
        <w:rFonts w:cs="Times New Roman" w:hint="default"/>
      </w:rPr>
    </w:lvl>
    <w:lvl w:ilvl="1" w:tplc="04050019">
      <w:start w:val="1"/>
      <w:numFmt w:val="lowerLetter"/>
      <w:lvlText w:val="%2."/>
      <w:lvlJc w:val="left"/>
      <w:pPr>
        <w:tabs>
          <w:tab w:val="num" w:pos="1635"/>
        </w:tabs>
        <w:ind w:left="1635" w:hanging="360"/>
      </w:pPr>
      <w:rPr>
        <w:rFonts w:cs="Times New Roman"/>
      </w:rPr>
    </w:lvl>
    <w:lvl w:ilvl="2" w:tplc="0405001B">
      <w:start w:val="1"/>
      <w:numFmt w:val="lowerRoman"/>
      <w:lvlText w:val="%3."/>
      <w:lvlJc w:val="right"/>
      <w:pPr>
        <w:tabs>
          <w:tab w:val="num" w:pos="2355"/>
        </w:tabs>
        <w:ind w:left="2355" w:hanging="180"/>
      </w:pPr>
      <w:rPr>
        <w:rFonts w:cs="Times New Roman"/>
      </w:rPr>
    </w:lvl>
    <w:lvl w:ilvl="3" w:tplc="0405000F">
      <w:start w:val="1"/>
      <w:numFmt w:val="decimal"/>
      <w:lvlText w:val="%4."/>
      <w:lvlJc w:val="left"/>
      <w:pPr>
        <w:tabs>
          <w:tab w:val="num" w:pos="3075"/>
        </w:tabs>
        <w:ind w:left="3075" w:hanging="360"/>
      </w:pPr>
      <w:rPr>
        <w:rFonts w:cs="Times New Roman"/>
      </w:rPr>
    </w:lvl>
    <w:lvl w:ilvl="4" w:tplc="04050019">
      <w:start w:val="1"/>
      <w:numFmt w:val="lowerLetter"/>
      <w:lvlText w:val="%5."/>
      <w:lvlJc w:val="left"/>
      <w:pPr>
        <w:tabs>
          <w:tab w:val="num" w:pos="3795"/>
        </w:tabs>
        <w:ind w:left="3795" w:hanging="360"/>
      </w:pPr>
      <w:rPr>
        <w:rFonts w:cs="Times New Roman"/>
      </w:rPr>
    </w:lvl>
    <w:lvl w:ilvl="5" w:tplc="0405001B">
      <w:start w:val="1"/>
      <w:numFmt w:val="lowerRoman"/>
      <w:lvlText w:val="%6."/>
      <w:lvlJc w:val="right"/>
      <w:pPr>
        <w:tabs>
          <w:tab w:val="num" w:pos="4515"/>
        </w:tabs>
        <w:ind w:left="4515" w:hanging="180"/>
      </w:pPr>
      <w:rPr>
        <w:rFonts w:cs="Times New Roman"/>
      </w:rPr>
    </w:lvl>
    <w:lvl w:ilvl="6" w:tplc="0405000F">
      <w:start w:val="1"/>
      <w:numFmt w:val="decimal"/>
      <w:lvlText w:val="%7."/>
      <w:lvlJc w:val="left"/>
      <w:pPr>
        <w:tabs>
          <w:tab w:val="num" w:pos="5235"/>
        </w:tabs>
        <w:ind w:left="5235" w:hanging="360"/>
      </w:pPr>
      <w:rPr>
        <w:rFonts w:cs="Times New Roman"/>
      </w:rPr>
    </w:lvl>
    <w:lvl w:ilvl="7" w:tplc="04050019">
      <w:start w:val="1"/>
      <w:numFmt w:val="lowerLetter"/>
      <w:lvlText w:val="%8."/>
      <w:lvlJc w:val="left"/>
      <w:pPr>
        <w:tabs>
          <w:tab w:val="num" w:pos="5955"/>
        </w:tabs>
        <w:ind w:left="5955" w:hanging="360"/>
      </w:pPr>
      <w:rPr>
        <w:rFonts w:cs="Times New Roman"/>
      </w:rPr>
    </w:lvl>
    <w:lvl w:ilvl="8" w:tplc="0405001B">
      <w:start w:val="1"/>
      <w:numFmt w:val="lowerRoman"/>
      <w:lvlText w:val="%9."/>
      <w:lvlJc w:val="right"/>
      <w:pPr>
        <w:tabs>
          <w:tab w:val="num" w:pos="6675"/>
        </w:tabs>
        <w:ind w:left="6675" w:hanging="180"/>
      </w:pPr>
      <w:rPr>
        <w:rFonts w:cs="Times New Roman"/>
      </w:rPr>
    </w:lvl>
  </w:abstractNum>
  <w:num w:numId="1">
    <w:abstractNumId w:val="18"/>
  </w:num>
  <w:num w:numId="2">
    <w:abstractNumId w:val="39"/>
  </w:num>
  <w:num w:numId="3">
    <w:abstractNumId w:val="32"/>
  </w:num>
  <w:num w:numId="4">
    <w:abstractNumId w:val="2"/>
  </w:num>
  <w:num w:numId="5">
    <w:abstractNumId w:val="29"/>
  </w:num>
  <w:num w:numId="6">
    <w:abstractNumId w:val="27"/>
  </w:num>
  <w:num w:numId="7">
    <w:abstractNumId w:val="11"/>
  </w:num>
  <w:num w:numId="8">
    <w:abstractNumId w:val="28"/>
  </w:num>
  <w:num w:numId="9">
    <w:abstractNumId w:val="6"/>
  </w:num>
  <w:num w:numId="10">
    <w:abstractNumId w:val="3"/>
    <w:lvlOverride w:ilvl="0">
      <w:startOverride w:val="2"/>
    </w:lvlOverride>
  </w:num>
  <w:num w:numId="11">
    <w:abstractNumId w:val="3"/>
    <w:lvlOverride w:ilvl="0">
      <w:startOverride w:val="3"/>
    </w:lvlOverride>
  </w:num>
  <w:num w:numId="12">
    <w:abstractNumId w:val="3"/>
    <w:lvlOverride w:ilvl="0">
      <w:startOverride w:val="4"/>
    </w:lvlOverride>
  </w:num>
  <w:num w:numId="13">
    <w:abstractNumId w:val="3"/>
    <w:lvlOverride w:ilvl="0">
      <w:startOverride w:val="5"/>
    </w:lvlOverride>
  </w:num>
  <w:num w:numId="14">
    <w:abstractNumId w:val="3"/>
    <w:lvlOverride w:ilvl="0">
      <w:startOverride w:val="6"/>
    </w:lvlOverride>
  </w:num>
  <w:num w:numId="15">
    <w:abstractNumId w:val="3"/>
    <w:lvlOverride w:ilvl="0">
      <w:startOverride w:val="7"/>
    </w:lvlOverride>
  </w:num>
  <w:num w:numId="16">
    <w:abstractNumId w:val="3"/>
    <w:lvlOverride w:ilvl="0">
      <w:startOverride w:val="8"/>
    </w:lvlOverride>
  </w:num>
  <w:num w:numId="17">
    <w:abstractNumId w:val="23"/>
    <w:lvlOverride w:ilvl="0">
      <w:startOverride w:val="1"/>
    </w:lvlOverride>
  </w:num>
  <w:num w:numId="18">
    <w:abstractNumId w:val="37"/>
    <w:lvlOverride w:ilvl="0">
      <w:startOverride w:val="1"/>
    </w:lvlOverride>
  </w:num>
  <w:num w:numId="19">
    <w:abstractNumId w:val="20"/>
  </w:num>
  <w:num w:numId="20">
    <w:abstractNumId w:val="22"/>
  </w:num>
  <w:num w:numId="21">
    <w:abstractNumId w:val="4"/>
  </w:num>
  <w:num w:numId="22">
    <w:abstractNumId w:val="7"/>
  </w:num>
  <w:num w:numId="23">
    <w:abstractNumId w:val="33"/>
  </w:num>
  <w:num w:numId="24">
    <w:abstractNumId w:val="24"/>
  </w:num>
  <w:num w:numId="25">
    <w:abstractNumId w:val="8"/>
  </w:num>
  <w:num w:numId="26">
    <w:abstractNumId w:val="19"/>
  </w:num>
  <w:num w:numId="27">
    <w:abstractNumId w:val="10"/>
  </w:num>
  <w:num w:numId="28">
    <w:abstractNumId w:val="34"/>
  </w:num>
  <w:num w:numId="29">
    <w:abstractNumId w:val="1"/>
  </w:num>
  <w:num w:numId="30">
    <w:abstractNumId w:val="30"/>
  </w:num>
  <w:num w:numId="31">
    <w:abstractNumId w:val="17"/>
  </w:num>
  <w:num w:numId="32">
    <w:abstractNumId w:val="25"/>
  </w:num>
  <w:num w:numId="33">
    <w:abstractNumId w:val="26"/>
  </w:num>
  <w:num w:numId="34">
    <w:abstractNumId w:val="14"/>
  </w:num>
  <w:num w:numId="35">
    <w:abstractNumId w:val="15"/>
  </w:num>
  <w:num w:numId="36">
    <w:abstractNumId w:val="5"/>
  </w:num>
  <w:num w:numId="37">
    <w:abstractNumId w:val="36"/>
  </w:num>
  <w:num w:numId="38">
    <w:abstractNumId w:val="13"/>
  </w:num>
  <w:num w:numId="39">
    <w:abstractNumId w:val="9"/>
  </w:num>
  <w:num w:numId="40">
    <w:abstractNumId w:val="16"/>
  </w:num>
  <w:num w:numId="41">
    <w:abstractNumId w:val="35"/>
  </w:num>
  <w:num w:numId="42">
    <w:abstractNumId w:val="38"/>
  </w:num>
  <w:num w:numId="43">
    <w:abstractNumId w:val="31"/>
  </w:num>
  <w:num w:numId="44">
    <w:abstractNumId w:val="12"/>
  </w:num>
  <w:num w:numId="45">
    <w:abstractNumId w:val="21"/>
  </w:num>
  <w:num w:numId="46">
    <w:abstractNumId w:val="0"/>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816D19"/>
    <w:rsid w:val="00020DF2"/>
    <w:rsid w:val="000238EB"/>
    <w:rsid w:val="00025149"/>
    <w:rsid w:val="00027EE6"/>
    <w:rsid w:val="00031458"/>
    <w:rsid w:val="000436ED"/>
    <w:rsid w:val="00043ACA"/>
    <w:rsid w:val="00047621"/>
    <w:rsid w:val="00057D80"/>
    <w:rsid w:val="00065656"/>
    <w:rsid w:val="0007224B"/>
    <w:rsid w:val="0007748E"/>
    <w:rsid w:val="00080140"/>
    <w:rsid w:val="00081FF6"/>
    <w:rsid w:val="000916ED"/>
    <w:rsid w:val="00094F8B"/>
    <w:rsid w:val="000A1760"/>
    <w:rsid w:val="000A33B7"/>
    <w:rsid w:val="000A521B"/>
    <w:rsid w:val="000A7163"/>
    <w:rsid w:val="000B1136"/>
    <w:rsid w:val="000C058C"/>
    <w:rsid w:val="000C3E59"/>
    <w:rsid w:val="000C4B66"/>
    <w:rsid w:val="000C5E24"/>
    <w:rsid w:val="000C7D0A"/>
    <w:rsid w:val="000E52BD"/>
    <w:rsid w:val="000E6F5B"/>
    <w:rsid w:val="000F2674"/>
    <w:rsid w:val="000F3DA6"/>
    <w:rsid w:val="00101ED0"/>
    <w:rsid w:val="00102786"/>
    <w:rsid w:val="00110C79"/>
    <w:rsid w:val="00111A75"/>
    <w:rsid w:val="00127AF4"/>
    <w:rsid w:val="00127DA0"/>
    <w:rsid w:val="001377C0"/>
    <w:rsid w:val="00140A45"/>
    <w:rsid w:val="00143BA0"/>
    <w:rsid w:val="001448FE"/>
    <w:rsid w:val="00144DE3"/>
    <w:rsid w:val="00152467"/>
    <w:rsid w:val="001538A5"/>
    <w:rsid w:val="0015403A"/>
    <w:rsid w:val="00157DB2"/>
    <w:rsid w:val="001623FD"/>
    <w:rsid w:val="001649D3"/>
    <w:rsid w:val="00164B16"/>
    <w:rsid w:val="0016741D"/>
    <w:rsid w:val="001719CD"/>
    <w:rsid w:val="00182207"/>
    <w:rsid w:val="001852D9"/>
    <w:rsid w:val="00185714"/>
    <w:rsid w:val="00196053"/>
    <w:rsid w:val="001A4B20"/>
    <w:rsid w:val="001A4B47"/>
    <w:rsid w:val="001A4B71"/>
    <w:rsid w:val="001B2382"/>
    <w:rsid w:val="001B2E11"/>
    <w:rsid w:val="001B51D3"/>
    <w:rsid w:val="001B6EC1"/>
    <w:rsid w:val="001C14F4"/>
    <w:rsid w:val="001C3596"/>
    <w:rsid w:val="001D1FF9"/>
    <w:rsid w:val="001D569F"/>
    <w:rsid w:val="001D5BC6"/>
    <w:rsid w:val="001E0312"/>
    <w:rsid w:val="001E5F4C"/>
    <w:rsid w:val="001F62CB"/>
    <w:rsid w:val="001F7EBA"/>
    <w:rsid w:val="002033E1"/>
    <w:rsid w:val="00203BF4"/>
    <w:rsid w:val="00213C73"/>
    <w:rsid w:val="00231544"/>
    <w:rsid w:val="00231ABB"/>
    <w:rsid w:val="00232A58"/>
    <w:rsid w:val="00242644"/>
    <w:rsid w:val="00245D85"/>
    <w:rsid w:val="00252801"/>
    <w:rsid w:val="00266221"/>
    <w:rsid w:val="00266CE9"/>
    <w:rsid w:val="00283750"/>
    <w:rsid w:val="00285F49"/>
    <w:rsid w:val="00290930"/>
    <w:rsid w:val="00293FC4"/>
    <w:rsid w:val="002973C2"/>
    <w:rsid w:val="002A0D49"/>
    <w:rsid w:val="002A4E86"/>
    <w:rsid w:val="002A5982"/>
    <w:rsid w:val="002B221C"/>
    <w:rsid w:val="002C5A00"/>
    <w:rsid w:val="002D6012"/>
    <w:rsid w:val="002E0540"/>
    <w:rsid w:val="002E618E"/>
    <w:rsid w:val="002F19AD"/>
    <w:rsid w:val="002F2BCC"/>
    <w:rsid w:val="002F6F12"/>
    <w:rsid w:val="00306B3F"/>
    <w:rsid w:val="00311142"/>
    <w:rsid w:val="00312D7F"/>
    <w:rsid w:val="00314B39"/>
    <w:rsid w:val="00316146"/>
    <w:rsid w:val="0032487E"/>
    <w:rsid w:val="00327E13"/>
    <w:rsid w:val="00333225"/>
    <w:rsid w:val="003470FF"/>
    <w:rsid w:val="00357023"/>
    <w:rsid w:val="00370CE7"/>
    <w:rsid w:val="00370DDE"/>
    <w:rsid w:val="00375D3B"/>
    <w:rsid w:val="00377FAC"/>
    <w:rsid w:val="00382395"/>
    <w:rsid w:val="00383B16"/>
    <w:rsid w:val="00383C93"/>
    <w:rsid w:val="00386DBB"/>
    <w:rsid w:val="00390862"/>
    <w:rsid w:val="00392CCD"/>
    <w:rsid w:val="00392DEA"/>
    <w:rsid w:val="003A11E8"/>
    <w:rsid w:val="003A4080"/>
    <w:rsid w:val="003A55B5"/>
    <w:rsid w:val="003A7FAA"/>
    <w:rsid w:val="003B6B4F"/>
    <w:rsid w:val="003C0976"/>
    <w:rsid w:val="003C2FFB"/>
    <w:rsid w:val="003C4DC5"/>
    <w:rsid w:val="003C7830"/>
    <w:rsid w:val="003D1374"/>
    <w:rsid w:val="003D1B2E"/>
    <w:rsid w:val="003D2B12"/>
    <w:rsid w:val="003E16E9"/>
    <w:rsid w:val="003F109C"/>
    <w:rsid w:val="003F75B7"/>
    <w:rsid w:val="00402F46"/>
    <w:rsid w:val="00410EE6"/>
    <w:rsid w:val="00412458"/>
    <w:rsid w:val="0041349F"/>
    <w:rsid w:val="004176B3"/>
    <w:rsid w:val="0042503B"/>
    <w:rsid w:val="00426F7F"/>
    <w:rsid w:val="00433338"/>
    <w:rsid w:val="004334B8"/>
    <w:rsid w:val="00437506"/>
    <w:rsid w:val="00441069"/>
    <w:rsid w:val="00444E12"/>
    <w:rsid w:val="00445F53"/>
    <w:rsid w:val="00447140"/>
    <w:rsid w:val="0044745B"/>
    <w:rsid w:val="00457969"/>
    <w:rsid w:val="00464228"/>
    <w:rsid w:val="004777B8"/>
    <w:rsid w:val="00487A04"/>
    <w:rsid w:val="00487F22"/>
    <w:rsid w:val="0049344A"/>
    <w:rsid w:val="00493E03"/>
    <w:rsid w:val="004A2FE8"/>
    <w:rsid w:val="004A42E1"/>
    <w:rsid w:val="004D6EBB"/>
    <w:rsid w:val="004D7F0F"/>
    <w:rsid w:val="004E00C9"/>
    <w:rsid w:val="004E4D38"/>
    <w:rsid w:val="004E79C4"/>
    <w:rsid w:val="004F01F2"/>
    <w:rsid w:val="004F2A00"/>
    <w:rsid w:val="004F56CD"/>
    <w:rsid w:val="00502637"/>
    <w:rsid w:val="00502C23"/>
    <w:rsid w:val="0050380F"/>
    <w:rsid w:val="005270E9"/>
    <w:rsid w:val="0053680F"/>
    <w:rsid w:val="00563E23"/>
    <w:rsid w:val="00566A20"/>
    <w:rsid w:val="0057000D"/>
    <w:rsid w:val="0057099B"/>
    <w:rsid w:val="0057479C"/>
    <w:rsid w:val="00581D53"/>
    <w:rsid w:val="00592499"/>
    <w:rsid w:val="005A2D0C"/>
    <w:rsid w:val="005A35BA"/>
    <w:rsid w:val="005B1C39"/>
    <w:rsid w:val="005B30EE"/>
    <w:rsid w:val="005B69F1"/>
    <w:rsid w:val="005E34F4"/>
    <w:rsid w:val="005E34FA"/>
    <w:rsid w:val="005E7A01"/>
    <w:rsid w:val="00611171"/>
    <w:rsid w:val="00623830"/>
    <w:rsid w:val="0062439C"/>
    <w:rsid w:val="006245E3"/>
    <w:rsid w:val="00627040"/>
    <w:rsid w:val="00630A15"/>
    <w:rsid w:val="00650A09"/>
    <w:rsid w:val="00664845"/>
    <w:rsid w:val="00665CCD"/>
    <w:rsid w:val="00672557"/>
    <w:rsid w:val="006735AA"/>
    <w:rsid w:val="00676450"/>
    <w:rsid w:val="0068149A"/>
    <w:rsid w:val="00692043"/>
    <w:rsid w:val="006924E0"/>
    <w:rsid w:val="006A67F1"/>
    <w:rsid w:val="006B5CED"/>
    <w:rsid w:val="006C2E78"/>
    <w:rsid w:val="006E2723"/>
    <w:rsid w:val="006E36FB"/>
    <w:rsid w:val="006E7D34"/>
    <w:rsid w:val="006E7D51"/>
    <w:rsid w:val="006F2200"/>
    <w:rsid w:val="00705760"/>
    <w:rsid w:val="00713A70"/>
    <w:rsid w:val="00725222"/>
    <w:rsid w:val="00730C8E"/>
    <w:rsid w:val="00735711"/>
    <w:rsid w:val="00736425"/>
    <w:rsid w:val="00741C4F"/>
    <w:rsid w:val="00752B8B"/>
    <w:rsid w:val="0075567A"/>
    <w:rsid w:val="00756A98"/>
    <w:rsid w:val="00756FB1"/>
    <w:rsid w:val="007662E7"/>
    <w:rsid w:val="007679AF"/>
    <w:rsid w:val="0077200E"/>
    <w:rsid w:val="0077576D"/>
    <w:rsid w:val="00783B75"/>
    <w:rsid w:val="00787360"/>
    <w:rsid w:val="00790D93"/>
    <w:rsid w:val="00791DD3"/>
    <w:rsid w:val="00795F36"/>
    <w:rsid w:val="00797AFE"/>
    <w:rsid w:val="007B5FF4"/>
    <w:rsid w:val="007B731D"/>
    <w:rsid w:val="007C2182"/>
    <w:rsid w:val="007D45D1"/>
    <w:rsid w:val="007D64C1"/>
    <w:rsid w:val="007D7C61"/>
    <w:rsid w:val="007E451F"/>
    <w:rsid w:val="007F4B1A"/>
    <w:rsid w:val="007F4EEC"/>
    <w:rsid w:val="008004FE"/>
    <w:rsid w:val="00801DFF"/>
    <w:rsid w:val="00806AC2"/>
    <w:rsid w:val="00810060"/>
    <w:rsid w:val="00812B1E"/>
    <w:rsid w:val="00816D19"/>
    <w:rsid w:val="00817885"/>
    <w:rsid w:val="00825FE0"/>
    <w:rsid w:val="00837602"/>
    <w:rsid w:val="0085175B"/>
    <w:rsid w:val="0085693C"/>
    <w:rsid w:val="00857036"/>
    <w:rsid w:val="008612E3"/>
    <w:rsid w:val="008665D9"/>
    <w:rsid w:val="00872B0E"/>
    <w:rsid w:val="008730FF"/>
    <w:rsid w:val="008828B8"/>
    <w:rsid w:val="008828C4"/>
    <w:rsid w:val="0088396D"/>
    <w:rsid w:val="00885F7D"/>
    <w:rsid w:val="00891996"/>
    <w:rsid w:val="0089571D"/>
    <w:rsid w:val="008A0B88"/>
    <w:rsid w:val="008B74BC"/>
    <w:rsid w:val="008C16A9"/>
    <w:rsid w:val="008C2749"/>
    <w:rsid w:val="008C5AB0"/>
    <w:rsid w:val="008D235A"/>
    <w:rsid w:val="008E3C70"/>
    <w:rsid w:val="008F127B"/>
    <w:rsid w:val="008F12FB"/>
    <w:rsid w:val="00900884"/>
    <w:rsid w:val="00901B80"/>
    <w:rsid w:val="0090487F"/>
    <w:rsid w:val="00905F12"/>
    <w:rsid w:val="009129DD"/>
    <w:rsid w:val="00917DEB"/>
    <w:rsid w:val="0092460C"/>
    <w:rsid w:val="009251D3"/>
    <w:rsid w:val="009455C9"/>
    <w:rsid w:val="00946610"/>
    <w:rsid w:val="00947BEE"/>
    <w:rsid w:val="0095208A"/>
    <w:rsid w:val="0095493D"/>
    <w:rsid w:val="009575FF"/>
    <w:rsid w:val="0095778F"/>
    <w:rsid w:val="00962FA8"/>
    <w:rsid w:val="00965A4E"/>
    <w:rsid w:val="00971915"/>
    <w:rsid w:val="0097388B"/>
    <w:rsid w:val="009738A1"/>
    <w:rsid w:val="00977132"/>
    <w:rsid w:val="00982C31"/>
    <w:rsid w:val="00983EFB"/>
    <w:rsid w:val="00985BAC"/>
    <w:rsid w:val="00991ED2"/>
    <w:rsid w:val="009949A0"/>
    <w:rsid w:val="009A1D60"/>
    <w:rsid w:val="009A31A5"/>
    <w:rsid w:val="009A4DE3"/>
    <w:rsid w:val="009A5451"/>
    <w:rsid w:val="009A6921"/>
    <w:rsid w:val="009B1B02"/>
    <w:rsid w:val="009C21B9"/>
    <w:rsid w:val="009C4793"/>
    <w:rsid w:val="009E55DE"/>
    <w:rsid w:val="009F75B3"/>
    <w:rsid w:val="009F7786"/>
    <w:rsid w:val="00A10B19"/>
    <w:rsid w:val="00A1163A"/>
    <w:rsid w:val="00A16683"/>
    <w:rsid w:val="00A26EEB"/>
    <w:rsid w:val="00A34A44"/>
    <w:rsid w:val="00A377A8"/>
    <w:rsid w:val="00A40D1D"/>
    <w:rsid w:val="00A5015B"/>
    <w:rsid w:val="00A62B87"/>
    <w:rsid w:val="00A62BAD"/>
    <w:rsid w:val="00A64A89"/>
    <w:rsid w:val="00A703D5"/>
    <w:rsid w:val="00A7257E"/>
    <w:rsid w:val="00A76D2A"/>
    <w:rsid w:val="00A9117E"/>
    <w:rsid w:val="00A9293F"/>
    <w:rsid w:val="00A9455E"/>
    <w:rsid w:val="00A948C5"/>
    <w:rsid w:val="00A9635A"/>
    <w:rsid w:val="00AA4C0B"/>
    <w:rsid w:val="00AC5207"/>
    <w:rsid w:val="00AD7D63"/>
    <w:rsid w:val="00AE3B52"/>
    <w:rsid w:val="00AE48D6"/>
    <w:rsid w:val="00AE79FC"/>
    <w:rsid w:val="00AF33AC"/>
    <w:rsid w:val="00AF42E2"/>
    <w:rsid w:val="00AF779A"/>
    <w:rsid w:val="00B06A68"/>
    <w:rsid w:val="00B10485"/>
    <w:rsid w:val="00B1578C"/>
    <w:rsid w:val="00B234B6"/>
    <w:rsid w:val="00B43F3B"/>
    <w:rsid w:val="00B468C8"/>
    <w:rsid w:val="00B569A7"/>
    <w:rsid w:val="00B647BB"/>
    <w:rsid w:val="00B66041"/>
    <w:rsid w:val="00B704F4"/>
    <w:rsid w:val="00B718FC"/>
    <w:rsid w:val="00B74576"/>
    <w:rsid w:val="00B77963"/>
    <w:rsid w:val="00B80A6C"/>
    <w:rsid w:val="00B80B03"/>
    <w:rsid w:val="00B82647"/>
    <w:rsid w:val="00B82D0D"/>
    <w:rsid w:val="00B92086"/>
    <w:rsid w:val="00B92BC4"/>
    <w:rsid w:val="00B96968"/>
    <w:rsid w:val="00B97E07"/>
    <w:rsid w:val="00B97EDE"/>
    <w:rsid w:val="00BA1209"/>
    <w:rsid w:val="00BA2FB4"/>
    <w:rsid w:val="00BA32C7"/>
    <w:rsid w:val="00BA43BC"/>
    <w:rsid w:val="00BA7097"/>
    <w:rsid w:val="00BB7B27"/>
    <w:rsid w:val="00BB7FDD"/>
    <w:rsid w:val="00BC1E77"/>
    <w:rsid w:val="00BC2385"/>
    <w:rsid w:val="00BC422B"/>
    <w:rsid w:val="00BC6028"/>
    <w:rsid w:val="00BD3412"/>
    <w:rsid w:val="00BD6EFD"/>
    <w:rsid w:val="00BE5B7C"/>
    <w:rsid w:val="00BF048B"/>
    <w:rsid w:val="00BF5DAA"/>
    <w:rsid w:val="00C06C3B"/>
    <w:rsid w:val="00C130B3"/>
    <w:rsid w:val="00C30091"/>
    <w:rsid w:val="00C350CB"/>
    <w:rsid w:val="00C361BD"/>
    <w:rsid w:val="00C37F03"/>
    <w:rsid w:val="00C413DE"/>
    <w:rsid w:val="00C42168"/>
    <w:rsid w:val="00C62BCE"/>
    <w:rsid w:val="00C7043D"/>
    <w:rsid w:val="00C819F2"/>
    <w:rsid w:val="00C81CE1"/>
    <w:rsid w:val="00C87AB2"/>
    <w:rsid w:val="00C92281"/>
    <w:rsid w:val="00C922B2"/>
    <w:rsid w:val="00C92398"/>
    <w:rsid w:val="00C94D76"/>
    <w:rsid w:val="00C95C22"/>
    <w:rsid w:val="00CA0D5B"/>
    <w:rsid w:val="00CB0980"/>
    <w:rsid w:val="00CB3275"/>
    <w:rsid w:val="00CB5ED0"/>
    <w:rsid w:val="00CC1CB9"/>
    <w:rsid w:val="00CC3CA5"/>
    <w:rsid w:val="00CD2E7E"/>
    <w:rsid w:val="00CE0D94"/>
    <w:rsid w:val="00CE6640"/>
    <w:rsid w:val="00CF241C"/>
    <w:rsid w:val="00CF2421"/>
    <w:rsid w:val="00CF24B7"/>
    <w:rsid w:val="00CF37C2"/>
    <w:rsid w:val="00CF47A1"/>
    <w:rsid w:val="00D0059C"/>
    <w:rsid w:val="00D01ED4"/>
    <w:rsid w:val="00D0407A"/>
    <w:rsid w:val="00D072C0"/>
    <w:rsid w:val="00D12B98"/>
    <w:rsid w:val="00D150C0"/>
    <w:rsid w:val="00D15824"/>
    <w:rsid w:val="00D177BF"/>
    <w:rsid w:val="00D4487A"/>
    <w:rsid w:val="00D504BC"/>
    <w:rsid w:val="00D5082A"/>
    <w:rsid w:val="00D55B6B"/>
    <w:rsid w:val="00D7028D"/>
    <w:rsid w:val="00D7146A"/>
    <w:rsid w:val="00D71DC7"/>
    <w:rsid w:val="00D729EC"/>
    <w:rsid w:val="00D730B3"/>
    <w:rsid w:val="00D76C12"/>
    <w:rsid w:val="00D81922"/>
    <w:rsid w:val="00D83B74"/>
    <w:rsid w:val="00D857A0"/>
    <w:rsid w:val="00D85A0A"/>
    <w:rsid w:val="00D8764B"/>
    <w:rsid w:val="00D95049"/>
    <w:rsid w:val="00D976DB"/>
    <w:rsid w:val="00DA2325"/>
    <w:rsid w:val="00DA6FC6"/>
    <w:rsid w:val="00DB21C8"/>
    <w:rsid w:val="00DC03D5"/>
    <w:rsid w:val="00DC437B"/>
    <w:rsid w:val="00DC55F1"/>
    <w:rsid w:val="00DC7575"/>
    <w:rsid w:val="00DD0365"/>
    <w:rsid w:val="00DE37B0"/>
    <w:rsid w:val="00DE46D0"/>
    <w:rsid w:val="00DF2977"/>
    <w:rsid w:val="00E17144"/>
    <w:rsid w:val="00E25659"/>
    <w:rsid w:val="00E32D74"/>
    <w:rsid w:val="00E379BE"/>
    <w:rsid w:val="00E4209D"/>
    <w:rsid w:val="00E4337B"/>
    <w:rsid w:val="00E44EBE"/>
    <w:rsid w:val="00E515BA"/>
    <w:rsid w:val="00E528E3"/>
    <w:rsid w:val="00E55B5A"/>
    <w:rsid w:val="00E6369E"/>
    <w:rsid w:val="00E75CB5"/>
    <w:rsid w:val="00E82B84"/>
    <w:rsid w:val="00E92B4C"/>
    <w:rsid w:val="00EA5CD3"/>
    <w:rsid w:val="00EC0EC7"/>
    <w:rsid w:val="00EC1682"/>
    <w:rsid w:val="00EC2390"/>
    <w:rsid w:val="00EC4EA9"/>
    <w:rsid w:val="00ED05F9"/>
    <w:rsid w:val="00EE1AE9"/>
    <w:rsid w:val="00EE3486"/>
    <w:rsid w:val="00EE38A2"/>
    <w:rsid w:val="00EF099D"/>
    <w:rsid w:val="00EF5DFA"/>
    <w:rsid w:val="00F020B6"/>
    <w:rsid w:val="00F03CEF"/>
    <w:rsid w:val="00F03FA2"/>
    <w:rsid w:val="00F16406"/>
    <w:rsid w:val="00F16507"/>
    <w:rsid w:val="00F16F53"/>
    <w:rsid w:val="00F214A4"/>
    <w:rsid w:val="00F22154"/>
    <w:rsid w:val="00F23A74"/>
    <w:rsid w:val="00F329A4"/>
    <w:rsid w:val="00F332F7"/>
    <w:rsid w:val="00F373C5"/>
    <w:rsid w:val="00F41F2E"/>
    <w:rsid w:val="00F57A60"/>
    <w:rsid w:val="00F61436"/>
    <w:rsid w:val="00F61438"/>
    <w:rsid w:val="00F65449"/>
    <w:rsid w:val="00F7193C"/>
    <w:rsid w:val="00F77430"/>
    <w:rsid w:val="00F833C7"/>
    <w:rsid w:val="00F8368B"/>
    <w:rsid w:val="00F87630"/>
    <w:rsid w:val="00F90BBE"/>
    <w:rsid w:val="00F93942"/>
    <w:rsid w:val="00F940C8"/>
    <w:rsid w:val="00F9667A"/>
    <w:rsid w:val="00FB727B"/>
    <w:rsid w:val="00FC4779"/>
    <w:rsid w:val="00FE36B0"/>
    <w:rsid w:val="00FE52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4837A2"/>
  <w15:docId w15:val="{9DCA01C7-47E5-4AE4-8DF7-D3E12B94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0976"/>
    <w:pPr>
      <w:widowControl w:val="0"/>
      <w:overflowPunct w:val="0"/>
      <w:autoSpaceDE w:val="0"/>
      <w:autoSpaceDN w:val="0"/>
      <w:adjustRightInd w:val="0"/>
    </w:pPr>
    <w:rPr>
      <w:kern w:val="28"/>
    </w:rPr>
  </w:style>
  <w:style w:type="paragraph" w:styleId="Nadpis1">
    <w:name w:val="heading 1"/>
    <w:basedOn w:val="Normln"/>
    <w:next w:val="Normln"/>
    <w:link w:val="Nadpis1Char"/>
    <w:qFormat/>
    <w:rsid w:val="003C0976"/>
    <w:pPr>
      <w:keepNext/>
      <w:jc w:val="both"/>
      <w:outlineLvl w:val="0"/>
    </w:pPr>
    <w:rPr>
      <w:rFonts w:ascii="Cambria" w:hAnsi="Cambria"/>
      <w:b/>
      <w:bCs/>
      <w:kern w:val="32"/>
      <w:sz w:val="32"/>
      <w:szCs w:val="32"/>
    </w:rPr>
  </w:style>
  <w:style w:type="paragraph" w:styleId="Nadpis2">
    <w:name w:val="heading 2"/>
    <w:basedOn w:val="Normln"/>
    <w:next w:val="Normln"/>
    <w:link w:val="Nadpis2Char"/>
    <w:uiPriority w:val="9"/>
    <w:qFormat/>
    <w:rsid w:val="003C0976"/>
    <w:pPr>
      <w:keepNext/>
      <w:widowControl/>
      <w:overflowPunct/>
      <w:ind w:left="540"/>
      <w:jc w:val="center"/>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3C0976"/>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3C0976"/>
    <w:rPr>
      <w:rFonts w:ascii="Cambria" w:eastAsia="Times New Roman" w:hAnsi="Cambria" w:cs="Times New Roman"/>
      <w:b/>
      <w:bCs/>
      <w:i/>
      <w:iCs/>
      <w:kern w:val="28"/>
      <w:sz w:val="28"/>
      <w:szCs w:val="28"/>
    </w:rPr>
  </w:style>
  <w:style w:type="paragraph" w:styleId="Zkladntext">
    <w:name w:val="Body Text"/>
    <w:basedOn w:val="Normln"/>
    <w:link w:val="ZkladntextChar"/>
    <w:uiPriority w:val="99"/>
    <w:rsid w:val="003C0976"/>
    <w:pPr>
      <w:widowControl/>
      <w:tabs>
        <w:tab w:val="left" w:pos="900"/>
      </w:tabs>
      <w:overflowPunct/>
      <w:jc w:val="both"/>
    </w:pPr>
  </w:style>
  <w:style w:type="character" w:customStyle="1" w:styleId="ZkladntextChar">
    <w:name w:val="Základní text Char"/>
    <w:link w:val="Zkladntext"/>
    <w:uiPriority w:val="99"/>
    <w:semiHidden/>
    <w:locked/>
    <w:rsid w:val="003C0976"/>
    <w:rPr>
      <w:rFonts w:cs="Times New Roman"/>
      <w:kern w:val="28"/>
      <w:sz w:val="20"/>
      <w:szCs w:val="20"/>
    </w:rPr>
  </w:style>
  <w:style w:type="paragraph" w:styleId="Zkladntext2">
    <w:name w:val="Body Text 2"/>
    <w:basedOn w:val="Normln"/>
    <w:link w:val="Zkladntext2Char"/>
    <w:uiPriority w:val="99"/>
    <w:rsid w:val="003C0976"/>
    <w:pPr>
      <w:widowControl/>
      <w:tabs>
        <w:tab w:val="left" w:pos="567"/>
      </w:tabs>
      <w:overflowPunct/>
      <w:ind w:left="567"/>
      <w:jc w:val="both"/>
    </w:pPr>
  </w:style>
  <w:style w:type="character" w:customStyle="1" w:styleId="Zkladntext2Char">
    <w:name w:val="Základní text 2 Char"/>
    <w:link w:val="Zkladntext2"/>
    <w:uiPriority w:val="99"/>
    <w:semiHidden/>
    <w:locked/>
    <w:rsid w:val="003C0976"/>
    <w:rPr>
      <w:rFonts w:cs="Times New Roman"/>
      <w:kern w:val="28"/>
      <w:sz w:val="20"/>
      <w:szCs w:val="20"/>
    </w:rPr>
  </w:style>
  <w:style w:type="paragraph" w:styleId="Zkladntextodsazen2">
    <w:name w:val="Body Text Indent 2"/>
    <w:basedOn w:val="Normln"/>
    <w:link w:val="Zkladntextodsazen2Char"/>
    <w:uiPriority w:val="99"/>
    <w:rsid w:val="003C0976"/>
    <w:pPr>
      <w:widowControl/>
      <w:tabs>
        <w:tab w:val="left" w:pos="567"/>
      </w:tabs>
      <w:overflowPunct/>
      <w:ind w:left="567" w:hanging="567"/>
      <w:jc w:val="both"/>
    </w:pPr>
  </w:style>
  <w:style w:type="character" w:customStyle="1" w:styleId="Zkladntextodsazen2Char">
    <w:name w:val="Základní text odsazený 2 Char"/>
    <w:link w:val="Zkladntextodsazen2"/>
    <w:uiPriority w:val="99"/>
    <w:semiHidden/>
    <w:locked/>
    <w:rsid w:val="003C0976"/>
    <w:rPr>
      <w:rFonts w:cs="Times New Roman"/>
      <w:kern w:val="28"/>
      <w:sz w:val="20"/>
      <w:szCs w:val="20"/>
    </w:rPr>
  </w:style>
  <w:style w:type="paragraph" w:styleId="Zkladntextodsazen3">
    <w:name w:val="Body Text Indent 3"/>
    <w:basedOn w:val="Normln"/>
    <w:link w:val="Zkladntextodsazen3Char"/>
    <w:uiPriority w:val="99"/>
    <w:rsid w:val="003C0976"/>
    <w:pPr>
      <w:widowControl/>
      <w:overflowPunct/>
      <w:ind w:left="1560" w:hanging="120"/>
      <w:jc w:val="both"/>
    </w:pPr>
    <w:rPr>
      <w:sz w:val="16"/>
      <w:szCs w:val="16"/>
    </w:rPr>
  </w:style>
  <w:style w:type="character" w:customStyle="1" w:styleId="Zkladntextodsazen3Char">
    <w:name w:val="Základní text odsazený 3 Char"/>
    <w:link w:val="Zkladntextodsazen3"/>
    <w:uiPriority w:val="99"/>
    <w:semiHidden/>
    <w:locked/>
    <w:rsid w:val="003C0976"/>
    <w:rPr>
      <w:rFonts w:cs="Times New Roman"/>
      <w:kern w:val="28"/>
      <w:sz w:val="16"/>
      <w:szCs w:val="16"/>
    </w:rPr>
  </w:style>
  <w:style w:type="character" w:customStyle="1" w:styleId="nevidtisk">
    <w:name w:val="nevidtisk"/>
    <w:uiPriority w:val="99"/>
    <w:rsid w:val="003C0976"/>
    <w:rPr>
      <w:rFonts w:cs="Times New Roman"/>
    </w:rPr>
  </w:style>
  <w:style w:type="character" w:styleId="Hypertextovodkaz">
    <w:name w:val="Hyperlink"/>
    <w:uiPriority w:val="99"/>
    <w:rsid w:val="003C0976"/>
    <w:rPr>
      <w:rFonts w:cs="Times New Roman"/>
      <w:color w:val="0000FF"/>
      <w:u w:val="single"/>
    </w:rPr>
  </w:style>
  <w:style w:type="paragraph" w:styleId="Nzev">
    <w:name w:val="Title"/>
    <w:basedOn w:val="Normln"/>
    <w:link w:val="NzevChar"/>
    <w:uiPriority w:val="10"/>
    <w:qFormat/>
    <w:rsid w:val="003C0976"/>
    <w:pPr>
      <w:jc w:val="center"/>
    </w:pPr>
    <w:rPr>
      <w:rFonts w:ascii="Cambria" w:hAnsi="Cambria"/>
      <w:b/>
      <w:bCs/>
      <w:sz w:val="32"/>
      <w:szCs w:val="32"/>
    </w:rPr>
  </w:style>
  <w:style w:type="character" w:customStyle="1" w:styleId="NzevChar">
    <w:name w:val="Název Char"/>
    <w:link w:val="Nzev"/>
    <w:uiPriority w:val="10"/>
    <w:locked/>
    <w:rsid w:val="003C0976"/>
    <w:rPr>
      <w:rFonts w:ascii="Cambria" w:eastAsia="Times New Roman" w:hAnsi="Cambria" w:cs="Times New Roman"/>
      <w:b/>
      <w:bCs/>
      <w:kern w:val="28"/>
      <w:sz w:val="32"/>
      <w:szCs w:val="32"/>
    </w:rPr>
  </w:style>
  <w:style w:type="character" w:styleId="Sledovanodkaz">
    <w:name w:val="FollowedHyperlink"/>
    <w:uiPriority w:val="99"/>
    <w:rsid w:val="003C0976"/>
    <w:rPr>
      <w:rFonts w:cs="Times New Roman"/>
      <w:color w:val="800080"/>
      <w:u w:val="single"/>
    </w:rPr>
  </w:style>
  <w:style w:type="character" w:customStyle="1" w:styleId="platne1">
    <w:name w:val="platne1"/>
    <w:uiPriority w:val="99"/>
    <w:rsid w:val="0057000D"/>
    <w:rPr>
      <w:rFonts w:cs="Times New Roman"/>
    </w:rPr>
  </w:style>
  <w:style w:type="paragraph" w:styleId="Normlnweb">
    <w:name w:val="Normal (Web)"/>
    <w:basedOn w:val="Normln"/>
    <w:uiPriority w:val="99"/>
    <w:semiHidden/>
    <w:unhideWhenUsed/>
    <w:rsid w:val="003470FF"/>
    <w:pPr>
      <w:widowControl/>
      <w:overflowPunct/>
      <w:autoSpaceDE/>
      <w:autoSpaceDN/>
      <w:adjustRightInd/>
      <w:spacing w:before="100" w:beforeAutospacing="1" w:after="100" w:afterAutospacing="1"/>
    </w:pPr>
    <w:rPr>
      <w:kern w:val="0"/>
      <w:sz w:val="24"/>
      <w:szCs w:val="24"/>
    </w:rPr>
  </w:style>
  <w:style w:type="character" w:customStyle="1" w:styleId="nounderline2">
    <w:name w:val="nounderline2"/>
    <w:rsid w:val="007662E7"/>
  </w:style>
  <w:style w:type="character" w:customStyle="1" w:styleId="preformatted">
    <w:name w:val="preformatted"/>
    <w:rsid w:val="007662E7"/>
  </w:style>
  <w:style w:type="character" w:customStyle="1" w:styleId="nowrap">
    <w:name w:val="nowrap"/>
    <w:rsid w:val="007662E7"/>
  </w:style>
  <w:style w:type="paragraph" w:styleId="Bezmezer">
    <w:name w:val="No Spacing"/>
    <w:uiPriority w:val="1"/>
    <w:qFormat/>
    <w:rsid w:val="00CB3275"/>
    <w:rPr>
      <w:rFonts w:ascii="Calibri" w:eastAsia="Calibri" w:hAnsi="Calibri"/>
      <w:sz w:val="22"/>
      <w:szCs w:val="22"/>
      <w:lang w:eastAsia="en-US"/>
    </w:rPr>
  </w:style>
  <w:style w:type="paragraph" w:styleId="Odstavecseseznamem">
    <w:name w:val="List Paragraph"/>
    <w:basedOn w:val="Normln"/>
    <w:uiPriority w:val="34"/>
    <w:qFormat/>
    <w:rsid w:val="00CB3275"/>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Odkaznakoment">
    <w:name w:val="annotation reference"/>
    <w:uiPriority w:val="99"/>
    <w:semiHidden/>
    <w:unhideWhenUsed/>
    <w:rsid w:val="00A26EEB"/>
    <w:rPr>
      <w:sz w:val="16"/>
      <w:szCs w:val="16"/>
    </w:rPr>
  </w:style>
  <w:style w:type="paragraph" w:styleId="Textkomente">
    <w:name w:val="annotation text"/>
    <w:basedOn w:val="Normln"/>
    <w:link w:val="TextkomenteChar"/>
    <w:uiPriority w:val="99"/>
    <w:unhideWhenUsed/>
    <w:rsid w:val="00A26EEB"/>
  </w:style>
  <w:style w:type="character" w:customStyle="1" w:styleId="TextkomenteChar">
    <w:name w:val="Text komentáře Char"/>
    <w:link w:val="Textkomente"/>
    <w:uiPriority w:val="99"/>
    <w:rsid w:val="00A26EEB"/>
    <w:rPr>
      <w:kern w:val="28"/>
    </w:rPr>
  </w:style>
  <w:style w:type="paragraph" w:styleId="Pedmtkomente">
    <w:name w:val="annotation subject"/>
    <w:basedOn w:val="Textkomente"/>
    <w:next w:val="Textkomente"/>
    <w:link w:val="PedmtkomenteChar"/>
    <w:uiPriority w:val="99"/>
    <w:semiHidden/>
    <w:unhideWhenUsed/>
    <w:rsid w:val="00A26EEB"/>
    <w:rPr>
      <w:b/>
      <w:bCs/>
    </w:rPr>
  </w:style>
  <w:style w:type="character" w:customStyle="1" w:styleId="PedmtkomenteChar">
    <w:name w:val="Předmět komentáře Char"/>
    <w:link w:val="Pedmtkomente"/>
    <w:uiPriority w:val="99"/>
    <w:semiHidden/>
    <w:rsid w:val="00A26EEB"/>
    <w:rPr>
      <w:b/>
      <w:bCs/>
      <w:kern w:val="28"/>
    </w:rPr>
  </w:style>
  <w:style w:type="paragraph" w:styleId="Textbubliny">
    <w:name w:val="Balloon Text"/>
    <w:basedOn w:val="Normln"/>
    <w:link w:val="TextbublinyChar"/>
    <w:uiPriority w:val="99"/>
    <w:semiHidden/>
    <w:unhideWhenUsed/>
    <w:rsid w:val="00A26EEB"/>
    <w:rPr>
      <w:rFonts w:ascii="Segoe UI" w:hAnsi="Segoe UI" w:cs="Segoe UI"/>
      <w:sz w:val="18"/>
      <w:szCs w:val="18"/>
    </w:rPr>
  </w:style>
  <w:style w:type="character" w:customStyle="1" w:styleId="TextbublinyChar">
    <w:name w:val="Text bubliny Char"/>
    <w:link w:val="Textbubliny"/>
    <w:uiPriority w:val="99"/>
    <w:semiHidden/>
    <w:rsid w:val="00A26EEB"/>
    <w:rPr>
      <w:rFonts w:ascii="Segoe UI" w:hAnsi="Segoe UI" w:cs="Segoe UI"/>
      <w:kern w:val="28"/>
      <w:sz w:val="18"/>
      <w:szCs w:val="18"/>
    </w:rPr>
  </w:style>
  <w:style w:type="paragraph" w:styleId="Revize">
    <w:name w:val="Revision"/>
    <w:hidden/>
    <w:uiPriority w:val="99"/>
    <w:semiHidden/>
    <w:rsid w:val="00837602"/>
    <w:rPr>
      <w:kern w:val="28"/>
    </w:rPr>
  </w:style>
  <w:style w:type="paragraph" w:styleId="Zhlav">
    <w:name w:val="header"/>
    <w:basedOn w:val="Normln"/>
    <w:link w:val="ZhlavChar"/>
    <w:uiPriority w:val="99"/>
    <w:unhideWhenUsed/>
    <w:rsid w:val="0097388B"/>
    <w:pPr>
      <w:tabs>
        <w:tab w:val="center" w:pos="4536"/>
        <w:tab w:val="right" w:pos="9072"/>
      </w:tabs>
    </w:pPr>
  </w:style>
  <w:style w:type="character" w:customStyle="1" w:styleId="ZhlavChar">
    <w:name w:val="Záhlaví Char"/>
    <w:basedOn w:val="Standardnpsmoodstavce"/>
    <w:link w:val="Zhlav"/>
    <w:uiPriority w:val="99"/>
    <w:rsid w:val="0097388B"/>
    <w:rPr>
      <w:kern w:val="28"/>
    </w:rPr>
  </w:style>
  <w:style w:type="paragraph" w:styleId="Zpat">
    <w:name w:val="footer"/>
    <w:basedOn w:val="Normln"/>
    <w:link w:val="ZpatChar"/>
    <w:uiPriority w:val="99"/>
    <w:unhideWhenUsed/>
    <w:rsid w:val="0097388B"/>
    <w:pPr>
      <w:tabs>
        <w:tab w:val="center" w:pos="4536"/>
        <w:tab w:val="right" w:pos="9072"/>
      </w:tabs>
    </w:pPr>
  </w:style>
  <w:style w:type="character" w:customStyle="1" w:styleId="ZpatChar">
    <w:name w:val="Zápatí Char"/>
    <w:basedOn w:val="Standardnpsmoodstavce"/>
    <w:link w:val="Zpat"/>
    <w:uiPriority w:val="99"/>
    <w:rsid w:val="0097388B"/>
    <w:rPr>
      <w:kern w:val="28"/>
    </w:rPr>
  </w:style>
  <w:style w:type="paragraph" w:customStyle="1" w:styleId="Default">
    <w:name w:val="Default"/>
    <w:rsid w:val="00713A70"/>
    <w:pPr>
      <w:autoSpaceDE w:val="0"/>
      <w:autoSpaceDN w:val="0"/>
      <w:adjustRightInd w:val="0"/>
    </w:pPr>
    <w:rPr>
      <w:color w:val="000000"/>
      <w:sz w:val="24"/>
      <w:szCs w:val="24"/>
    </w:rPr>
  </w:style>
  <w:style w:type="character" w:customStyle="1" w:styleId="okbold1">
    <w:name w:val="okbold1"/>
    <w:rsid w:val="00413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9744">
      <w:bodyDiv w:val="1"/>
      <w:marLeft w:val="0"/>
      <w:marRight w:val="0"/>
      <w:marTop w:val="0"/>
      <w:marBottom w:val="0"/>
      <w:divBdr>
        <w:top w:val="none" w:sz="0" w:space="0" w:color="auto"/>
        <w:left w:val="none" w:sz="0" w:space="0" w:color="auto"/>
        <w:bottom w:val="none" w:sz="0" w:space="0" w:color="auto"/>
        <w:right w:val="none" w:sz="0" w:space="0" w:color="auto"/>
      </w:divBdr>
    </w:div>
    <w:div w:id="591158270">
      <w:bodyDiv w:val="1"/>
      <w:marLeft w:val="0"/>
      <w:marRight w:val="0"/>
      <w:marTop w:val="0"/>
      <w:marBottom w:val="0"/>
      <w:divBdr>
        <w:top w:val="none" w:sz="0" w:space="0" w:color="auto"/>
        <w:left w:val="none" w:sz="0" w:space="0" w:color="auto"/>
        <w:bottom w:val="none" w:sz="0" w:space="0" w:color="auto"/>
        <w:right w:val="none" w:sz="0" w:space="0" w:color="auto"/>
      </w:divBdr>
      <w:divsChild>
        <w:div w:id="869077001">
          <w:marLeft w:val="0"/>
          <w:marRight w:val="0"/>
          <w:marTop w:val="0"/>
          <w:marBottom w:val="0"/>
          <w:divBdr>
            <w:top w:val="none" w:sz="0" w:space="0" w:color="auto"/>
            <w:left w:val="none" w:sz="0" w:space="0" w:color="auto"/>
            <w:bottom w:val="none" w:sz="0" w:space="0" w:color="auto"/>
            <w:right w:val="none" w:sz="0" w:space="0" w:color="auto"/>
          </w:divBdr>
          <w:divsChild>
            <w:div w:id="1927106293">
              <w:marLeft w:val="0"/>
              <w:marRight w:val="0"/>
              <w:marTop w:val="0"/>
              <w:marBottom w:val="0"/>
              <w:divBdr>
                <w:top w:val="none" w:sz="0" w:space="0" w:color="auto"/>
                <w:left w:val="none" w:sz="0" w:space="0" w:color="auto"/>
                <w:bottom w:val="none" w:sz="0" w:space="0" w:color="auto"/>
                <w:right w:val="none" w:sz="0" w:space="0" w:color="auto"/>
              </w:divBdr>
              <w:divsChild>
                <w:div w:id="1578857420">
                  <w:marLeft w:val="0"/>
                  <w:marRight w:val="0"/>
                  <w:marTop w:val="0"/>
                  <w:marBottom w:val="0"/>
                  <w:divBdr>
                    <w:top w:val="none" w:sz="0" w:space="0" w:color="auto"/>
                    <w:left w:val="none" w:sz="0" w:space="0" w:color="auto"/>
                    <w:bottom w:val="none" w:sz="0" w:space="0" w:color="auto"/>
                    <w:right w:val="none" w:sz="0" w:space="0" w:color="auto"/>
                  </w:divBdr>
                  <w:divsChild>
                    <w:div w:id="14693659">
                      <w:marLeft w:val="0"/>
                      <w:marRight w:val="0"/>
                      <w:marTop w:val="0"/>
                      <w:marBottom w:val="0"/>
                      <w:divBdr>
                        <w:top w:val="none" w:sz="0" w:space="0" w:color="auto"/>
                        <w:left w:val="none" w:sz="0" w:space="0" w:color="auto"/>
                        <w:bottom w:val="none" w:sz="0" w:space="0" w:color="auto"/>
                        <w:right w:val="none" w:sz="0" w:space="0" w:color="auto"/>
                      </w:divBdr>
                      <w:divsChild>
                        <w:div w:id="55858555">
                          <w:marLeft w:val="0"/>
                          <w:marRight w:val="0"/>
                          <w:marTop w:val="0"/>
                          <w:marBottom w:val="0"/>
                          <w:divBdr>
                            <w:top w:val="none" w:sz="0" w:space="0" w:color="auto"/>
                            <w:left w:val="none" w:sz="0" w:space="0" w:color="auto"/>
                            <w:bottom w:val="none" w:sz="0" w:space="0" w:color="auto"/>
                            <w:right w:val="none" w:sz="0" w:space="0" w:color="auto"/>
                          </w:divBdr>
                          <w:divsChild>
                            <w:div w:id="1743595953">
                              <w:marLeft w:val="0"/>
                              <w:marRight w:val="0"/>
                              <w:marTop w:val="0"/>
                              <w:marBottom w:val="0"/>
                              <w:divBdr>
                                <w:top w:val="none" w:sz="0" w:space="0" w:color="auto"/>
                                <w:left w:val="none" w:sz="0" w:space="0" w:color="auto"/>
                                <w:bottom w:val="none" w:sz="0" w:space="0" w:color="auto"/>
                                <w:right w:val="none" w:sz="0" w:space="0" w:color="auto"/>
                              </w:divBdr>
                              <w:divsChild>
                                <w:div w:id="199519209">
                                  <w:marLeft w:val="0"/>
                                  <w:marRight w:val="0"/>
                                  <w:marTop w:val="0"/>
                                  <w:marBottom w:val="0"/>
                                  <w:divBdr>
                                    <w:top w:val="none" w:sz="0" w:space="0" w:color="auto"/>
                                    <w:left w:val="none" w:sz="0" w:space="0" w:color="auto"/>
                                    <w:bottom w:val="none" w:sz="0" w:space="0" w:color="auto"/>
                                    <w:right w:val="none" w:sz="0" w:space="0" w:color="auto"/>
                                  </w:divBdr>
                                  <w:divsChild>
                                    <w:div w:id="1621373355">
                                      <w:marLeft w:val="0"/>
                                      <w:marRight w:val="0"/>
                                      <w:marTop w:val="0"/>
                                      <w:marBottom w:val="0"/>
                                      <w:divBdr>
                                        <w:top w:val="none" w:sz="0" w:space="0" w:color="auto"/>
                                        <w:left w:val="none" w:sz="0" w:space="0" w:color="auto"/>
                                        <w:bottom w:val="none" w:sz="0" w:space="0" w:color="auto"/>
                                        <w:right w:val="none" w:sz="0" w:space="0" w:color="auto"/>
                                      </w:divBdr>
                                      <w:divsChild>
                                        <w:div w:id="1268806233">
                                          <w:marLeft w:val="0"/>
                                          <w:marRight w:val="0"/>
                                          <w:marTop w:val="0"/>
                                          <w:marBottom w:val="0"/>
                                          <w:divBdr>
                                            <w:top w:val="none" w:sz="0" w:space="0" w:color="auto"/>
                                            <w:left w:val="none" w:sz="0" w:space="0" w:color="auto"/>
                                            <w:bottom w:val="none" w:sz="0" w:space="0" w:color="auto"/>
                                            <w:right w:val="none" w:sz="0" w:space="0" w:color="auto"/>
                                          </w:divBdr>
                                          <w:divsChild>
                                            <w:div w:id="210848933">
                                              <w:marLeft w:val="0"/>
                                              <w:marRight w:val="0"/>
                                              <w:marTop w:val="0"/>
                                              <w:marBottom w:val="0"/>
                                              <w:divBdr>
                                                <w:top w:val="none" w:sz="0" w:space="0" w:color="auto"/>
                                                <w:left w:val="none" w:sz="0" w:space="0" w:color="auto"/>
                                                <w:bottom w:val="none" w:sz="0" w:space="0" w:color="auto"/>
                                                <w:right w:val="none" w:sz="0" w:space="0" w:color="auto"/>
                                              </w:divBdr>
                                              <w:divsChild>
                                                <w:div w:id="2086029240">
                                                  <w:marLeft w:val="0"/>
                                                  <w:marRight w:val="0"/>
                                                  <w:marTop w:val="0"/>
                                                  <w:marBottom w:val="0"/>
                                                  <w:divBdr>
                                                    <w:top w:val="none" w:sz="0" w:space="0" w:color="auto"/>
                                                    <w:left w:val="none" w:sz="0" w:space="0" w:color="auto"/>
                                                    <w:bottom w:val="none" w:sz="0" w:space="0" w:color="auto"/>
                                                    <w:right w:val="none" w:sz="0" w:space="0" w:color="auto"/>
                                                  </w:divBdr>
                                                  <w:divsChild>
                                                    <w:div w:id="1126393970">
                                                      <w:marLeft w:val="0"/>
                                                      <w:marRight w:val="0"/>
                                                      <w:marTop w:val="0"/>
                                                      <w:marBottom w:val="0"/>
                                                      <w:divBdr>
                                                        <w:top w:val="none" w:sz="0" w:space="0" w:color="auto"/>
                                                        <w:left w:val="none" w:sz="0" w:space="0" w:color="auto"/>
                                                        <w:bottom w:val="none" w:sz="0" w:space="0" w:color="auto"/>
                                                        <w:right w:val="none" w:sz="0" w:space="0" w:color="auto"/>
                                                      </w:divBdr>
                                                      <w:divsChild>
                                                        <w:div w:id="671567389">
                                                          <w:marLeft w:val="0"/>
                                                          <w:marRight w:val="0"/>
                                                          <w:marTop w:val="0"/>
                                                          <w:marBottom w:val="0"/>
                                                          <w:divBdr>
                                                            <w:top w:val="none" w:sz="0" w:space="0" w:color="auto"/>
                                                            <w:left w:val="none" w:sz="0" w:space="0" w:color="auto"/>
                                                            <w:bottom w:val="none" w:sz="0" w:space="0" w:color="auto"/>
                                                            <w:right w:val="none" w:sz="0" w:space="0" w:color="auto"/>
                                                          </w:divBdr>
                                                          <w:divsChild>
                                                            <w:div w:id="1524199269">
                                                              <w:marLeft w:val="0"/>
                                                              <w:marRight w:val="0"/>
                                                              <w:marTop w:val="0"/>
                                                              <w:marBottom w:val="0"/>
                                                              <w:divBdr>
                                                                <w:top w:val="none" w:sz="0" w:space="0" w:color="auto"/>
                                                                <w:left w:val="none" w:sz="0" w:space="0" w:color="auto"/>
                                                                <w:bottom w:val="none" w:sz="0" w:space="0" w:color="auto"/>
                                                                <w:right w:val="none" w:sz="0" w:space="0" w:color="auto"/>
                                                              </w:divBdr>
                                                              <w:divsChild>
                                                                <w:div w:id="1233541302">
                                                                  <w:marLeft w:val="0"/>
                                                                  <w:marRight w:val="0"/>
                                                                  <w:marTop w:val="0"/>
                                                                  <w:marBottom w:val="0"/>
                                                                  <w:divBdr>
                                                                    <w:top w:val="none" w:sz="0" w:space="0" w:color="auto"/>
                                                                    <w:left w:val="none" w:sz="0" w:space="0" w:color="auto"/>
                                                                    <w:bottom w:val="none" w:sz="0" w:space="0" w:color="auto"/>
                                                                    <w:right w:val="none" w:sz="0" w:space="0" w:color="auto"/>
                                                                  </w:divBdr>
                                                                  <w:divsChild>
                                                                    <w:div w:id="436297450">
                                                                      <w:marLeft w:val="0"/>
                                                                      <w:marRight w:val="0"/>
                                                                      <w:marTop w:val="0"/>
                                                                      <w:marBottom w:val="0"/>
                                                                      <w:divBdr>
                                                                        <w:top w:val="none" w:sz="0" w:space="0" w:color="auto"/>
                                                                        <w:left w:val="none" w:sz="0" w:space="0" w:color="auto"/>
                                                                        <w:bottom w:val="none" w:sz="0" w:space="0" w:color="auto"/>
                                                                        <w:right w:val="none" w:sz="0" w:space="0" w:color="auto"/>
                                                                      </w:divBdr>
                                                                    </w:div>
                                                                  </w:divsChild>
                                                                </w:div>
                                                                <w:div w:id="1824348253">
                                                                  <w:marLeft w:val="0"/>
                                                                  <w:marRight w:val="0"/>
                                                                  <w:marTop w:val="0"/>
                                                                  <w:marBottom w:val="0"/>
                                                                  <w:divBdr>
                                                                    <w:top w:val="none" w:sz="0" w:space="0" w:color="auto"/>
                                                                    <w:left w:val="none" w:sz="0" w:space="0" w:color="auto"/>
                                                                    <w:bottom w:val="none" w:sz="0" w:space="0" w:color="auto"/>
                                                                    <w:right w:val="none" w:sz="0" w:space="0" w:color="auto"/>
                                                                  </w:divBdr>
                                                                  <w:divsChild>
                                                                    <w:div w:id="20107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4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98698">
                                              <w:marLeft w:val="0"/>
                                              <w:marRight w:val="0"/>
                                              <w:marTop w:val="0"/>
                                              <w:marBottom w:val="0"/>
                                              <w:divBdr>
                                                <w:top w:val="none" w:sz="0" w:space="0" w:color="auto"/>
                                                <w:left w:val="none" w:sz="0" w:space="0" w:color="auto"/>
                                                <w:bottom w:val="none" w:sz="0" w:space="0" w:color="auto"/>
                                                <w:right w:val="none" w:sz="0" w:space="0" w:color="auto"/>
                                              </w:divBdr>
                                              <w:divsChild>
                                                <w:div w:id="1040976748">
                                                  <w:marLeft w:val="0"/>
                                                  <w:marRight w:val="0"/>
                                                  <w:marTop w:val="0"/>
                                                  <w:marBottom w:val="0"/>
                                                  <w:divBdr>
                                                    <w:top w:val="none" w:sz="0" w:space="0" w:color="auto"/>
                                                    <w:left w:val="none" w:sz="0" w:space="0" w:color="auto"/>
                                                    <w:bottom w:val="none" w:sz="0" w:space="0" w:color="auto"/>
                                                    <w:right w:val="none" w:sz="0" w:space="0" w:color="auto"/>
                                                  </w:divBdr>
                                                  <w:divsChild>
                                                    <w:div w:id="1208374136">
                                                      <w:marLeft w:val="0"/>
                                                      <w:marRight w:val="0"/>
                                                      <w:marTop w:val="0"/>
                                                      <w:marBottom w:val="0"/>
                                                      <w:divBdr>
                                                        <w:top w:val="none" w:sz="0" w:space="0" w:color="auto"/>
                                                        <w:left w:val="none" w:sz="0" w:space="0" w:color="auto"/>
                                                        <w:bottom w:val="none" w:sz="0" w:space="0" w:color="auto"/>
                                                        <w:right w:val="none" w:sz="0" w:space="0" w:color="auto"/>
                                                      </w:divBdr>
                                                      <w:divsChild>
                                                        <w:div w:id="382217504">
                                                          <w:marLeft w:val="0"/>
                                                          <w:marRight w:val="0"/>
                                                          <w:marTop w:val="0"/>
                                                          <w:marBottom w:val="0"/>
                                                          <w:divBdr>
                                                            <w:top w:val="none" w:sz="0" w:space="0" w:color="auto"/>
                                                            <w:left w:val="none" w:sz="0" w:space="0" w:color="auto"/>
                                                            <w:bottom w:val="none" w:sz="0" w:space="0" w:color="auto"/>
                                                            <w:right w:val="none" w:sz="0" w:space="0" w:color="auto"/>
                                                          </w:divBdr>
                                                          <w:divsChild>
                                                            <w:div w:id="1874925370">
                                                              <w:marLeft w:val="0"/>
                                                              <w:marRight w:val="0"/>
                                                              <w:marTop w:val="0"/>
                                                              <w:marBottom w:val="0"/>
                                                              <w:divBdr>
                                                                <w:top w:val="none" w:sz="0" w:space="0" w:color="auto"/>
                                                                <w:left w:val="none" w:sz="0" w:space="0" w:color="auto"/>
                                                                <w:bottom w:val="none" w:sz="0" w:space="0" w:color="auto"/>
                                                                <w:right w:val="none" w:sz="0" w:space="0" w:color="auto"/>
                                                              </w:divBdr>
                                                              <w:divsChild>
                                                                <w:div w:id="448664687">
                                                                  <w:marLeft w:val="0"/>
                                                                  <w:marRight w:val="0"/>
                                                                  <w:marTop w:val="0"/>
                                                                  <w:marBottom w:val="0"/>
                                                                  <w:divBdr>
                                                                    <w:top w:val="none" w:sz="0" w:space="0" w:color="auto"/>
                                                                    <w:left w:val="none" w:sz="0" w:space="0" w:color="auto"/>
                                                                    <w:bottom w:val="none" w:sz="0" w:space="0" w:color="auto"/>
                                                                    <w:right w:val="none" w:sz="0" w:space="0" w:color="auto"/>
                                                                  </w:divBdr>
                                                                  <w:divsChild>
                                                                    <w:div w:id="80419138">
                                                                      <w:marLeft w:val="0"/>
                                                                      <w:marRight w:val="0"/>
                                                                      <w:marTop w:val="0"/>
                                                                      <w:marBottom w:val="0"/>
                                                                      <w:divBdr>
                                                                        <w:top w:val="none" w:sz="0" w:space="0" w:color="auto"/>
                                                                        <w:left w:val="none" w:sz="0" w:space="0" w:color="auto"/>
                                                                        <w:bottom w:val="none" w:sz="0" w:space="0" w:color="auto"/>
                                                                        <w:right w:val="none" w:sz="0" w:space="0" w:color="auto"/>
                                                                      </w:divBdr>
                                                                    </w:div>
                                                                  </w:divsChild>
                                                                </w:div>
                                                                <w:div w:id="1110004124">
                                                                  <w:marLeft w:val="0"/>
                                                                  <w:marRight w:val="0"/>
                                                                  <w:marTop w:val="0"/>
                                                                  <w:marBottom w:val="0"/>
                                                                  <w:divBdr>
                                                                    <w:top w:val="none" w:sz="0" w:space="0" w:color="auto"/>
                                                                    <w:left w:val="none" w:sz="0" w:space="0" w:color="auto"/>
                                                                    <w:bottom w:val="none" w:sz="0" w:space="0" w:color="auto"/>
                                                                    <w:right w:val="none" w:sz="0" w:space="0" w:color="auto"/>
                                                                  </w:divBdr>
                                                                  <w:divsChild>
                                                                    <w:div w:id="268901022">
                                                                      <w:marLeft w:val="0"/>
                                                                      <w:marRight w:val="0"/>
                                                                      <w:marTop w:val="0"/>
                                                                      <w:marBottom w:val="0"/>
                                                                      <w:divBdr>
                                                                        <w:top w:val="none" w:sz="0" w:space="0" w:color="auto"/>
                                                                        <w:left w:val="none" w:sz="0" w:space="0" w:color="auto"/>
                                                                        <w:bottom w:val="none" w:sz="0" w:space="0" w:color="auto"/>
                                                                        <w:right w:val="none" w:sz="0" w:space="0" w:color="auto"/>
                                                                      </w:divBdr>
                                                                      <w:divsChild>
                                                                        <w:div w:id="18364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8793">
                                              <w:marLeft w:val="0"/>
                                              <w:marRight w:val="0"/>
                                              <w:marTop w:val="0"/>
                                              <w:marBottom w:val="0"/>
                                              <w:divBdr>
                                                <w:top w:val="none" w:sz="0" w:space="0" w:color="auto"/>
                                                <w:left w:val="none" w:sz="0" w:space="0" w:color="auto"/>
                                                <w:bottom w:val="none" w:sz="0" w:space="0" w:color="auto"/>
                                                <w:right w:val="none" w:sz="0" w:space="0" w:color="auto"/>
                                              </w:divBdr>
                                              <w:divsChild>
                                                <w:div w:id="921571348">
                                                  <w:marLeft w:val="0"/>
                                                  <w:marRight w:val="0"/>
                                                  <w:marTop w:val="0"/>
                                                  <w:marBottom w:val="0"/>
                                                  <w:divBdr>
                                                    <w:top w:val="none" w:sz="0" w:space="0" w:color="auto"/>
                                                    <w:left w:val="none" w:sz="0" w:space="0" w:color="auto"/>
                                                    <w:bottom w:val="none" w:sz="0" w:space="0" w:color="auto"/>
                                                    <w:right w:val="none" w:sz="0" w:space="0" w:color="auto"/>
                                                  </w:divBdr>
                                                  <w:divsChild>
                                                    <w:div w:id="2078430806">
                                                      <w:marLeft w:val="0"/>
                                                      <w:marRight w:val="0"/>
                                                      <w:marTop w:val="0"/>
                                                      <w:marBottom w:val="0"/>
                                                      <w:divBdr>
                                                        <w:top w:val="none" w:sz="0" w:space="0" w:color="auto"/>
                                                        <w:left w:val="none" w:sz="0" w:space="0" w:color="auto"/>
                                                        <w:bottom w:val="none" w:sz="0" w:space="0" w:color="auto"/>
                                                        <w:right w:val="none" w:sz="0" w:space="0" w:color="auto"/>
                                                      </w:divBdr>
                                                      <w:divsChild>
                                                        <w:div w:id="644312689">
                                                          <w:marLeft w:val="0"/>
                                                          <w:marRight w:val="0"/>
                                                          <w:marTop w:val="0"/>
                                                          <w:marBottom w:val="0"/>
                                                          <w:divBdr>
                                                            <w:top w:val="none" w:sz="0" w:space="0" w:color="auto"/>
                                                            <w:left w:val="none" w:sz="0" w:space="0" w:color="auto"/>
                                                            <w:bottom w:val="none" w:sz="0" w:space="0" w:color="auto"/>
                                                            <w:right w:val="none" w:sz="0" w:space="0" w:color="auto"/>
                                                          </w:divBdr>
                                                          <w:divsChild>
                                                            <w:div w:id="2029327823">
                                                              <w:marLeft w:val="0"/>
                                                              <w:marRight w:val="0"/>
                                                              <w:marTop w:val="0"/>
                                                              <w:marBottom w:val="0"/>
                                                              <w:divBdr>
                                                                <w:top w:val="none" w:sz="0" w:space="0" w:color="auto"/>
                                                                <w:left w:val="none" w:sz="0" w:space="0" w:color="auto"/>
                                                                <w:bottom w:val="none" w:sz="0" w:space="0" w:color="auto"/>
                                                                <w:right w:val="none" w:sz="0" w:space="0" w:color="auto"/>
                                                              </w:divBdr>
                                                            </w:div>
                                                          </w:divsChild>
                                                        </w:div>
                                                        <w:div w:id="1671254131">
                                                          <w:marLeft w:val="0"/>
                                                          <w:marRight w:val="0"/>
                                                          <w:marTop w:val="0"/>
                                                          <w:marBottom w:val="0"/>
                                                          <w:divBdr>
                                                            <w:top w:val="none" w:sz="0" w:space="0" w:color="auto"/>
                                                            <w:left w:val="none" w:sz="0" w:space="0" w:color="auto"/>
                                                            <w:bottom w:val="none" w:sz="0" w:space="0" w:color="auto"/>
                                                            <w:right w:val="none" w:sz="0" w:space="0" w:color="auto"/>
                                                          </w:divBdr>
                                                          <w:divsChild>
                                                            <w:div w:id="10019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4258">
                                              <w:marLeft w:val="0"/>
                                              <w:marRight w:val="0"/>
                                              <w:marTop w:val="0"/>
                                              <w:marBottom w:val="0"/>
                                              <w:divBdr>
                                                <w:top w:val="none" w:sz="0" w:space="0" w:color="auto"/>
                                                <w:left w:val="none" w:sz="0" w:space="0" w:color="auto"/>
                                                <w:bottom w:val="none" w:sz="0" w:space="0" w:color="auto"/>
                                                <w:right w:val="none" w:sz="0" w:space="0" w:color="auto"/>
                                              </w:divBdr>
                                              <w:divsChild>
                                                <w:div w:id="614141769">
                                                  <w:marLeft w:val="0"/>
                                                  <w:marRight w:val="0"/>
                                                  <w:marTop w:val="0"/>
                                                  <w:marBottom w:val="0"/>
                                                  <w:divBdr>
                                                    <w:top w:val="none" w:sz="0" w:space="0" w:color="auto"/>
                                                    <w:left w:val="none" w:sz="0" w:space="0" w:color="auto"/>
                                                    <w:bottom w:val="none" w:sz="0" w:space="0" w:color="auto"/>
                                                    <w:right w:val="none" w:sz="0" w:space="0" w:color="auto"/>
                                                  </w:divBdr>
                                                  <w:divsChild>
                                                    <w:div w:id="839656668">
                                                      <w:marLeft w:val="0"/>
                                                      <w:marRight w:val="0"/>
                                                      <w:marTop w:val="0"/>
                                                      <w:marBottom w:val="0"/>
                                                      <w:divBdr>
                                                        <w:top w:val="none" w:sz="0" w:space="0" w:color="auto"/>
                                                        <w:left w:val="none" w:sz="0" w:space="0" w:color="auto"/>
                                                        <w:bottom w:val="none" w:sz="0" w:space="0" w:color="auto"/>
                                                        <w:right w:val="none" w:sz="0" w:space="0" w:color="auto"/>
                                                      </w:divBdr>
                                                      <w:divsChild>
                                                        <w:div w:id="1604876214">
                                                          <w:marLeft w:val="0"/>
                                                          <w:marRight w:val="0"/>
                                                          <w:marTop w:val="0"/>
                                                          <w:marBottom w:val="0"/>
                                                          <w:divBdr>
                                                            <w:top w:val="none" w:sz="0" w:space="0" w:color="auto"/>
                                                            <w:left w:val="none" w:sz="0" w:space="0" w:color="auto"/>
                                                            <w:bottom w:val="none" w:sz="0" w:space="0" w:color="auto"/>
                                                            <w:right w:val="none" w:sz="0" w:space="0" w:color="auto"/>
                                                          </w:divBdr>
                                                          <w:divsChild>
                                                            <w:div w:id="146628053">
                                                              <w:marLeft w:val="0"/>
                                                              <w:marRight w:val="0"/>
                                                              <w:marTop w:val="0"/>
                                                              <w:marBottom w:val="0"/>
                                                              <w:divBdr>
                                                                <w:top w:val="none" w:sz="0" w:space="0" w:color="auto"/>
                                                                <w:left w:val="none" w:sz="0" w:space="0" w:color="auto"/>
                                                                <w:bottom w:val="none" w:sz="0" w:space="0" w:color="auto"/>
                                                                <w:right w:val="none" w:sz="0" w:space="0" w:color="auto"/>
                                                              </w:divBdr>
                                                              <w:divsChild>
                                                                <w:div w:id="762847421">
                                                                  <w:marLeft w:val="0"/>
                                                                  <w:marRight w:val="0"/>
                                                                  <w:marTop w:val="0"/>
                                                                  <w:marBottom w:val="0"/>
                                                                  <w:divBdr>
                                                                    <w:top w:val="none" w:sz="0" w:space="0" w:color="auto"/>
                                                                    <w:left w:val="none" w:sz="0" w:space="0" w:color="auto"/>
                                                                    <w:bottom w:val="none" w:sz="0" w:space="0" w:color="auto"/>
                                                                    <w:right w:val="none" w:sz="0" w:space="0" w:color="auto"/>
                                                                  </w:divBdr>
                                                                  <w:divsChild>
                                                                    <w:div w:id="1217090203">
                                                                      <w:marLeft w:val="0"/>
                                                                      <w:marRight w:val="0"/>
                                                                      <w:marTop w:val="0"/>
                                                                      <w:marBottom w:val="0"/>
                                                                      <w:divBdr>
                                                                        <w:top w:val="none" w:sz="0" w:space="0" w:color="auto"/>
                                                                        <w:left w:val="none" w:sz="0" w:space="0" w:color="auto"/>
                                                                        <w:bottom w:val="none" w:sz="0" w:space="0" w:color="auto"/>
                                                                        <w:right w:val="none" w:sz="0" w:space="0" w:color="auto"/>
                                                                      </w:divBdr>
                                                                    </w:div>
                                                                  </w:divsChild>
                                                                </w:div>
                                                                <w:div w:id="783500043">
                                                                  <w:marLeft w:val="0"/>
                                                                  <w:marRight w:val="0"/>
                                                                  <w:marTop w:val="0"/>
                                                                  <w:marBottom w:val="0"/>
                                                                  <w:divBdr>
                                                                    <w:top w:val="none" w:sz="0" w:space="0" w:color="auto"/>
                                                                    <w:left w:val="none" w:sz="0" w:space="0" w:color="auto"/>
                                                                    <w:bottom w:val="none" w:sz="0" w:space="0" w:color="auto"/>
                                                                    <w:right w:val="none" w:sz="0" w:space="0" w:color="auto"/>
                                                                  </w:divBdr>
                                                                  <w:divsChild>
                                                                    <w:div w:id="1392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4905">
                                              <w:marLeft w:val="0"/>
                                              <w:marRight w:val="0"/>
                                              <w:marTop w:val="0"/>
                                              <w:marBottom w:val="0"/>
                                              <w:divBdr>
                                                <w:top w:val="none" w:sz="0" w:space="0" w:color="auto"/>
                                                <w:left w:val="none" w:sz="0" w:space="0" w:color="auto"/>
                                                <w:bottom w:val="none" w:sz="0" w:space="0" w:color="auto"/>
                                                <w:right w:val="none" w:sz="0" w:space="0" w:color="auto"/>
                                              </w:divBdr>
                                              <w:divsChild>
                                                <w:div w:id="1447433537">
                                                  <w:marLeft w:val="0"/>
                                                  <w:marRight w:val="0"/>
                                                  <w:marTop w:val="0"/>
                                                  <w:marBottom w:val="0"/>
                                                  <w:divBdr>
                                                    <w:top w:val="none" w:sz="0" w:space="0" w:color="auto"/>
                                                    <w:left w:val="none" w:sz="0" w:space="0" w:color="auto"/>
                                                    <w:bottom w:val="none" w:sz="0" w:space="0" w:color="auto"/>
                                                    <w:right w:val="none" w:sz="0" w:space="0" w:color="auto"/>
                                                  </w:divBdr>
                                                  <w:divsChild>
                                                    <w:div w:id="1216964604">
                                                      <w:marLeft w:val="0"/>
                                                      <w:marRight w:val="0"/>
                                                      <w:marTop w:val="0"/>
                                                      <w:marBottom w:val="0"/>
                                                      <w:divBdr>
                                                        <w:top w:val="none" w:sz="0" w:space="0" w:color="auto"/>
                                                        <w:left w:val="none" w:sz="0" w:space="0" w:color="auto"/>
                                                        <w:bottom w:val="none" w:sz="0" w:space="0" w:color="auto"/>
                                                        <w:right w:val="none" w:sz="0" w:space="0" w:color="auto"/>
                                                      </w:divBdr>
                                                      <w:divsChild>
                                                        <w:div w:id="157112978">
                                                          <w:marLeft w:val="0"/>
                                                          <w:marRight w:val="0"/>
                                                          <w:marTop w:val="0"/>
                                                          <w:marBottom w:val="0"/>
                                                          <w:divBdr>
                                                            <w:top w:val="none" w:sz="0" w:space="0" w:color="auto"/>
                                                            <w:left w:val="none" w:sz="0" w:space="0" w:color="auto"/>
                                                            <w:bottom w:val="none" w:sz="0" w:space="0" w:color="auto"/>
                                                            <w:right w:val="none" w:sz="0" w:space="0" w:color="auto"/>
                                                          </w:divBdr>
                                                        </w:div>
                                                        <w:div w:id="966087577">
                                                          <w:marLeft w:val="0"/>
                                                          <w:marRight w:val="0"/>
                                                          <w:marTop w:val="0"/>
                                                          <w:marBottom w:val="0"/>
                                                          <w:divBdr>
                                                            <w:top w:val="none" w:sz="0" w:space="0" w:color="auto"/>
                                                            <w:left w:val="none" w:sz="0" w:space="0" w:color="auto"/>
                                                            <w:bottom w:val="none" w:sz="0" w:space="0" w:color="auto"/>
                                                            <w:right w:val="none" w:sz="0" w:space="0" w:color="auto"/>
                                                          </w:divBdr>
                                                          <w:divsChild>
                                                            <w:div w:id="104472233">
                                                              <w:marLeft w:val="0"/>
                                                              <w:marRight w:val="0"/>
                                                              <w:marTop w:val="0"/>
                                                              <w:marBottom w:val="0"/>
                                                              <w:divBdr>
                                                                <w:top w:val="none" w:sz="0" w:space="0" w:color="auto"/>
                                                                <w:left w:val="none" w:sz="0" w:space="0" w:color="auto"/>
                                                                <w:bottom w:val="none" w:sz="0" w:space="0" w:color="auto"/>
                                                                <w:right w:val="none" w:sz="0" w:space="0" w:color="auto"/>
                                                              </w:divBdr>
                                                              <w:divsChild>
                                                                <w:div w:id="165943057">
                                                                  <w:marLeft w:val="0"/>
                                                                  <w:marRight w:val="0"/>
                                                                  <w:marTop w:val="0"/>
                                                                  <w:marBottom w:val="0"/>
                                                                  <w:divBdr>
                                                                    <w:top w:val="none" w:sz="0" w:space="0" w:color="auto"/>
                                                                    <w:left w:val="none" w:sz="0" w:space="0" w:color="auto"/>
                                                                    <w:bottom w:val="none" w:sz="0" w:space="0" w:color="auto"/>
                                                                    <w:right w:val="none" w:sz="0" w:space="0" w:color="auto"/>
                                                                  </w:divBdr>
                                                                  <w:divsChild>
                                                                    <w:div w:id="1810897475">
                                                                      <w:marLeft w:val="0"/>
                                                                      <w:marRight w:val="0"/>
                                                                      <w:marTop w:val="0"/>
                                                                      <w:marBottom w:val="0"/>
                                                                      <w:divBdr>
                                                                        <w:top w:val="none" w:sz="0" w:space="0" w:color="auto"/>
                                                                        <w:left w:val="none" w:sz="0" w:space="0" w:color="auto"/>
                                                                        <w:bottom w:val="none" w:sz="0" w:space="0" w:color="auto"/>
                                                                        <w:right w:val="none" w:sz="0" w:space="0" w:color="auto"/>
                                                                      </w:divBdr>
                                                                    </w:div>
                                                                  </w:divsChild>
                                                                </w:div>
                                                                <w:div w:id="1200582516">
                                                                  <w:marLeft w:val="0"/>
                                                                  <w:marRight w:val="0"/>
                                                                  <w:marTop w:val="0"/>
                                                                  <w:marBottom w:val="0"/>
                                                                  <w:divBdr>
                                                                    <w:top w:val="none" w:sz="0" w:space="0" w:color="auto"/>
                                                                    <w:left w:val="none" w:sz="0" w:space="0" w:color="auto"/>
                                                                    <w:bottom w:val="none" w:sz="0" w:space="0" w:color="auto"/>
                                                                    <w:right w:val="none" w:sz="0" w:space="0" w:color="auto"/>
                                                                  </w:divBdr>
                                                                  <w:divsChild>
                                                                    <w:div w:id="7603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4286051">
      <w:bodyDiv w:val="1"/>
      <w:marLeft w:val="0"/>
      <w:marRight w:val="0"/>
      <w:marTop w:val="0"/>
      <w:marBottom w:val="0"/>
      <w:divBdr>
        <w:top w:val="none" w:sz="0" w:space="0" w:color="auto"/>
        <w:left w:val="none" w:sz="0" w:space="0" w:color="auto"/>
        <w:bottom w:val="none" w:sz="0" w:space="0" w:color="auto"/>
        <w:right w:val="none" w:sz="0" w:space="0" w:color="auto"/>
      </w:divBdr>
    </w:div>
    <w:div w:id="883368741">
      <w:bodyDiv w:val="1"/>
      <w:marLeft w:val="0"/>
      <w:marRight w:val="0"/>
      <w:marTop w:val="0"/>
      <w:marBottom w:val="0"/>
      <w:divBdr>
        <w:top w:val="none" w:sz="0" w:space="0" w:color="auto"/>
        <w:left w:val="none" w:sz="0" w:space="0" w:color="auto"/>
        <w:bottom w:val="none" w:sz="0" w:space="0" w:color="auto"/>
        <w:right w:val="none" w:sz="0" w:space="0" w:color="auto"/>
      </w:divBdr>
    </w:div>
    <w:div w:id="1114640692">
      <w:bodyDiv w:val="1"/>
      <w:marLeft w:val="0"/>
      <w:marRight w:val="0"/>
      <w:marTop w:val="0"/>
      <w:marBottom w:val="0"/>
      <w:divBdr>
        <w:top w:val="none" w:sz="0" w:space="0" w:color="auto"/>
        <w:left w:val="none" w:sz="0" w:space="0" w:color="auto"/>
        <w:bottom w:val="none" w:sz="0" w:space="0" w:color="auto"/>
        <w:right w:val="none" w:sz="0" w:space="0" w:color="auto"/>
      </w:divBdr>
    </w:div>
    <w:div w:id="1122919309">
      <w:bodyDiv w:val="1"/>
      <w:marLeft w:val="0"/>
      <w:marRight w:val="0"/>
      <w:marTop w:val="0"/>
      <w:marBottom w:val="0"/>
      <w:divBdr>
        <w:top w:val="none" w:sz="0" w:space="0" w:color="auto"/>
        <w:left w:val="none" w:sz="0" w:space="0" w:color="auto"/>
        <w:bottom w:val="none" w:sz="0" w:space="0" w:color="auto"/>
        <w:right w:val="none" w:sz="0" w:space="0" w:color="auto"/>
      </w:divBdr>
    </w:div>
    <w:div w:id="1362781110">
      <w:bodyDiv w:val="1"/>
      <w:marLeft w:val="0"/>
      <w:marRight w:val="0"/>
      <w:marTop w:val="0"/>
      <w:marBottom w:val="0"/>
      <w:divBdr>
        <w:top w:val="none" w:sz="0" w:space="0" w:color="auto"/>
        <w:left w:val="none" w:sz="0" w:space="0" w:color="auto"/>
        <w:bottom w:val="none" w:sz="0" w:space="0" w:color="auto"/>
        <w:right w:val="none" w:sz="0" w:space="0" w:color="auto"/>
      </w:divBdr>
      <w:divsChild>
        <w:div w:id="1792700613">
          <w:marLeft w:val="0"/>
          <w:marRight w:val="0"/>
          <w:marTop w:val="0"/>
          <w:marBottom w:val="0"/>
          <w:divBdr>
            <w:top w:val="none" w:sz="0" w:space="0" w:color="auto"/>
            <w:left w:val="none" w:sz="0" w:space="0" w:color="auto"/>
            <w:bottom w:val="none" w:sz="0" w:space="0" w:color="auto"/>
            <w:right w:val="none" w:sz="0" w:space="0" w:color="auto"/>
          </w:divBdr>
          <w:divsChild>
            <w:div w:id="1677684626">
              <w:marLeft w:val="0"/>
              <w:marRight w:val="0"/>
              <w:marTop w:val="0"/>
              <w:marBottom w:val="0"/>
              <w:divBdr>
                <w:top w:val="none" w:sz="0" w:space="0" w:color="auto"/>
                <w:left w:val="none" w:sz="0" w:space="0" w:color="auto"/>
                <w:bottom w:val="none" w:sz="0" w:space="0" w:color="auto"/>
                <w:right w:val="none" w:sz="0" w:space="0" w:color="auto"/>
              </w:divBdr>
              <w:divsChild>
                <w:div w:id="851838959">
                  <w:marLeft w:val="0"/>
                  <w:marRight w:val="0"/>
                  <w:marTop w:val="0"/>
                  <w:marBottom w:val="0"/>
                  <w:divBdr>
                    <w:top w:val="none" w:sz="0" w:space="0" w:color="auto"/>
                    <w:left w:val="none" w:sz="0" w:space="0" w:color="auto"/>
                    <w:bottom w:val="none" w:sz="0" w:space="0" w:color="auto"/>
                    <w:right w:val="none" w:sz="0" w:space="0" w:color="auto"/>
                  </w:divBdr>
                  <w:divsChild>
                    <w:div w:id="1487166001">
                      <w:marLeft w:val="0"/>
                      <w:marRight w:val="0"/>
                      <w:marTop w:val="0"/>
                      <w:marBottom w:val="0"/>
                      <w:divBdr>
                        <w:top w:val="none" w:sz="0" w:space="0" w:color="auto"/>
                        <w:left w:val="none" w:sz="0" w:space="0" w:color="auto"/>
                        <w:bottom w:val="none" w:sz="0" w:space="0" w:color="auto"/>
                        <w:right w:val="none" w:sz="0" w:space="0" w:color="auto"/>
                      </w:divBdr>
                      <w:divsChild>
                        <w:div w:id="1356036080">
                          <w:marLeft w:val="0"/>
                          <w:marRight w:val="0"/>
                          <w:marTop w:val="0"/>
                          <w:marBottom w:val="0"/>
                          <w:divBdr>
                            <w:top w:val="none" w:sz="0" w:space="0" w:color="auto"/>
                            <w:left w:val="none" w:sz="0" w:space="0" w:color="auto"/>
                            <w:bottom w:val="none" w:sz="0" w:space="0" w:color="auto"/>
                            <w:right w:val="none" w:sz="0" w:space="0" w:color="auto"/>
                          </w:divBdr>
                          <w:divsChild>
                            <w:div w:id="21363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090313">
      <w:bodyDiv w:val="1"/>
      <w:marLeft w:val="0"/>
      <w:marRight w:val="0"/>
      <w:marTop w:val="0"/>
      <w:marBottom w:val="0"/>
      <w:divBdr>
        <w:top w:val="none" w:sz="0" w:space="0" w:color="auto"/>
        <w:left w:val="none" w:sz="0" w:space="0" w:color="auto"/>
        <w:bottom w:val="none" w:sz="0" w:space="0" w:color="auto"/>
        <w:right w:val="none" w:sz="0" w:space="0" w:color="auto"/>
      </w:divBdr>
    </w:div>
    <w:div w:id="1655989704">
      <w:bodyDiv w:val="1"/>
      <w:marLeft w:val="0"/>
      <w:marRight w:val="0"/>
      <w:marTop w:val="0"/>
      <w:marBottom w:val="0"/>
      <w:divBdr>
        <w:top w:val="none" w:sz="0" w:space="0" w:color="auto"/>
        <w:left w:val="none" w:sz="0" w:space="0" w:color="auto"/>
        <w:bottom w:val="none" w:sz="0" w:space="0" w:color="auto"/>
        <w:right w:val="none" w:sz="0" w:space="0" w:color="auto"/>
      </w:divBdr>
    </w:div>
    <w:div w:id="1870530453">
      <w:marLeft w:val="0"/>
      <w:marRight w:val="0"/>
      <w:marTop w:val="0"/>
      <w:marBottom w:val="0"/>
      <w:divBdr>
        <w:top w:val="none" w:sz="0" w:space="0" w:color="auto"/>
        <w:left w:val="none" w:sz="0" w:space="0" w:color="auto"/>
        <w:bottom w:val="none" w:sz="0" w:space="0" w:color="auto"/>
        <w:right w:val="none" w:sz="0" w:space="0" w:color="auto"/>
      </w:divBdr>
    </w:div>
    <w:div w:id="1870530454">
      <w:marLeft w:val="0"/>
      <w:marRight w:val="0"/>
      <w:marTop w:val="0"/>
      <w:marBottom w:val="0"/>
      <w:divBdr>
        <w:top w:val="none" w:sz="0" w:space="0" w:color="auto"/>
        <w:left w:val="none" w:sz="0" w:space="0" w:color="auto"/>
        <w:bottom w:val="none" w:sz="0" w:space="0" w:color="auto"/>
        <w:right w:val="none" w:sz="0" w:space="0" w:color="auto"/>
      </w:divBdr>
    </w:div>
    <w:div w:id="20398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28B8A-7AB4-420C-BB72-DA242D53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2503</Words>
  <Characters>14397</Characters>
  <Application>Microsoft Office Word</Application>
  <DocSecurity>4</DocSecurity>
  <Lines>119</Lines>
  <Paragraphs>33</Paragraphs>
  <ScaleCrop>false</ScaleCrop>
  <HeadingPairs>
    <vt:vector size="2" baseType="variant">
      <vt:variant>
        <vt:lpstr>Název</vt:lpstr>
      </vt:variant>
      <vt:variant>
        <vt:i4>1</vt:i4>
      </vt:variant>
    </vt:vector>
  </HeadingPairs>
  <TitlesOfParts>
    <vt:vector size="1" baseType="lpstr">
      <vt:lpstr>Smlouva o nájmu nebytových prostor</vt:lpstr>
    </vt:vector>
  </TitlesOfParts>
  <Company>JUDr. Dagmar Janíčková</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nebytových prostor</dc:title>
  <dc:creator>Janíčková</dc:creator>
  <cp:lastModifiedBy>Crha Martin JUDr. PhDr. (UPB-KRP)</cp:lastModifiedBy>
  <cp:revision>2</cp:revision>
  <cp:lastPrinted>2021-09-14T11:51:00Z</cp:lastPrinted>
  <dcterms:created xsi:type="dcterms:W3CDTF">2022-12-19T15:15:00Z</dcterms:created>
  <dcterms:modified xsi:type="dcterms:W3CDTF">2022-12-19T15:15:00Z</dcterms:modified>
</cp:coreProperties>
</file>