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830E" w14:textId="77777777" w:rsidR="007C46C1" w:rsidRPr="00941A38" w:rsidRDefault="007C46C1" w:rsidP="007C46C1">
      <w:pPr>
        <w:jc w:val="both"/>
        <w:rPr>
          <w:rFonts w:ascii="Calibri Light" w:hAnsi="Calibri Light"/>
          <w:b/>
          <w:sz w:val="20"/>
        </w:rPr>
      </w:pPr>
      <w:r w:rsidRPr="00941A38">
        <w:rPr>
          <w:rFonts w:ascii="Calibri Light" w:hAnsi="Calibri Light"/>
          <w:b/>
          <w:sz w:val="20"/>
        </w:rPr>
        <w:t xml:space="preserve">Jičín žije s. r. o., </w:t>
      </w:r>
      <w:r>
        <w:rPr>
          <w:rFonts w:ascii="Calibri Light" w:hAnsi="Calibri Light"/>
          <w:b/>
          <w:sz w:val="20"/>
        </w:rPr>
        <w:t>Pod Koželuhy 616</w:t>
      </w:r>
      <w:r w:rsidRPr="00941A38">
        <w:rPr>
          <w:rFonts w:ascii="Calibri Light" w:hAnsi="Calibri Light"/>
          <w:b/>
          <w:sz w:val="20"/>
        </w:rPr>
        <w:t xml:space="preserve">, 506 01 Jičín </w:t>
      </w:r>
    </w:p>
    <w:p w14:paraId="1297625E" w14:textId="77777777" w:rsidR="007C46C1" w:rsidRPr="00941A38" w:rsidRDefault="007C46C1" w:rsidP="007C46C1">
      <w:pPr>
        <w:jc w:val="both"/>
        <w:rPr>
          <w:rFonts w:ascii="Calibri Light" w:hAnsi="Calibri Light"/>
          <w:sz w:val="20"/>
        </w:rPr>
      </w:pPr>
      <w:r w:rsidRPr="00941A38">
        <w:rPr>
          <w:rFonts w:ascii="Calibri Light" w:hAnsi="Calibri Light"/>
          <w:sz w:val="20"/>
        </w:rPr>
        <w:t>zastoupena jednateli Ing. Petrem Knápkem a Václavem Bělíkem</w:t>
      </w:r>
    </w:p>
    <w:p w14:paraId="54A55F0D" w14:textId="77777777" w:rsidR="007C46C1" w:rsidRPr="00941A38" w:rsidRDefault="007C46C1" w:rsidP="007C46C1">
      <w:pPr>
        <w:jc w:val="both"/>
        <w:rPr>
          <w:rFonts w:ascii="Calibri Light" w:hAnsi="Calibri Light"/>
          <w:sz w:val="20"/>
        </w:rPr>
      </w:pPr>
      <w:r w:rsidRPr="00941A38">
        <w:rPr>
          <w:rFonts w:ascii="Calibri Light" w:hAnsi="Calibri Light"/>
          <w:sz w:val="20"/>
        </w:rPr>
        <w:t>zapsaná v Obchodním rejstříku u Kraj. soudu v Hradci Králové, spisová zn</w:t>
      </w:r>
      <w:r>
        <w:rPr>
          <w:rFonts w:ascii="Calibri Light" w:hAnsi="Calibri Light"/>
          <w:sz w:val="20"/>
        </w:rPr>
        <w:t>.</w:t>
      </w:r>
      <w:r w:rsidRPr="00941A38">
        <w:rPr>
          <w:rFonts w:ascii="Calibri Light" w:hAnsi="Calibri Light"/>
          <w:sz w:val="20"/>
        </w:rPr>
        <w:t>: C 36977</w:t>
      </w:r>
    </w:p>
    <w:p w14:paraId="673C6AAF" w14:textId="77777777" w:rsidR="007C46C1" w:rsidRPr="00941A38" w:rsidRDefault="007C46C1" w:rsidP="007C46C1">
      <w:pPr>
        <w:jc w:val="both"/>
        <w:rPr>
          <w:rFonts w:ascii="Calibri Light" w:hAnsi="Calibri Light"/>
          <w:sz w:val="20"/>
        </w:rPr>
      </w:pPr>
      <w:r w:rsidRPr="00941A38">
        <w:rPr>
          <w:rFonts w:ascii="Calibri Light" w:hAnsi="Calibri Light"/>
          <w:sz w:val="20"/>
        </w:rPr>
        <w:t>IČ: 04989678</w:t>
      </w:r>
      <w:r>
        <w:rPr>
          <w:rFonts w:ascii="Calibri Light" w:hAnsi="Calibri Light"/>
          <w:sz w:val="20"/>
        </w:rPr>
        <w:t>, DIČ: CZ</w:t>
      </w:r>
      <w:r w:rsidRPr="00941A38">
        <w:rPr>
          <w:rFonts w:ascii="Calibri Light" w:hAnsi="Calibri Light"/>
          <w:sz w:val="20"/>
        </w:rPr>
        <w:t>04989678</w:t>
      </w:r>
    </w:p>
    <w:p w14:paraId="13D5AA2C" w14:textId="233E3271" w:rsidR="007C46C1" w:rsidRPr="00941A38" w:rsidRDefault="007C46C1" w:rsidP="007C46C1">
      <w:pPr>
        <w:jc w:val="both"/>
        <w:rPr>
          <w:rFonts w:ascii="Calibri Light" w:hAnsi="Calibri Light"/>
          <w:sz w:val="20"/>
        </w:rPr>
      </w:pPr>
      <w:r w:rsidRPr="00941A38">
        <w:rPr>
          <w:rFonts w:ascii="Calibri Light" w:hAnsi="Calibri Light"/>
          <w:sz w:val="20"/>
        </w:rPr>
        <w:t xml:space="preserve">bankovní spojení: </w:t>
      </w:r>
      <w:proofErr w:type="spellStart"/>
      <w:r w:rsidR="006A6EE3">
        <w:rPr>
          <w:rFonts w:ascii="Calibri Light" w:hAnsi="Calibri Light"/>
          <w:sz w:val="20"/>
        </w:rPr>
        <w:t>xxxxx</w:t>
      </w:r>
      <w:proofErr w:type="spellEnd"/>
    </w:p>
    <w:p w14:paraId="06EE115C" w14:textId="12BDCF15" w:rsidR="007C46C1" w:rsidRPr="00941A38" w:rsidRDefault="007C46C1" w:rsidP="007C46C1">
      <w:pPr>
        <w:jc w:val="both"/>
        <w:rPr>
          <w:rFonts w:ascii="Calibri Light" w:hAnsi="Calibri Light"/>
          <w:sz w:val="20"/>
        </w:rPr>
      </w:pPr>
      <w:r w:rsidRPr="00941A38">
        <w:rPr>
          <w:rFonts w:ascii="Calibri Light" w:hAnsi="Calibri Light"/>
          <w:sz w:val="20"/>
        </w:rPr>
        <w:t xml:space="preserve">kontaktní osoba: Ing. </w:t>
      </w:r>
      <w:r w:rsidR="00B553FB">
        <w:rPr>
          <w:rFonts w:ascii="Calibri Light" w:hAnsi="Calibri Light"/>
          <w:sz w:val="20"/>
        </w:rPr>
        <w:t>Petr Knápek</w:t>
      </w:r>
      <w:r w:rsidRPr="00941A38">
        <w:rPr>
          <w:rFonts w:ascii="Calibri Light" w:hAnsi="Calibri Light"/>
          <w:sz w:val="20"/>
        </w:rPr>
        <w:t xml:space="preserve"> (tel. </w:t>
      </w:r>
      <w:proofErr w:type="spellStart"/>
      <w:r w:rsidR="006A6EE3">
        <w:rPr>
          <w:rFonts w:ascii="Calibri Light" w:hAnsi="Calibri Light"/>
          <w:sz w:val="20"/>
        </w:rPr>
        <w:t>xxxxx</w:t>
      </w:r>
      <w:proofErr w:type="spellEnd"/>
      <w:r w:rsidRPr="00941A38">
        <w:rPr>
          <w:rFonts w:ascii="Calibri Light" w:hAnsi="Calibri Light"/>
          <w:sz w:val="20"/>
        </w:rPr>
        <w:t>)</w:t>
      </w:r>
    </w:p>
    <w:p w14:paraId="761CB2D0" w14:textId="449B937A" w:rsidR="007C46C1" w:rsidRPr="00941A38" w:rsidRDefault="007C46C1" w:rsidP="007C46C1">
      <w:pPr>
        <w:jc w:val="both"/>
        <w:rPr>
          <w:rFonts w:ascii="Calibri Light" w:hAnsi="Calibri Light"/>
          <w:sz w:val="20"/>
        </w:rPr>
      </w:pPr>
      <w:r w:rsidRPr="00941A38">
        <w:rPr>
          <w:rFonts w:ascii="Calibri Light" w:hAnsi="Calibri Light"/>
          <w:sz w:val="20"/>
        </w:rPr>
        <w:t>(dále jen spolupořadatel)</w:t>
      </w:r>
    </w:p>
    <w:p w14:paraId="6843BA19" w14:textId="77777777" w:rsidR="00783AE1" w:rsidRDefault="00B21BD3">
      <w:pPr>
        <w:rPr>
          <w:rFonts w:ascii="Calibri Light" w:eastAsia="Calibri Light" w:hAnsi="Calibri Light" w:cs="Calibri Light"/>
          <w:sz w:val="20"/>
          <w:szCs w:val="20"/>
        </w:rPr>
      </w:pPr>
      <w:r>
        <w:rPr>
          <w:rFonts w:ascii="Calibri Light" w:hAnsi="Calibri Light"/>
          <w:sz w:val="20"/>
          <w:szCs w:val="20"/>
        </w:rPr>
        <w:t>a</w:t>
      </w:r>
    </w:p>
    <w:p w14:paraId="09474C45" w14:textId="77777777" w:rsidR="00783AE1" w:rsidRDefault="00B21BD3">
      <w:pPr>
        <w:pStyle w:val="Zkladntext"/>
        <w:rPr>
          <w:rFonts w:ascii="Calibri Light" w:eastAsia="Calibri Light" w:hAnsi="Calibri Light" w:cs="Calibri Light"/>
        </w:rPr>
      </w:pPr>
      <w:r>
        <w:rPr>
          <w:rFonts w:ascii="Helvetica" w:hAnsi="Helvetica"/>
          <w:b/>
          <w:bCs/>
        </w:rPr>
        <w:t xml:space="preserve">Kulturní zařízení města Jičína, </w:t>
      </w:r>
      <w:r>
        <w:rPr>
          <w:rFonts w:ascii="Calibri Light" w:hAnsi="Calibri Light"/>
        </w:rPr>
        <w:t>Husova 206, 506 01 Jičín</w:t>
      </w:r>
    </w:p>
    <w:p w14:paraId="0F4597DC" w14:textId="77777777" w:rsidR="00783AE1" w:rsidRDefault="00B21BD3">
      <w:pPr>
        <w:pStyle w:val="Zkladntext"/>
        <w:rPr>
          <w:rFonts w:ascii="Calibri Light" w:eastAsia="Calibri Light" w:hAnsi="Calibri Light" w:cs="Calibri Light"/>
        </w:rPr>
      </w:pPr>
      <w:r>
        <w:rPr>
          <w:rFonts w:ascii="Calibri Light" w:hAnsi="Calibri Light"/>
        </w:rPr>
        <w:t xml:space="preserve">zapsaná v Obchodním rejstříku u Kraj. soudu v Hr. Králové, odd. </w:t>
      </w:r>
      <w:proofErr w:type="spellStart"/>
      <w:r>
        <w:rPr>
          <w:rFonts w:ascii="Calibri Light" w:hAnsi="Calibri Light"/>
        </w:rPr>
        <w:t>Pr</w:t>
      </w:r>
      <w:proofErr w:type="spellEnd"/>
      <w:r>
        <w:rPr>
          <w:rFonts w:ascii="Calibri Light" w:hAnsi="Calibri Light"/>
        </w:rPr>
        <w:t>, vložka č. 84</w:t>
      </w:r>
    </w:p>
    <w:p w14:paraId="7BDF8D83" w14:textId="77777777" w:rsidR="00783AE1" w:rsidRDefault="00B21BD3">
      <w:pPr>
        <w:pStyle w:val="Zkladntext"/>
        <w:rPr>
          <w:rFonts w:ascii="Calibri Light" w:eastAsia="Calibri Light" w:hAnsi="Calibri Light" w:cs="Calibri Light"/>
        </w:rPr>
      </w:pPr>
      <w:r>
        <w:rPr>
          <w:rFonts w:ascii="Calibri Light" w:hAnsi="Calibri Light"/>
        </w:rPr>
        <w:t>zastoupené: Bc. Pavlem Nožičkou (ředitelem)</w:t>
      </w:r>
    </w:p>
    <w:p w14:paraId="4A44DC71" w14:textId="3298F851" w:rsidR="00783AE1" w:rsidRDefault="00B21BD3">
      <w:pPr>
        <w:pStyle w:val="Zkladntext"/>
        <w:rPr>
          <w:rFonts w:ascii="Calibri Light" w:eastAsia="Calibri Light" w:hAnsi="Calibri Light" w:cs="Calibri Light"/>
        </w:rPr>
      </w:pPr>
      <w:r>
        <w:rPr>
          <w:rFonts w:ascii="Calibri Light" w:hAnsi="Calibri Light"/>
        </w:rPr>
        <w:t xml:space="preserve">kont. osoba: Dana Vejnárková, tel., mobil: 493 592 793, </w:t>
      </w:r>
      <w:proofErr w:type="spellStart"/>
      <w:r w:rsidR="006A6EE3">
        <w:rPr>
          <w:rFonts w:ascii="Calibri Light" w:hAnsi="Calibri Light"/>
        </w:rPr>
        <w:t>xxxxx</w:t>
      </w:r>
      <w:proofErr w:type="spellEnd"/>
    </w:p>
    <w:p w14:paraId="4EC9ACA6" w14:textId="77777777" w:rsidR="00783AE1" w:rsidRDefault="00B21BD3">
      <w:pPr>
        <w:pStyle w:val="Zkladntext"/>
        <w:rPr>
          <w:rFonts w:ascii="Calibri Light" w:eastAsia="Calibri Light" w:hAnsi="Calibri Light" w:cs="Calibri Light"/>
        </w:rPr>
      </w:pPr>
      <w:r>
        <w:rPr>
          <w:rFonts w:ascii="Calibri Light" w:hAnsi="Calibri Light"/>
        </w:rPr>
        <w:t>IČO: 13584430, DIČ:CZ13584430</w:t>
      </w:r>
      <w:r>
        <w:rPr>
          <w:rFonts w:ascii="Calibri Light" w:hAnsi="Calibri Light"/>
        </w:rPr>
        <w:tab/>
      </w:r>
      <w:r>
        <w:rPr>
          <w:rFonts w:ascii="Calibri Light" w:hAnsi="Calibri Light"/>
        </w:rPr>
        <w:tab/>
      </w:r>
    </w:p>
    <w:p w14:paraId="29F12EBA" w14:textId="77777777" w:rsidR="00783AE1" w:rsidRDefault="00B21BD3">
      <w:pPr>
        <w:pStyle w:val="Zkladntext"/>
        <w:rPr>
          <w:rFonts w:ascii="Calibri Light" w:eastAsia="Calibri Light" w:hAnsi="Calibri Light" w:cs="Calibri Light"/>
          <w:sz w:val="24"/>
          <w:szCs w:val="24"/>
        </w:rPr>
      </w:pPr>
      <w:r>
        <w:rPr>
          <w:rFonts w:ascii="Calibri Light" w:hAnsi="Calibri Light"/>
        </w:rPr>
        <w:t>(dále jen KZMJ)</w:t>
      </w:r>
    </w:p>
    <w:p w14:paraId="249A67EB" w14:textId="77777777" w:rsidR="00783AE1" w:rsidRDefault="00783AE1">
      <w:pPr>
        <w:jc w:val="both"/>
        <w:rPr>
          <w:rFonts w:ascii="Helvetica" w:eastAsia="Helvetica" w:hAnsi="Helvetica" w:cs="Helvetica"/>
          <w:b/>
          <w:bCs/>
        </w:rPr>
      </w:pPr>
    </w:p>
    <w:p w14:paraId="52916DC0" w14:textId="2AC707B0" w:rsidR="00783AE1" w:rsidRDefault="00B21BD3">
      <w:pPr>
        <w:pStyle w:val="Nadpis1"/>
        <w:jc w:val="left"/>
        <w:rPr>
          <w:rFonts w:ascii="Helvetica" w:eastAsia="Helvetica" w:hAnsi="Helvetica" w:cs="Helvetica"/>
          <w:sz w:val="28"/>
          <w:szCs w:val="28"/>
        </w:rPr>
      </w:pPr>
      <w:r>
        <w:rPr>
          <w:rFonts w:ascii="Helvetica" w:eastAsia="Helvetica" w:hAnsi="Helvetica" w:cs="Helvetica"/>
          <w:sz w:val="28"/>
          <w:szCs w:val="28"/>
        </w:rPr>
        <w:tab/>
      </w:r>
      <w:r>
        <w:rPr>
          <w:rFonts w:ascii="Helvetica" w:eastAsia="Helvetica" w:hAnsi="Helvetica" w:cs="Helvetica"/>
          <w:sz w:val="28"/>
          <w:szCs w:val="28"/>
        </w:rPr>
        <w:tab/>
      </w:r>
      <w:r>
        <w:rPr>
          <w:rFonts w:ascii="Helvetica" w:eastAsia="Helvetica" w:hAnsi="Helvetica" w:cs="Helvetica"/>
          <w:sz w:val="28"/>
          <w:szCs w:val="28"/>
        </w:rPr>
        <w:tab/>
      </w:r>
      <w:r>
        <w:rPr>
          <w:rFonts w:ascii="Helvetica" w:eastAsia="Helvetica" w:hAnsi="Helvetica" w:cs="Helvetica"/>
          <w:sz w:val="28"/>
          <w:szCs w:val="28"/>
        </w:rPr>
        <w:tab/>
        <w:t>SMLOUVA O SPOLUPR</w:t>
      </w:r>
      <w:r>
        <w:rPr>
          <w:rFonts w:ascii="Helvetica" w:hAnsi="Helvetica"/>
          <w:sz w:val="28"/>
          <w:szCs w:val="28"/>
        </w:rPr>
        <w:t>ÁCI č. 10</w:t>
      </w:r>
      <w:r w:rsidR="0082257D">
        <w:rPr>
          <w:rFonts w:ascii="Helvetica" w:hAnsi="Helvetica"/>
          <w:sz w:val="28"/>
          <w:szCs w:val="28"/>
        </w:rPr>
        <w:t>36</w:t>
      </w:r>
      <w:r>
        <w:rPr>
          <w:rFonts w:ascii="Helvetica" w:hAnsi="Helvetica"/>
          <w:sz w:val="28"/>
          <w:szCs w:val="28"/>
        </w:rPr>
        <w:t>/202</w:t>
      </w:r>
      <w:r w:rsidR="00DF5FAE">
        <w:rPr>
          <w:rFonts w:ascii="Helvetica" w:hAnsi="Helvetica"/>
          <w:sz w:val="28"/>
          <w:szCs w:val="28"/>
        </w:rPr>
        <w:t>3</w:t>
      </w:r>
    </w:p>
    <w:p w14:paraId="302C2E40" w14:textId="77777777" w:rsidR="00783AE1" w:rsidRDefault="00B21BD3">
      <w:pPr>
        <w:pStyle w:val="Nadpis1"/>
        <w:tabs>
          <w:tab w:val="left" w:pos="14"/>
        </w:tabs>
        <w:ind w:left="7" w:right="7"/>
        <w:rPr>
          <w:rFonts w:ascii="Helvetica" w:eastAsia="Helvetica" w:hAnsi="Helvetica" w:cs="Helvetica"/>
        </w:rPr>
      </w:pPr>
      <w:r>
        <w:rPr>
          <w:rFonts w:ascii="Helvetica" w:hAnsi="Helvetica"/>
        </w:rPr>
        <w:t>Obě smluvní strany, vědomy si svých závazků v této smlouvě obsažených a s úmyslem být touto smlouvou vázány, se dohodly na následujícím znění:</w:t>
      </w:r>
    </w:p>
    <w:p w14:paraId="29F71C60" w14:textId="77777777" w:rsidR="00783AE1" w:rsidRDefault="00783AE1">
      <w:pPr>
        <w:pStyle w:val="Nadpis1"/>
        <w:ind w:left="360"/>
        <w:rPr>
          <w:rFonts w:ascii="Helvetica" w:eastAsia="Helvetica" w:hAnsi="Helvetica" w:cs="Helvetica"/>
          <w:sz w:val="20"/>
          <w:szCs w:val="20"/>
        </w:rPr>
      </w:pPr>
    </w:p>
    <w:p w14:paraId="08086186" w14:textId="77777777" w:rsidR="00783AE1" w:rsidRDefault="00B21BD3">
      <w:pPr>
        <w:pStyle w:val="Nadpis1"/>
        <w:rPr>
          <w:rFonts w:ascii="Helvetica" w:eastAsia="Helvetica" w:hAnsi="Helvetica" w:cs="Helvetica"/>
          <w:sz w:val="20"/>
          <w:szCs w:val="20"/>
        </w:rPr>
      </w:pPr>
      <w:r>
        <w:rPr>
          <w:rFonts w:ascii="Helvetica" w:hAnsi="Helvetica"/>
          <w:sz w:val="20"/>
          <w:szCs w:val="20"/>
        </w:rPr>
        <w:t>I. Předmět smlouvy</w:t>
      </w:r>
    </w:p>
    <w:p w14:paraId="4F4DFF7C" w14:textId="4DAB525F" w:rsidR="00FB44E9" w:rsidRDefault="00B21BD3">
      <w:pPr>
        <w:jc w:val="center"/>
        <w:rPr>
          <w:rFonts w:ascii="Helvetica" w:hAnsi="Helvetica"/>
          <w:b/>
          <w:bCs/>
        </w:rPr>
      </w:pPr>
      <w:r>
        <w:rPr>
          <w:rFonts w:ascii="Calibri Light" w:hAnsi="Calibri Light"/>
          <w:sz w:val="20"/>
          <w:szCs w:val="20"/>
        </w:rPr>
        <w:t xml:space="preserve">Předmětem smlouvy je spolupráce při uspořádání </w:t>
      </w:r>
      <w:r w:rsidR="0082257D">
        <w:rPr>
          <w:rFonts w:ascii="Calibri Light" w:hAnsi="Calibri Light"/>
          <w:sz w:val="20"/>
          <w:szCs w:val="20"/>
        </w:rPr>
        <w:t>pořadu</w:t>
      </w:r>
      <w:r w:rsidR="004D4F8B">
        <w:rPr>
          <w:rFonts w:ascii="Calibri Light" w:hAnsi="Calibri Light"/>
          <w:sz w:val="20"/>
          <w:szCs w:val="20"/>
        </w:rPr>
        <w:br/>
      </w:r>
      <w:r w:rsidR="0082257D">
        <w:rPr>
          <w:rFonts w:ascii="Helvetica" w:hAnsi="Helvetica"/>
          <w:b/>
          <w:bCs/>
        </w:rPr>
        <w:t>Terapie sdílením</w:t>
      </w:r>
    </w:p>
    <w:p w14:paraId="32DF2A0E" w14:textId="09780026" w:rsidR="00783AE1" w:rsidRDefault="00B21BD3">
      <w:pPr>
        <w:jc w:val="center"/>
        <w:rPr>
          <w:rFonts w:ascii="Calibri Light" w:eastAsia="Calibri Light" w:hAnsi="Calibri Light" w:cs="Calibri Light"/>
          <w:sz w:val="20"/>
          <w:szCs w:val="20"/>
        </w:rPr>
      </w:pPr>
      <w:r>
        <w:rPr>
          <w:rFonts w:ascii="Calibri Light" w:hAnsi="Calibri Light"/>
          <w:sz w:val="20"/>
          <w:szCs w:val="20"/>
        </w:rPr>
        <w:t xml:space="preserve">dne </w:t>
      </w:r>
      <w:r w:rsidR="0082257D">
        <w:rPr>
          <w:rFonts w:ascii="Calibri Light" w:hAnsi="Calibri Light"/>
          <w:sz w:val="20"/>
          <w:szCs w:val="20"/>
        </w:rPr>
        <w:t>10</w:t>
      </w:r>
      <w:r w:rsidR="007C46C1">
        <w:rPr>
          <w:rFonts w:ascii="Calibri Light" w:hAnsi="Calibri Light"/>
          <w:sz w:val="20"/>
          <w:szCs w:val="20"/>
        </w:rPr>
        <w:t>.</w:t>
      </w:r>
      <w:r>
        <w:rPr>
          <w:rFonts w:ascii="Calibri Light" w:hAnsi="Calibri Light"/>
          <w:sz w:val="20"/>
          <w:szCs w:val="20"/>
        </w:rPr>
        <w:t xml:space="preserve"> </w:t>
      </w:r>
      <w:r w:rsidR="004D4F8B">
        <w:rPr>
          <w:rFonts w:ascii="Calibri Light" w:hAnsi="Calibri Light"/>
          <w:sz w:val="20"/>
          <w:szCs w:val="20"/>
        </w:rPr>
        <w:t>1</w:t>
      </w:r>
      <w:r w:rsidR="0082257D">
        <w:rPr>
          <w:rFonts w:ascii="Calibri Light" w:hAnsi="Calibri Light"/>
          <w:sz w:val="20"/>
          <w:szCs w:val="20"/>
        </w:rPr>
        <w:t>1</w:t>
      </w:r>
      <w:r>
        <w:rPr>
          <w:rFonts w:ascii="Calibri Light" w:hAnsi="Calibri Light"/>
          <w:sz w:val="20"/>
          <w:szCs w:val="20"/>
        </w:rPr>
        <w:t>. 202</w:t>
      </w:r>
      <w:r w:rsidR="00310458">
        <w:rPr>
          <w:rFonts w:ascii="Calibri Light" w:hAnsi="Calibri Light"/>
          <w:sz w:val="20"/>
          <w:szCs w:val="20"/>
        </w:rPr>
        <w:t>3</w:t>
      </w:r>
      <w:r>
        <w:rPr>
          <w:rFonts w:ascii="Calibri Light" w:hAnsi="Calibri Light"/>
          <w:sz w:val="20"/>
          <w:szCs w:val="20"/>
        </w:rPr>
        <w:t xml:space="preserve"> v 19:00 hod. v Masarykově divadle Jičín (Husova ul. 206)</w:t>
      </w:r>
    </w:p>
    <w:p w14:paraId="365D2BB6" w14:textId="77777777" w:rsidR="00783AE1" w:rsidRDefault="00783AE1">
      <w:pPr>
        <w:jc w:val="both"/>
        <w:rPr>
          <w:rFonts w:ascii="Calibri Light" w:eastAsia="Calibri Light" w:hAnsi="Calibri Light" w:cs="Calibri Light"/>
          <w:sz w:val="20"/>
          <w:szCs w:val="20"/>
        </w:rPr>
      </w:pPr>
    </w:p>
    <w:p w14:paraId="2F62A9AE" w14:textId="77777777" w:rsidR="00783AE1" w:rsidRDefault="00B21BD3">
      <w:pPr>
        <w:pStyle w:val="Nadpis1"/>
        <w:rPr>
          <w:rFonts w:ascii="Helvetica" w:eastAsia="Helvetica" w:hAnsi="Helvetica" w:cs="Helvetica"/>
          <w:sz w:val="20"/>
          <w:szCs w:val="20"/>
        </w:rPr>
      </w:pPr>
      <w:r>
        <w:rPr>
          <w:rFonts w:ascii="Helvetica" w:hAnsi="Helvetica"/>
          <w:sz w:val="20"/>
          <w:szCs w:val="20"/>
        </w:rPr>
        <w:t>II. Finanční podmínky</w:t>
      </w:r>
    </w:p>
    <w:p w14:paraId="77143367" w14:textId="12224198" w:rsidR="00783AE1" w:rsidRDefault="00B21BD3">
      <w:pPr>
        <w:rPr>
          <w:rFonts w:ascii="Calibri Light" w:eastAsia="Calibri Light" w:hAnsi="Calibri Light" w:cs="Calibri Light"/>
          <w:sz w:val="20"/>
          <w:szCs w:val="20"/>
        </w:rPr>
      </w:pPr>
      <w:r>
        <w:rPr>
          <w:rFonts w:ascii="Calibri Light" w:hAnsi="Calibri Light"/>
          <w:sz w:val="20"/>
          <w:szCs w:val="20"/>
        </w:rPr>
        <w:t>Spolupořadatel uhradí KZMJ  1</w:t>
      </w:r>
      <w:r w:rsidR="00B31604">
        <w:rPr>
          <w:rFonts w:ascii="Calibri Light" w:hAnsi="Calibri Light"/>
          <w:sz w:val="20"/>
          <w:szCs w:val="20"/>
        </w:rPr>
        <w:t>3</w:t>
      </w:r>
      <w:r>
        <w:rPr>
          <w:rFonts w:ascii="Calibri Light" w:hAnsi="Calibri Light"/>
          <w:sz w:val="20"/>
          <w:szCs w:val="20"/>
        </w:rPr>
        <w:t xml:space="preserve"> % z hrubé tržby vč. DPH jako podíl ze spolupráce. Tržbu sníženou o 1</w:t>
      </w:r>
      <w:r w:rsidR="007C46C1">
        <w:rPr>
          <w:rFonts w:ascii="Calibri Light" w:hAnsi="Calibri Light"/>
          <w:sz w:val="20"/>
          <w:szCs w:val="20"/>
        </w:rPr>
        <w:t>3</w:t>
      </w:r>
      <w:r>
        <w:rPr>
          <w:rFonts w:ascii="Calibri Light" w:hAnsi="Calibri Light"/>
          <w:sz w:val="20"/>
          <w:szCs w:val="20"/>
        </w:rPr>
        <w:t xml:space="preserve"> % (podíl KZMJ) převede KZMJ na základě této smlouvy, převodem na účet spolupořadatele (</w:t>
      </w:r>
      <w:proofErr w:type="spellStart"/>
      <w:r>
        <w:rPr>
          <w:rFonts w:ascii="Calibri Light" w:hAnsi="Calibri Light"/>
          <w:sz w:val="20"/>
          <w:szCs w:val="20"/>
        </w:rPr>
        <w:t>č.ú</w:t>
      </w:r>
      <w:proofErr w:type="spellEnd"/>
      <w:r>
        <w:rPr>
          <w:rFonts w:ascii="Calibri Light" w:hAnsi="Calibri Light"/>
          <w:sz w:val="20"/>
          <w:szCs w:val="20"/>
        </w:rPr>
        <w:t xml:space="preserve"> Bank. spojení:</w:t>
      </w:r>
      <w:r w:rsidR="00394CEC">
        <w:rPr>
          <w:rFonts w:ascii="Calibri Light" w:hAnsi="Calibri Light"/>
          <w:sz w:val="20"/>
          <w:szCs w:val="20"/>
        </w:rPr>
        <w:t xml:space="preserve"> </w:t>
      </w:r>
      <w:proofErr w:type="spellStart"/>
      <w:r w:rsidR="006A6EE3">
        <w:rPr>
          <w:rFonts w:ascii="Calibri Light" w:hAnsi="Calibri Light"/>
          <w:sz w:val="20"/>
        </w:rPr>
        <w:t>xxxxx</w:t>
      </w:r>
      <w:proofErr w:type="spellEnd"/>
      <w:r>
        <w:rPr>
          <w:rFonts w:ascii="Calibri Light" w:hAnsi="Calibri Light"/>
          <w:sz w:val="20"/>
          <w:szCs w:val="20"/>
        </w:rPr>
        <w:t>) do 5 dnů od konání pořadu. V den konání pořadu KZMJ předá spolupořadateli přehled prodaných vstupenek.</w:t>
      </w:r>
    </w:p>
    <w:p w14:paraId="5D04E34A" w14:textId="77777777" w:rsidR="00783AE1" w:rsidRDefault="00B21BD3">
      <w:pPr>
        <w:rPr>
          <w:rFonts w:ascii="Calibri Light" w:eastAsia="Calibri Light" w:hAnsi="Calibri Light" w:cs="Calibri Light"/>
          <w:sz w:val="20"/>
          <w:szCs w:val="20"/>
        </w:rPr>
      </w:pPr>
      <w:r>
        <w:rPr>
          <w:rFonts w:ascii="Calibri Light" w:hAnsi="Calibri Light"/>
          <w:sz w:val="20"/>
          <w:szCs w:val="20"/>
        </w:rPr>
        <w:t>KZMJ jsou v kulturní činnosti osvobozena od DPH.</w:t>
      </w:r>
    </w:p>
    <w:p w14:paraId="1F9064E0" w14:textId="1D833D73" w:rsidR="00783AE1" w:rsidRDefault="00B21BD3">
      <w:pPr>
        <w:jc w:val="both"/>
        <w:rPr>
          <w:rFonts w:ascii="Helvetica" w:eastAsia="Helvetica" w:hAnsi="Helvetica" w:cs="Helvetica"/>
          <w:b/>
          <w:bCs/>
          <w:sz w:val="20"/>
          <w:szCs w:val="20"/>
        </w:rPr>
      </w:pPr>
      <w:r>
        <w:rPr>
          <w:rFonts w:ascii="Calibri Light" w:hAnsi="Calibri Light"/>
          <w:sz w:val="20"/>
          <w:szCs w:val="20"/>
        </w:rPr>
        <w:t xml:space="preserve">Cena vstupenek: </w:t>
      </w:r>
      <w:r w:rsidR="00B553FB">
        <w:rPr>
          <w:rFonts w:ascii="Calibri Light" w:hAnsi="Calibri Light"/>
          <w:sz w:val="20"/>
          <w:szCs w:val="20"/>
        </w:rPr>
        <w:t xml:space="preserve">390, 340, 310 </w:t>
      </w:r>
      <w:r w:rsidR="00310458">
        <w:rPr>
          <w:rFonts w:ascii="Calibri Light" w:hAnsi="Calibri Light"/>
          <w:sz w:val="20"/>
          <w:szCs w:val="20"/>
        </w:rPr>
        <w:t>Kč</w:t>
      </w:r>
    </w:p>
    <w:p w14:paraId="017ABACC" w14:textId="77777777" w:rsidR="00783AE1" w:rsidRDefault="00783AE1">
      <w:pPr>
        <w:jc w:val="both"/>
        <w:rPr>
          <w:rFonts w:ascii="Calibri Light" w:eastAsia="Calibri Light" w:hAnsi="Calibri Light" w:cs="Calibri Light"/>
          <w:sz w:val="20"/>
          <w:szCs w:val="20"/>
        </w:rPr>
      </w:pPr>
    </w:p>
    <w:p w14:paraId="5C5CDA48" w14:textId="77777777" w:rsidR="00783AE1" w:rsidRDefault="00783AE1">
      <w:pPr>
        <w:pStyle w:val="Nadpis2"/>
        <w:spacing w:before="0" w:after="0"/>
        <w:jc w:val="center"/>
        <w:rPr>
          <w:rFonts w:ascii="Helvetica" w:eastAsia="Helvetica" w:hAnsi="Helvetica" w:cs="Helvetica"/>
          <w:i w:val="0"/>
          <w:iCs w:val="0"/>
          <w:sz w:val="20"/>
          <w:szCs w:val="20"/>
        </w:rPr>
      </w:pPr>
    </w:p>
    <w:p w14:paraId="712EE282" w14:textId="77777777" w:rsidR="00783AE1" w:rsidRDefault="00B21BD3">
      <w:pPr>
        <w:pStyle w:val="Nadpis2"/>
        <w:spacing w:before="0" w:after="0"/>
        <w:jc w:val="center"/>
        <w:rPr>
          <w:rFonts w:ascii="Helvetica" w:eastAsia="Helvetica" w:hAnsi="Helvetica" w:cs="Helvetica"/>
          <w:i w:val="0"/>
          <w:iCs w:val="0"/>
          <w:sz w:val="20"/>
          <w:szCs w:val="20"/>
        </w:rPr>
      </w:pPr>
      <w:r>
        <w:rPr>
          <w:rFonts w:ascii="Helvetica" w:hAnsi="Helvetica"/>
          <w:i w:val="0"/>
          <w:iCs w:val="0"/>
          <w:sz w:val="20"/>
          <w:szCs w:val="20"/>
        </w:rPr>
        <w:t>III. Všeobecné podmínky</w:t>
      </w:r>
    </w:p>
    <w:p w14:paraId="2EB47F2D" w14:textId="77777777" w:rsidR="00783AE1" w:rsidRDefault="00B21BD3">
      <w:pPr>
        <w:ind w:left="283" w:hanging="283"/>
        <w:jc w:val="both"/>
        <w:rPr>
          <w:rFonts w:ascii="Helvetica" w:eastAsia="Helvetica" w:hAnsi="Helvetica" w:cs="Helvetica"/>
          <w:b/>
          <w:bCs/>
          <w:sz w:val="20"/>
          <w:szCs w:val="20"/>
        </w:rPr>
      </w:pPr>
      <w:r>
        <w:rPr>
          <w:rFonts w:ascii="Helvetica" w:hAnsi="Helvetica"/>
          <w:b/>
          <w:bCs/>
          <w:sz w:val="20"/>
          <w:szCs w:val="20"/>
        </w:rPr>
        <w:t>KZMJ zajistí:</w:t>
      </w:r>
    </w:p>
    <w:p w14:paraId="5D7FB531" w14:textId="64705773" w:rsidR="00783AE1" w:rsidRDefault="00B21BD3">
      <w:pPr>
        <w:numPr>
          <w:ilvl w:val="0"/>
          <w:numId w:val="2"/>
        </w:numPr>
        <w:jc w:val="both"/>
        <w:rPr>
          <w:rFonts w:ascii="Calibri Light" w:hAnsi="Calibri Light"/>
          <w:sz w:val="20"/>
          <w:szCs w:val="20"/>
        </w:rPr>
      </w:pPr>
      <w:r>
        <w:rPr>
          <w:rFonts w:ascii="Calibri Light" w:hAnsi="Calibri Light"/>
          <w:sz w:val="20"/>
          <w:szCs w:val="20"/>
        </w:rPr>
        <w:t xml:space="preserve">předprodej vstupenek v Městském informačním centru od </w:t>
      </w:r>
      <w:r w:rsidR="0082257D">
        <w:rPr>
          <w:rFonts w:ascii="Calibri Light" w:hAnsi="Calibri Light"/>
          <w:sz w:val="20"/>
          <w:szCs w:val="20"/>
        </w:rPr>
        <w:t>1</w:t>
      </w:r>
      <w:r>
        <w:rPr>
          <w:rFonts w:ascii="Calibri Light" w:hAnsi="Calibri Light"/>
          <w:sz w:val="20"/>
          <w:szCs w:val="20"/>
        </w:rPr>
        <w:t xml:space="preserve">. </w:t>
      </w:r>
      <w:r w:rsidR="0082257D">
        <w:rPr>
          <w:rFonts w:ascii="Calibri Light" w:hAnsi="Calibri Light"/>
          <w:sz w:val="20"/>
          <w:szCs w:val="20"/>
        </w:rPr>
        <w:t>3</w:t>
      </w:r>
      <w:r>
        <w:rPr>
          <w:rFonts w:ascii="Calibri Light" w:hAnsi="Calibri Light"/>
          <w:sz w:val="20"/>
          <w:szCs w:val="20"/>
        </w:rPr>
        <w:t>. 202</w:t>
      </w:r>
      <w:r w:rsidR="00310458">
        <w:rPr>
          <w:rFonts w:ascii="Calibri Light" w:hAnsi="Calibri Light"/>
          <w:sz w:val="20"/>
          <w:szCs w:val="20"/>
        </w:rPr>
        <w:t>3</w:t>
      </w:r>
    </w:p>
    <w:p w14:paraId="0756FC76" w14:textId="77777777" w:rsidR="00783AE1" w:rsidRDefault="00B21BD3">
      <w:pPr>
        <w:numPr>
          <w:ilvl w:val="0"/>
          <w:numId w:val="2"/>
        </w:numPr>
        <w:jc w:val="both"/>
        <w:rPr>
          <w:rFonts w:ascii="Calibri Light" w:hAnsi="Calibri Light"/>
          <w:sz w:val="20"/>
          <w:szCs w:val="20"/>
        </w:rPr>
      </w:pPr>
      <w:r>
        <w:rPr>
          <w:rFonts w:ascii="Calibri Light" w:hAnsi="Calibri Light"/>
          <w:sz w:val="20"/>
          <w:szCs w:val="20"/>
        </w:rPr>
        <w:t>propagaci akce a výlep plakátů dle dohody</w:t>
      </w:r>
    </w:p>
    <w:p w14:paraId="2F1FDE4F" w14:textId="49703C09" w:rsidR="00783AE1" w:rsidRDefault="00B21BD3">
      <w:pPr>
        <w:numPr>
          <w:ilvl w:val="0"/>
          <w:numId w:val="2"/>
        </w:numPr>
        <w:jc w:val="both"/>
        <w:rPr>
          <w:rFonts w:ascii="Calibri Light" w:hAnsi="Calibri Light"/>
          <w:sz w:val="20"/>
          <w:szCs w:val="20"/>
        </w:rPr>
      </w:pPr>
      <w:r>
        <w:rPr>
          <w:rFonts w:ascii="Calibri Light" w:hAnsi="Calibri Light"/>
          <w:sz w:val="20"/>
          <w:szCs w:val="20"/>
        </w:rPr>
        <w:t>technického pracovníka, osvětlovače</w:t>
      </w:r>
      <w:r w:rsidR="008B4EE4">
        <w:rPr>
          <w:rFonts w:ascii="Calibri Light" w:hAnsi="Calibri Light"/>
          <w:sz w:val="20"/>
          <w:szCs w:val="20"/>
        </w:rPr>
        <w:t xml:space="preserve"> </w:t>
      </w:r>
      <w:r>
        <w:rPr>
          <w:rFonts w:ascii="Calibri Light" w:hAnsi="Calibri Light"/>
          <w:sz w:val="20"/>
          <w:szCs w:val="20"/>
        </w:rPr>
        <w:t xml:space="preserve">a požární dozor  </w:t>
      </w:r>
    </w:p>
    <w:p w14:paraId="74A05350" w14:textId="03FA7604" w:rsidR="00783AE1" w:rsidRDefault="00B21BD3">
      <w:pPr>
        <w:numPr>
          <w:ilvl w:val="0"/>
          <w:numId w:val="2"/>
        </w:numPr>
        <w:jc w:val="both"/>
        <w:rPr>
          <w:rFonts w:ascii="Calibri Light" w:hAnsi="Calibri Light"/>
          <w:sz w:val="20"/>
          <w:szCs w:val="20"/>
        </w:rPr>
      </w:pPr>
      <w:r>
        <w:rPr>
          <w:rFonts w:ascii="Calibri Light" w:hAnsi="Calibri Light"/>
          <w:sz w:val="20"/>
          <w:szCs w:val="20"/>
        </w:rPr>
        <w:t>pořadatelský dozor v závislosti na počtu účastníků akc</w:t>
      </w:r>
      <w:r w:rsidR="007C46C1">
        <w:rPr>
          <w:rFonts w:ascii="Calibri Light" w:hAnsi="Calibri Light"/>
          <w:sz w:val="20"/>
          <w:szCs w:val="20"/>
        </w:rPr>
        <w:t>e</w:t>
      </w:r>
    </w:p>
    <w:p w14:paraId="45A9235E" w14:textId="5E697E65" w:rsidR="00783AE1" w:rsidRDefault="00783AE1" w:rsidP="007E3C6D">
      <w:pPr>
        <w:tabs>
          <w:tab w:val="left" w:pos="2160"/>
        </w:tabs>
        <w:ind w:left="720"/>
        <w:jc w:val="both"/>
        <w:rPr>
          <w:rFonts w:ascii="Calibri Light" w:hAnsi="Calibri Light"/>
          <w:sz w:val="20"/>
          <w:szCs w:val="20"/>
        </w:rPr>
      </w:pPr>
    </w:p>
    <w:p w14:paraId="2E1EA94D" w14:textId="77777777" w:rsidR="00FB44E9" w:rsidRPr="00FB44E9" w:rsidRDefault="00FB44E9" w:rsidP="00FB44E9">
      <w:pPr>
        <w:tabs>
          <w:tab w:val="left" w:pos="2160"/>
        </w:tabs>
        <w:ind w:left="720"/>
        <w:jc w:val="both"/>
        <w:rPr>
          <w:rFonts w:ascii="Calibri Light" w:eastAsia="Calibri Light" w:hAnsi="Calibri Light" w:cs="Calibri Light"/>
          <w:sz w:val="20"/>
          <w:szCs w:val="20"/>
        </w:rPr>
      </w:pPr>
    </w:p>
    <w:p w14:paraId="4B447DFD" w14:textId="77777777" w:rsidR="00783AE1" w:rsidRDefault="00B21BD3">
      <w:pPr>
        <w:jc w:val="both"/>
        <w:rPr>
          <w:rFonts w:ascii="Helvetica" w:eastAsia="Helvetica" w:hAnsi="Helvetica" w:cs="Helvetica"/>
          <w:b/>
          <w:bCs/>
          <w:sz w:val="20"/>
          <w:szCs w:val="20"/>
        </w:rPr>
      </w:pPr>
      <w:r>
        <w:rPr>
          <w:rFonts w:ascii="Helvetica" w:hAnsi="Helvetica"/>
          <w:b/>
          <w:bCs/>
          <w:sz w:val="20"/>
          <w:szCs w:val="20"/>
        </w:rPr>
        <w:t>Spolupořadatel zajistí:</w:t>
      </w:r>
    </w:p>
    <w:p w14:paraId="1DA22C74" w14:textId="77777777" w:rsidR="00783AE1" w:rsidRDefault="00B21BD3">
      <w:pPr>
        <w:numPr>
          <w:ilvl w:val="0"/>
          <w:numId w:val="4"/>
        </w:numPr>
        <w:rPr>
          <w:rFonts w:ascii="Calibri Light" w:hAnsi="Calibri Light"/>
          <w:sz w:val="20"/>
          <w:szCs w:val="20"/>
        </w:rPr>
      </w:pPr>
      <w:r>
        <w:rPr>
          <w:rFonts w:ascii="Calibri Light" w:hAnsi="Calibri Light"/>
          <w:sz w:val="20"/>
          <w:szCs w:val="20"/>
        </w:rPr>
        <w:t xml:space="preserve">program </w:t>
      </w:r>
    </w:p>
    <w:p w14:paraId="719013F0" w14:textId="77777777" w:rsidR="00783AE1" w:rsidRDefault="00B21BD3">
      <w:pPr>
        <w:numPr>
          <w:ilvl w:val="0"/>
          <w:numId w:val="4"/>
        </w:numPr>
        <w:rPr>
          <w:rFonts w:ascii="Calibri Light" w:hAnsi="Calibri Light"/>
          <w:sz w:val="20"/>
          <w:szCs w:val="20"/>
        </w:rPr>
      </w:pPr>
      <w:r>
        <w:rPr>
          <w:rFonts w:ascii="Calibri Light" w:hAnsi="Calibri Light"/>
          <w:sz w:val="20"/>
          <w:szCs w:val="20"/>
        </w:rPr>
        <w:t xml:space="preserve">podklady pro plakáty a letáky k propagaci </w:t>
      </w:r>
    </w:p>
    <w:p w14:paraId="3F59C810" w14:textId="1A9A0BC1" w:rsidR="00783AE1" w:rsidRDefault="00B21BD3">
      <w:pPr>
        <w:numPr>
          <w:ilvl w:val="0"/>
          <w:numId w:val="4"/>
        </w:numPr>
        <w:rPr>
          <w:rFonts w:ascii="Calibri Light" w:hAnsi="Calibri Light"/>
          <w:sz w:val="20"/>
          <w:szCs w:val="20"/>
        </w:rPr>
      </w:pPr>
      <w:r>
        <w:rPr>
          <w:rFonts w:ascii="Calibri Light" w:hAnsi="Calibri Light"/>
          <w:sz w:val="20"/>
          <w:szCs w:val="20"/>
        </w:rPr>
        <w:t xml:space="preserve">ohlašovací povinnost a úhradu poplatků organizacím OSA (Martin Flíček </w:t>
      </w:r>
      <w:proofErr w:type="spellStart"/>
      <w:r w:rsidR="00B858DA">
        <w:rPr>
          <w:rFonts w:ascii="Calibri Light" w:hAnsi="Calibri Light"/>
          <w:sz w:val="20"/>
          <w:szCs w:val="20"/>
        </w:rPr>
        <w:t>xxxxx</w:t>
      </w:r>
      <w:proofErr w:type="spellEnd"/>
      <w:r>
        <w:rPr>
          <w:rFonts w:ascii="Calibri Light" w:hAnsi="Calibri Light"/>
          <w:sz w:val="20"/>
          <w:szCs w:val="20"/>
        </w:rPr>
        <w:t xml:space="preserve">), DILIA, NEXOS a příp. dalších souvisejících s programovou náplní </w:t>
      </w:r>
    </w:p>
    <w:p w14:paraId="725CDA9C" w14:textId="77777777" w:rsidR="00783AE1" w:rsidRDefault="00B21BD3">
      <w:pPr>
        <w:numPr>
          <w:ilvl w:val="0"/>
          <w:numId w:val="5"/>
        </w:numPr>
        <w:suppressAutoHyphens w:val="0"/>
        <w:jc w:val="both"/>
        <w:rPr>
          <w:rFonts w:ascii="Calibri Light" w:hAnsi="Calibri Light"/>
          <w:sz w:val="20"/>
          <w:szCs w:val="20"/>
        </w:rPr>
      </w:pPr>
      <w:r>
        <w:rPr>
          <w:rFonts w:ascii="Calibri Light" w:hAnsi="Calibri Light"/>
          <w:sz w:val="20"/>
          <w:szCs w:val="20"/>
        </w:rPr>
        <w:t>dodržení bezpečnostních a požárních předpisů spojených s provozem divadla, s nimiž byl KZMJ seznámen. Pokud si vnese do prostor technická zařízení nebo jiný materiál svůj nebo jakýchkoli se spolupořadatelem spolupracujících osob, pak na vlastní nebezpečí, KZMJ neodpovídá za jakákoli technická zařízení nebo další materiál spolupořadatele a s ním spolupracujících osob.</w:t>
      </w:r>
    </w:p>
    <w:p w14:paraId="6F3B99D7" w14:textId="77777777" w:rsidR="00783AE1" w:rsidRDefault="00783AE1">
      <w:pPr>
        <w:tabs>
          <w:tab w:val="left" w:pos="2160"/>
        </w:tabs>
        <w:ind w:left="720"/>
        <w:rPr>
          <w:rFonts w:ascii="Calibri Light" w:eastAsia="Calibri Light" w:hAnsi="Calibri Light" w:cs="Calibri Light"/>
          <w:sz w:val="20"/>
          <w:szCs w:val="20"/>
        </w:rPr>
      </w:pPr>
    </w:p>
    <w:p w14:paraId="5C89C105" w14:textId="77777777" w:rsidR="00783AE1" w:rsidRDefault="00783AE1">
      <w:pPr>
        <w:tabs>
          <w:tab w:val="left" w:pos="2160"/>
        </w:tabs>
        <w:ind w:left="720"/>
        <w:rPr>
          <w:rFonts w:ascii="Calibri Light" w:eastAsia="Calibri Light" w:hAnsi="Calibri Light" w:cs="Calibri Light"/>
          <w:sz w:val="20"/>
          <w:szCs w:val="20"/>
        </w:rPr>
      </w:pPr>
    </w:p>
    <w:p w14:paraId="2BBEB6A8" w14:textId="77777777" w:rsidR="00783AE1" w:rsidRDefault="00783AE1">
      <w:pPr>
        <w:tabs>
          <w:tab w:val="left" w:pos="2160"/>
        </w:tabs>
        <w:ind w:left="720"/>
        <w:rPr>
          <w:rFonts w:ascii="Calibri Light" w:eastAsia="Calibri Light" w:hAnsi="Calibri Light" w:cs="Calibri Light"/>
          <w:sz w:val="20"/>
          <w:szCs w:val="20"/>
        </w:rPr>
      </w:pPr>
    </w:p>
    <w:p w14:paraId="4E721CB4" w14:textId="77777777" w:rsidR="00783AE1" w:rsidRDefault="00783AE1">
      <w:pPr>
        <w:tabs>
          <w:tab w:val="left" w:pos="720"/>
        </w:tabs>
        <w:jc w:val="both"/>
        <w:rPr>
          <w:rFonts w:ascii="Calibri Light" w:eastAsia="Calibri Light" w:hAnsi="Calibri Light" w:cs="Calibri Light"/>
          <w:sz w:val="20"/>
          <w:szCs w:val="20"/>
        </w:rPr>
      </w:pPr>
    </w:p>
    <w:p w14:paraId="0AC3FEC9" w14:textId="77777777" w:rsidR="00783AE1" w:rsidRDefault="00B21BD3">
      <w:pPr>
        <w:jc w:val="both"/>
        <w:rPr>
          <w:rFonts w:ascii="Helvetica" w:eastAsia="Helvetica" w:hAnsi="Helvetica" w:cs="Helvetica"/>
          <w:b/>
          <w:bCs/>
          <w:sz w:val="20"/>
          <w:szCs w:val="20"/>
        </w:rPr>
      </w:pPr>
      <w:r>
        <w:rPr>
          <w:rFonts w:ascii="Helvetica" w:hAnsi="Helvetica"/>
          <w:b/>
          <w:bCs/>
          <w:sz w:val="20"/>
          <w:szCs w:val="20"/>
        </w:rPr>
        <w:t>V případě zrušení pořadu ze strany spolupořadatele:</w:t>
      </w:r>
    </w:p>
    <w:p w14:paraId="1C120CE2" w14:textId="77777777" w:rsidR="00783AE1" w:rsidRDefault="00B21BD3">
      <w:pPr>
        <w:jc w:val="both"/>
        <w:rPr>
          <w:rFonts w:ascii="Calibri Light" w:eastAsia="Calibri Light" w:hAnsi="Calibri Light" w:cs="Calibri Light"/>
          <w:sz w:val="20"/>
          <w:szCs w:val="20"/>
        </w:rPr>
      </w:pPr>
      <w:r>
        <w:rPr>
          <w:rFonts w:ascii="Calibri Light" w:hAnsi="Calibri Light"/>
          <w:sz w:val="20"/>
          <w:szCs w:val="20"/>
        </w:rPr>
        <w:t>- KZMJ vrátí divákům peníze za zakoupené vstupenky</w:t>
      </w:r>
    </w:p>
    <w:p w14:paraId="7B8505DA" w14:textId="7E458F79" w:rsidR="00783AE1" w:rsidRDefault="00B21BD3">
      <w:pPr>
        <w:jc w:val="both"/>
        <w:rPr>
          <w:rFonts w:ascii="Calibri Light" w:eastAsia="Calibri Light" w:hAnsi="Calibri Light" w:cs="Calibri Light"/>
          <w:sz w:val="20"/>
          <w:szCs w:val="20"/>
        </w:rPr>
      </w:pPr>
      <w:r>
        <w:rPr>
          <w:rFonts w:ascii="Calibri Light" w:hAnsi="Calibri Light"/>
          <w:sz w:val="20"/>
          <w:szCs w:val="20"/>
        </w:rPr>
        <w:t xml:space="preserve">- spolupořadatel uhradí KZMJ náklady vzniklé s propagací, předprodejem a vracením vstupného ve výši 10 % z prodaného vstupného – min. však </w:t>
      </w:r>
      <w:r w:rsidR="008B4EE4">
        <w:rPr>
          <w:rFonts w:ascii="Calibri Light" w:hAnsi="Calibri Light"/>
          <w:sz w:val="20"/>
          <w:szCs w:val="20"/>
        </w:rPr>
        <w:t>4</w:t>
      </w:r>
      <w:r>
        <w:rPr>
          <w:rFonts w:ascii="Calibri Light" w:hAnsi="Calibri Light"/>
          <w:sz w:val="20"/>
          <w:szCs w:val="20"/>
        </w:rPr>
        <w:t>.000 Kč.</w:t>
      </w:r>
    </w:p>
    <w:p w14:paraId="393E6E89" w14:textId="77777777" w:rsidR="00783AE1" w:rsidRDefault="00B21BD3">
      <w:pPr>
        <w:jc w:val="both"/>
        <w:rPr>
          <w:rFonts w:ascii="Calibri Light" w:eastAsia="Calibri Light" w:hAnsi="Calibri Light" w:cs="Calibri Light"/>
          <w:sz w:val="20"/>
          <w:szCs w:val="20"/>
        </w:rPr>
      </w:pPr>
      <w:r>
        <w:rPr>
          <w:rFonts w:ascii="Calibri Light" w:hAnsi="Calibri Light"/>
          <w:sz w:val="20"/>
          <w:szCs w:val="20"/>
        </w:rPr>
        <w:t>- přesun termínu není považován za zrušení pořadu</w:t>
      </w:r>
    </w:p>
    <w:p w14:paraId="2B235ECE" w14:textId="55AAD671" w:rsidR="00783AE1" w:rsidRDefault="00783AE1">
      <w:pPr>
        <w:jc w:val="both"/>
        <w:rPr>
          <w:rFonts w:ascii="Calibri Light" w:eastAsia="Calibri Light" w:hAnsi="Calibri Light" w:cs="Calibri Light"/>
          <w:sz w:val="20"/>
          <w:szCs w:val="20"/>
        </w:rPr>
      </w:pPr>
    </w:p>
    <w:p w14:paraId="06F8C0EF" w14:textId="77777777" w:rsidR="00783AE1" w:rsidRDefault="00783AE1">
      <w:pPr>
        <w:tabs>
          <w:tab w:val="left" w:pos="720"/>
        </w:tabs>
        <w:jc w:val="both"/>
        <w:rPr>
          <w:rFonts w:ascii="Calibri Light" w:eastAsia="Calibri Light" w:hAnsi="Calibri Light" w:cs="Calibri Light"/>
          <w:sz w:val="20"/>
          <w:szCs w:val="20"/>
        </w:rPr>
      </w:pPr>
    </w:p>
    <w:p w14:paraId="100E37DD" w14:textId="77777777" w:rsidR="00783AE1" w:rsidRDefault="00B21BD3">
      <w:pPr>
        <w:pStyle w:val="Nadpis1"/>
        <w:jc w:val="left"/>
        <w:rPr>
          <w:rFonts w:ascii="Helvetica" w:eastAsia="Helvetica" w:hAnsi="Helvetica" w:cs="Helvetica"/>
          <w:sz w:val="20"/>
          <w:szCs w:val="20"/>
        </w:rPr>
      </w:pPr>
      <w:r>
        <w:rPr>
          <w:rFonts w:ascii="Helvetica" w:eastAsia="Helvetica" w:hAnsi="Helvetica" w:cs="Helvetica"/>
          <w:sz w:val="20"/>
          <w:szCs w:val="20"/>
        </w:rPr>
        <w:lastRenderedPageBreak/>
        <w:tab/>
      </w:r>
      <w:r>
        <w:rPr>
          <w:rFonts w:ascii="Helvetica" w:eastAsia="Helvetica" w:hAnsi="Helvetica" w:cs="Helvetica"/>
          <w:sz w:val="20"/>
          <w:szCs w:val="20"/>
        </w:rPr>
        <w:tab/>
      </w:r>
      <w:r>
        <w:rPr>
          <w:rFonts w:ascii="Helvetica" w:eastAsia="Helvetica" w:hAnsi="Helvetica" w:cs="Helvetica"/>
          <w:sz w:val="20"/>
          <w:szCs w:val="20"/>
        </w:rPr>
        <w:tab/>
      </w:r>
    </w:p>
    <w:p w14:paraId="0C81E51E" w14:textId="77777777" w:rsidR="00783AE1" w:rsidRDefault="00B21BD3">
      <w:pPr>
        <w:pStyle w:val="Nadpis1"/>
        <w:jc w:val="left"/>
        <w:rPr>
          <w:rFonts w:ascii="Helvetica" w:eastAsia="Helvetica" w:hAnsi="Helvetica" w:cs="Helvetica"/>
          <w:sz w:val="20"/>
          <w:szCs w:val="20"/>
        </w:rPr>
      </w:pP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p>
    <w:p w14:paraId="6E3F5C7A" w14:textId="77777777" w:rsidR="00783AE1" w:rsidRDefault="00B21BD3">
      <w:pPr>
        <w:pStyle w:val="Nadpis1"/>
        <w:jc w:val="left"/>
        <w:rPr>
          <w:rFonts w:ascii="Helvetica" w:eastAsia="Helvetica" w:hAnsi="Helvetica" w:cs="Helvetica"/>
          <w:sz w:val="22"/>
          <w:szCs w:val="22"/>
        </w:rPr>
      </w:pP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hAnsi="Helvetica"/>
          <w:sz w:val="22"/>
          <w:szCs w:val="22"/>
        </w:rPr>
        <w:t>IV. Všeobecná ustanovení</w:t>
      </w:r>
    </w:p>
    <w:p w14:paraId="0FCBB773" w14:textId="77777777" w:rsidR="00783AE1" w:rsidRDefault="00783AE1"/>
    <w:p w14:paraId="15496576" w14:textId="5CCECB39" w:rsidR="00783AE1" w:rsidRDefault="00B21BD3">
      <w:pPr>
        <w:numPr>
          <w:ilvl w:val="0"/>
          <w:numId w:val="7"/>
        </w:numPr>
        <w:suppressAutoHyphens w:val="0"/>
        <w:rPr>
          <w:rFonts w:ascii="Calibri Light" w:hAnsi="Calibri Light"/>
          <w:sz w:val="20"/>
          <w:szCs w:val="20"/>
        </w:rPr>
      </w:pPr>
      <w:r>
        <w:rPr>
          <w:rFonts w:ascii="Calibri Light" w:hAnsi="Calibri Light"/>
          <w:sz w:val="20"/>
          <w:szCs w:val="20"/>
        </w:rPr>
        <w:t xml:space="preserve">Podávání a donášení jídel a nápojů mimo služby, které poskytuje stálý bufet, pouze se svolením provozovatele občerstvení (Markéta Mašková, tel. </w:t>
      </w:r>
      <w:proofErr w:type="spellStart"/>
      <w:r w:rsidR="00B858DA">
        <w:rPr>
          <w:rFonts w:ascii="Calibri Light" w:hAnsi="Calibri Light"/>
          <w:sz w:val="20"/>
          <w:szCs w:val="20"/>
        </w:rPr>
        <w:t>xxxxx</w:t>
      </w:r>
      <w:proofErr w:type="spellEnd"/>
      <w:r>
        <w:rPr>
          <w:rFonts w:ascii="Calibri Light" w:hAnsi="Calibri Light"/>
          <w:sz w:val="20"/>
          <w:szCs w:val="20"/>
        </w:rPr>
        <w:t>)</w:t>
      </w:r>
    </w:p>
    <w:p w14:paraId="3BC61990"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Spolupořadatel nese plnou odpovědnost za bezpečnost veškerých prvků dekorace i dekorace jako celku realizované spolupořadatelem, jeho zaměstnanci nebo dalšími s ním spolupracujícími osobami, z hlediska ochrany zdraví a života. KZMJ nenese jakoukoli odpovědnost za bezpečnost dekorace realizované spolupořadatelem, jeho zaměstnanci nebo dalšími s ním spolupracujícími osobami.</w:t>
      </w:r>
    </w:p>
    <w:p w14:paraId="39CF7DE8"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Spolupořadatel smí používat a obsluhovat technická zařízení a vybavení divadla pouze v souladu s pokyny nebo za účasti pověřeného pracovníka KZMJ.</w:t>
      </w:r>
    </w:p>
    <w:p w14:paraId="681E09E4"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 xml:space="preserve">Spolupořadatel se zavazuje při své činnosti v prostorách dle této smlouvy dodržovat pokyny určených pracovníků KZMJ týkající se dodržování čistoty, požárních a bezpečnostních předpisů. Spolupořadatel plně zodpovídá za bezpečnost svých zaměstnanců a osob určených k představení. Bere na vědomí, že v prostorách je absolutní zákaz kouření a zavazuje se jej v plném rozsahu dodržovat. </w:t>
      </w:r>
    </w:p>
    <w:p w14:paraId="636E5D26" w14:textId="3F34F876"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 xml:space="preserve">Vzhledem k tomu, že tato smlouva podléhá zveřejnění podle zákona č. 340/2015 Sb., o zvláštních podmínkách účinnosti některých smluv, uveřejňování těchto smluv a o registru smluv (zákon o registru smluv), smluvní strany se dohodly, že KZMJ, jenž je povinným subjektem dle </w:t>
      </w:r>
      <w:proofErr w:type="spellStart"/>
      <w:r>
        <w:rPr>
          <w:rFonts w:ascii="Calibri Light" w:hAnsi="Calibri Light"/>
          <w:sz w:val="20"/>
          <w:szCs w:val="20"/>
        </w:rPr>
        <w:t>ust</w:t>
      </w:r>
      <w:proofErr w:type="spellEnd"/>
      <w:r>
        <w:rPr>
          <w:rFonts w:ascii="Calibri Light" w:hAnsi="Calibri Light"/>
          <w:sz w:val="20"/>
          <w:szCs w:val="20"/>
        </w:rPr>
        <w:t xml:space="preserve">. § 2 odst. 1 tohoto zákona, zašle nejpozději do 30 dnů od uzavření smlouvu včetně metadat ve smyslu </w:t>
      </w:r>
      <w:proofErr w:type="spellStart"/>
      <w:r>
        <w:rPr>
          <w:rFonts w:ascii="Calibri Light" w:hAnsi="Calibri Light"/>
          <w:sz w:val="20"/>
          <w:szCs w:val="20"/>
        </w:rPr>
        <w:t>ust</w:t>
      </w:r>
      <w:proofErr w:type="spellEnd"/>
      <w:r>
        <w:rPr>
          <w:rFonts w:ascii="Calibri Light" w:hAnsi="Calibri Light"/>
          <w:sz w:val="20"/>
          <w:szCs w:val="20"/>
        </w:rPr>
        <w:t>. § 5 odst. 2 a 5 zákona správci registru smluv k uveřejnění s vyloučením, resp. znečitelněním těch informací, které jsou ze zákona vyňaty z povinnosti uveřejnění. Druhá smluvení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KZMJ písemně a jasně označila a nejsou obsaženy v této smlouvě.</w:t>
      </w:r>
    </w:p>
    <w:p w14:paraId="6E2CAFEA" w14:textId="2913CB9F" w:rsidR="00E52CCF" w:rsidRPr="00E52CCF" w:rsidRDefault="00E52CCF">
      <w:pPr>
        <w:numPr>
          <w:ilvl w:val="0"/>
          <w:numId w:val="7"/>
        </w:numPr>
        <w:suppressAutoHyphens w:val="0"/>
        <w:jc w:val="both"/>
        <w:rPr>
          <w:rFonts w:ascii="Calibri Light" w:hAnsi="Calibri Light"/>
          <w:b/>
          <w:bCs/>
          <w:sz w:val="20"/>
          <w:szCs w:val="20"/>
        </w:rPr>
      </w:pPr>
      <w:r w:rsidRPr="00E52CCF">
        <w:rPr>
          <w:rFonts w:ascii="Calibri" w:hAnsi="Calibri"/>
          <w:b/>
          <w:bCs/>
          <w:sz w:val="20"/>
        </w:rPr>
        <w:t xml:space="preserve">Bude-li </w:t>
      </w:r>
      <w:r>
        <w:rPr>
          <w:rFonts w:ascii="Calibri" w:hAnsi="Calibri"/>
          <w:b/>
          <w:bCs/>
          <w:sz w:val="20"/>
        </w:rPr>
        <w:t>představení</w:t>
      </w:r>
      <w:r w:rsidRPr="00E52CCF">
        <w:rPr>
          <w:rFonts w:ascii="Calibri" w:hAnsi="Calibri"/>
          <w:b/>
          <w:bCs/>
          <w:sz w:val="20"/>
        </w:rPr>
        <w:t xml:space="preserve"> zrušen</w:t>
      </w:r>
      <w:r>
        <w:rPr>
          <w:rFonts w:ascii="Calibri" w:hAnsi="Calibri"/>
          <w:b/>
          <w:bCs/>
          <w:sz w:val="20"/>
        </w:rPr>
        <w:t>o</w:t>
      </w:r>
      <w:r w:rsidRPr="00E52CCF">
        <w:rPr>
          <w:rFonts w:ascii="Calibri" w:hAnsi="Calibri"/>
          <w:b/>
          <w:bCs/>
          <w:sz w:val="20"/>
        </w:rPr>
        <w:t xml:space="preserve"> pro zásah prokazatelně vyšší moci (např. přírodní katastrofy, nemoc, COVID 19 atd.), změní se termín konání představení dohodou, nebo od smlouvy obě strany odstoupí bez nároku na náhradu škody. V</w:t>
      </w:r>
      <w:r>
        <w:rPr>
          <w:rFonts w:ascii="Calibri" w:hAnsi="Calibri"/>
          <w:b/>
          <w:bCs/>
          <w:sz w:val="20"/>
        </w:rPr>
        <w:t> </w:t>
      </w:r>
      <w:r w:rsidRPr="00E52CCF">
        <w:rPr>
          <w:rFonts w:ascii="Calibri" w:hAnsi="Calibri"/>
          <w:b/>
          <w:bCs/>
          <w:sz w:val="20"/>
        </w:rPr>
        <w:t>případě</w:t>
      </w:r>
      <w:r>
        <w:rPr>
          <w:rFonts w:ascii="Calibri" w:hAnsi="Calibri"/>
          <w:b/>
          <w:bCs/>
          <w:sz w:val="20"/>
        </w:rPr>
        <w:t xml:space="preserve"> přesunu termínu, bude možné vracet zakoupené vstupenky po dobu 14 dnů od ohlášení nového termínu pořadu!</w:t>
      </w:r>
    </w:p>
    <w:p w14:paraId="1BF8552C"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Tato smlouva nabývá platnosti po podpisu obou stran v den, kdy KZMJ zveřejnění tuto smlouvu v registru smluv. Je vyhotovena ve dvou provedeních, přičemž každé má platnost originálu. Každá strana obdrží po jednom vyhotovení.</w:t>
      </w:r>
    </w:p>
    <w:p w14:paraId="20E82EB6"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KZMJ si vyhrazuje právo zrušit akci při nedodržení povinností spolupořadatele vyplývajících z bodu III. této smlouvy, a to i v průběhu akce.</w:t>
      </w:r>
    </w:p>
    <w:p w14:paraId="0654B8AA" w14:textId="77777777" w:rsidR="00783AE1" w:rsidRDefault="00783AE1">
      <w:pPr>
        <w:jc w:val="both"/>
        <w:rPr>
          <w:rFonts w:ascii="Calibri Light" w:eastAsia="Calibri Light" w:hAnsi="Calibri Light" w:cs="Calibri Light"/>
          <w:sz w:val="20"/>
          <w:szCs w:val="20"/>
        </w:rPr>
      </w:pPr>
    </w:p>
    <w:p w14:paraId="7B3CFC3D" w14:textId="7A40C80A" w:rsidR="00783AE1" w:rsidRDefault="00B21BD3">
      <w:pPr>
        <w:jc w:val="both"/>
        <w:rPr>
          <w:rFonts w:ascii="Calibri Light" w:eastAsia="Calibri Light" w:hAnsi="Calibri Light" w:cs="Calibri Light"/>
          <w:sz w:val="20"/>
          <w:szCs w:val="20"/>
        </w:rPr>
      </w:pPr>
      <w:r>
        <w:rPr>
          <w:rFonts w:ascii="Calibri Light" w:hAnsi="Calibri Light"/>
          <w:sz w:val="20"/>
          <w:szCs w:val="20"/>
        </w:rPr>
        <w:t xml:space="preserve">V Jičíně dne </w:t>
      </w:r>
    </w:p>
    <w:p w14:paraId="6DA5AFFC" w14:textId="77777777" w:rsidR="00783AE1" w:rsidRDefault="00783AE1">
      <w:pPr>
        <w:pStyle w:val="Nadpis1"/>
        <w:jc w:val="left"/>
        <w:rPr>
          <w:rFonts w:ascii="Calibri Light" w:eastAsia="Calibri Light" w:hAnsi="Calibri Light" w:cs="Calibri Light"/>
          <w:b w:val="0"/>
          <w:bCs w:val="0"/>
          <w:sz w:val="20"/>
          <w:szCs w:val="20"/>
          <w:u w:val="single"/>
        </w:rPr>
      </w:pPr>
    </w:p>
    <w:p w14:paraId="085D5242" w14:textId="77777777" w:rsidR="00783AE1" w:rsidRDefault="00783AE1">
      <w:pPr>
        <w:pStyle w:val="Zkladntext"/>
        <w:rPr>
          <w:rFonts w:ascii="Helvetica" w:eastAsia="Helvetica" w:hAnsi="Helvetica" w:cs="Helvetica"/>
          <w:b/>
          <w:bCs/>
          <w:u w:val="single"/>
        </w:rPr>
      </w:pPr>
    </w:p>
    <w:p w14:paraId="7F295D41" w14:textId="77777777" w:rsidR="00783AE1" w:rsidRDefault="00783AE1">
      <w:pPr>
        <w:pStyle w:val="Zkladntext"/>
        <w:rPr>
          <w:rFonts w:ascii="Helvetica" w:eastAsia="Helvetica" w:hAnsi="Helvetica" w:cs="Helvetica"/>
          <w:b/>
          <w:bCs/>
          <w:u w:val="single"/>
        </w:rPr>
      </w:pPr>
    </w:p>
    <w:p w14:paraId="70EB780D" w14:textId="77777777" w:rsidR="00783AE1" w:rsidRDefault="00783AE1">
      <w:pPr>
        <w:pStyle w:val="Zkladntext"/>
        <w:rPr>
          <w:rFonts w:ascii="Helvetica" w:eastAsia="Helvetica" w:hAnsi="Helvetica" w:cs="Helvetica"/>
          <w:b/>
          <w:bCs/>
          <w:u w:val="single"/>
        </w:rPr>
      </w:pPr>
    </w:p>
    <w:p w14:paraId="14698B3A" w14:textId="77777777" w:rsidR="00783AE1" w:rsidRDefault="00783AE1">
      <w:pPr>
        <w:pStyle w:val="Zkladntext"/>
        <w:rPr>
          <w:rFonts w:ascii="Helvetica" w:eastAsia="Helvetica" w:hAnsi="Helvetica" w:cs="Helvetica"/>
          <w:b/>
          <w:bCs/>
          <w:u w:val="single"/>
        </w:rPr>
      </w:pPr>
    </w:p>
    <w:p w14:paraId="300EF754" w14:textId="77777777" w:rsidR="00783AE1" w:rsidRDefault="00783AE1">
      <w:pPr>
        <w:pStyle w:val="Zkladntext"/>
        <w:rPr>
          <w:rFonts w:ascii="Helvetica" w:eastAsia="Helvetica" w:hAnsi="Helvetica" w:cs="Helvetica"/>
          <w:b/>
          <w:bCs/>
          <w:u w:val="single"/>
        </w:rPr>
      </w:pPr>
    </w:p>
    <w:p w14:paraId="49332164" w14:textId="77777777" w:rsidR="00783AE1" w:rsidRDefault="00B21BD3">
      <w:pPr>
        <w:ind w:left="240"/>
        <w:jc w:val="both"/>
        <w:rPr>
          <w:rFonts w:ascii="Calibri Light" w:eastAsia="Calibri Light" w:hAnsi="Calibri Light" w:cs="Calibri Light"/>
          <w:sz w:val="20"/>
          <w:szCs w:val="20"/>
        </w:rPr>
      </w:pPr>
      <w:r>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 xml:space="preserve">                            -----------------------------------------                           </w:t>
      </w:r>
    </w:p>
    <w:p w14:paraId="4994C4EE" w14:textId="452A3AAB" w:rsidR="00783AE1" w:rsidRDefault="00B21BD3">
      <w:pPr>
        <w:ind w:left="240"/>
        <w:jc w:val="both"/>
      </w:pPr>
      <w:r>
        <w:rPr>
          <w:rFonts w:ascii="Calibri Light" w:hAnsi="Calibri Light"/>
          <w:sz w:val="20"/>
          <w:szCs w:val="20"/>
        </w:rPr>
        <w:t xml:space="preserve">      Bc. Pavel Nožička, ředitel KZMJ </w:t>
      </w:r>
      <w:r>
        <w:rPr>
          <w:rFonts w:ascii="Calibri Light" w:hAnsi="Calibri Light"/>
          <w:sz w:val="20"/>
          <w:szCs w:val="20"/>
        </w:rPr>
        <w:tab/>
        <w:t xml:space="preserve">       </w:t>
      </w:r>
      <w:r>
        <w:rPr>
          <w:rFonts w:ascii="Calibri Light" w:hAnsi="Calibri Light"/>
          <w:sz w:val="20"/>
          <w:szCs w:val="20"/>
        </w:rPr>
        <w:tab/>
      </w:r>
      <w:r>
        <w:rPr>
          <w:rFonts w:ascii="Calibri Light" w:hAnsi="Calibri Light"/>
          <w:sz w:val="20"/>
          <w:szCs w:val="20"/>
        </w:rPr>
        <w:tab/>
        <w:t xml:space="preserve">                           </w:t>
      </w:r>
      <w:r w:rsidR="00B553FB">
        <w:rPr>
          <w:rFonts w:ascii="Calibri Light" w:hAnsi="Calibri Light"/>
          <w:sz w:val="20"/>
          <w:szCs w:val="20"/>
        </w:rPr>
        <w:t>Ing. Petr Knápek</w:t>
      </w:r>
    </w:p>
    <w:sectPr w:rsidR="00783AE1">
      <w:headerReference w:type="default" r:id="rId7"/>
      <w:footerReference w:type="default" r:id="rId8"/>
      <w:pgSz w:w="11900" w:h="16840"/>
      <w:pgMar w:top="573" w:right="1066" w:bottom="403" w:left="9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DD29" w14:textId="77777777" w:rsidR="007D6229" w:rsidRDefault="007D6229">
      <w:r>
        <w:separator/>
      </w:r>
    </w:p>
  </w:endnote>
  <w:endnote w:type="continuationSeparator" w:id="0">
    <w:p w14:paraId="0605BB77" w14:textId="77777777" w:rsidR="007D6229" w:rsidRDefault="007D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E516" w14:textId="77777777" w:rsidR="00783AE1" w:rsidRDefault="00783AE1">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EF4F" w14:textId="77777777" w:rsidR="007D6229" w:rsidRDefault="007D6229">
      <w:r>
        <w:separator/>
      </w:r>
    </w:p>
  </w:footnote>
  <w:footnote w:type="continuationSeparator" w:id="0">
    <w:p w14:paraId="6A60E00B" w14:textId="77777777" w:rsidR="007D6229" w:rsidRDefault="007D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F67F" w14:textId="77777777" w:rsidR="00783AE1" w:rsidRDefault="00783AE1">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D7A"/>
    <w:multiLevelType w:val="hybridMultilevel"/>
    <w:tmpl w:val="677ECB6A"/>
    <w:numStyleLink w:val="Importovanstyl3"/>
  </w:abstractNum>
  <w:abstractNum w:abstractNumId="1" w15:restartNumberingAfterBreak="0">
    <w:nsid w:val="2BA75A58"/>
    <w:multiLevelType w:val="hybridMultilevel"/>
    <w:tmpl w:val="3BBACFEA"/>
    <w:styleLink w:val="Importovanstyl4"/>
    <w:lvl w:ilvl="0" w:tplc="DA1E5B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0105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DA0AAC">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234EB0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A4DD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D0083E">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050DCC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8C20A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2AF170">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F170AF"/>
    <w:multiLevelType w:val="hybridMultilevel"/>
    <w:tmpl w:val="677ECB6A"/>
    <w:styleLink w:val="Importovanstyl3"/>
    <w:lvl w:ilvl="0" w:tplc="4E80F9A4">
      <w:start w:val="1"/>
      <w:numFmt w:val="decimal"/>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02BF8A">
      <w:start w:val="1"/>
      <w:numFmt w:val="decimal"/>
      <w:lvlText w:val="%2."/>
      <w:lvlJc w:val="left"/>
      <w:pPr>
        <w:tabs>
          <w:tab w:val="left" w:pos="720"/>
          <w:tab w:val="left" w:pos="21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6693D8">
      <w:start w:val="1"/>
      <w:numFmt w:val="decimal"/>
      <w:lvlText w:val="%3."/>
      <w:lvlJc w:val="left"/>
      <w:pPr>
        <w:tabs>
          <w:tab w:val="left" w:pos="720"/>
          <w:tab w:val="left" w:pos="21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8E5394">
      <w:start w:val="1"/>
      <w:numFmt w:val="decimal"/>
      <w:lvlText w:val="%4."/>
      <w:lvlJc w:val="left"/>
      <w:pPr>
        <w:tabs>
          <w:tab w:val="left" w:pos="720"/>
          <w:tab w:val="left" w:pos="2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24FEB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70331E">
      <w:start w:val="1"/>
      <w:numFmt w:val="decimal"/>
      <w:lvlText w:val="%6."/>
      <w:lvlJc w:val="left"/>
      <w:pPr>
        <w:tabs>
          <w:tab w:val="left" w:pos="720"/>
          <w:tab w:val="left" w:pos="21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B49704">
      <w:start w:val="1"/>
      <w:numFmt w:val="decimal"/>
      <w:lvlText w:val="%7."/>
      <w:lvlJc w:val="left"/>
      <w:pPr>
        <w:tabs>
          <w:tab w:val="left" w:pos="720"/>
          <w:tab w:val="left" w:pos="2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FC7A18">
      <w:start w:val="1"/>
      <w:numFmt w:val="decimal"/>
      <w:lvlText w:val="%8."/>
      <w:lvlJc w:val="left"/>
      <w:pPr>
        <w:tabs>
          <w:tab w:val="left" w:pos="720"/>
          <w:tab w:val="left" w:pos="21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D84E26">
      <w:start w:val="1"/>
      <w:numFmt w:val="decimal"/>
      <w:lvlText w:val="%9."/>
      <w:lvlJc w:val="left"/>
      <w:pPr>
        <w:tabs>
          <w:tab w:val="left" w:pos="720"/>
          <w:tab w:val="left" w:pos="21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A54447"/>
    <w:multiLevelType w:val="hybridMultilevel"/>
    <w:tmpl w:val="4C689ACC"/>
    <w:numStyleLink w:val="Importovanstyl2"/>
  </w:abstractNum>
  <w:abstractNum w:abstractNumId="4" w15:restartNumberingAfterBreak="0">
    <w:nsid w:val="49A17075"/>
    <w:multiLevelType w:val="hybridMultilevel"/>
    <w:tmpl w:val="3BBACFEA"/>
    <w:numStyleLink w:val="Importovanstyl4"/>
  </w:abstractNum>
  <w:abstractNum w:abstractNumId="5" w15:restartNumberingAfterBreak="0">
    <w:nsid w:val="5EAE7E4D"/>
    <w:multiLevelType w:val="hybridMultilevel"/>
    <w:tmpl w:val="4C689ACC"/>
    <w:styleLink w:val="Importovanstyl2"/>
    <w:lvl w:ilvl="0" w:tplc="EB34E258">
      <w:start w:val="1"/>
      <w:numFmt w:val="decimal"/>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982AC0">
      <w:start w:val="1"/>
      <w:numFmt w:val="decimal"/>
      <w:lvlText w:val="%2."/>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526D56">
      <w:start w:val="1"/>
      <w:numFmt w:val="decimal"/>
      <w:lvlText w:val="%3."/>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7487A74">
      <w:start w:val="1"/>
      <w:numFmt w:val="decimal"/>
      <w:lvlText w:val="%4."/>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8A92F2">
      <w:start w:val="1"/>
      <w:numFmt w:val="decimal"/>
      <w:lvlText w:val="%5."/>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8E0044">
      <w:start w:val="1"/>
      <w:numFmt w:val="decimal"/>
      <w:lvlText w:val="%6."/>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D0831C">
      <w:start w:val="1"/>
      <w:numFmt w:val="decimal"/>
      <w:lvlText w:val="%7."/>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B4BFB0">
      <w:start w:val="1"/>
      <w:numFmt w:val="decimal"/>
      <w:lvlText w:val="%8."/>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481026">
      <w:start w:val="1"/>
      <w:numFmt w:val="decimal"/>
      <w:lvlText w:val="%9."/>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6660849">
    <w:abstractNumId w:val="5"/>
  </w:num>
  <w:num w:numId="2" w16cid:durableId="1201940563">
    <w:abstractNumId w:val="3"/>
  </w:num>
  <w:num w:numId="3" w16cid:durableId="1006324685">
    <w:abstractNumId w:val="2"/>
  </w:num>
  <w:num w:numId="4" w16cid:durableId="531697847">
    <w:abstractNumId w:val="0"/>
  </w:num>
  <w:num w:numId="5" w16cid:durableId="113183161">
    <w:abstractNumId w:val="0"/>
    <w:lvlOverride w:ilvl="0">
      <w:lvl w:ilvl="0" w:tplc="08A4F5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46958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54B47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088C8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478D8E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9A077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9A070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0C133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E2E7E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883718433">
    <w:abstractNumId w:val="1"/>
  </w:num>
  <w:num w:numId="7" w16cid:durableId="170725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E1"/>
    <w:rsid w:val="002C1796"/>
    <w:rsid w:val="00310458"/>
    <w:rsid w:val="00394CEC"/>
    <w:rsid w:val="004D4F8B"/>
    <w:rsid w:val="00634C42"/>
    <w:rsid w:val="00664B07"/>
    <w:rsid w:val="006A6EE3"/>
    <w:rsid w:val="00741DCD"/>
    <w:rsid w:val="00753EFE"/>
    <w:rsid w:val="00783AE1"/>
    <w:rsid w:val="007C46C1"/>
    <w:rsid w:val="007D6229"/>
    <w:rsid w:val="007E3C6D"/>
    <w:rsid w:val="00815151"/>
    <w:rsid w:val="0082257D"/>
    <w:rsid w:val="008B4EE4"/>
    <w:rsid w:val="00975CD3"/>
    <w:rsid w:val="009B406A"/>
    <w:rsid w:val="009F488F"/>
    <w:rsid w:val="00A87D4C"/>
    <w:rsid w:val="00B21BD3"/>
    <w:rsid w:val="00B31604"/>
    <w:rsid w:val="00B553FB"/>
    <w:rsid w:val="00B5598F"/>
    <w:rsid w:val="00B858DA"/>
    <w:rsid w:val="00B9276D"/>
    <w:rsid w:val="00C90482"/>
    <w:rsid w:val="00DF5FAE"/>
    <w:rsid w:val="00E52CCF"/>
    <w:rsid w:val="00FB44E9"/>
    <w:rsid w:val="00FE4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DEF7"/>
  <w15:docId w15:val="{A14E14E6-EABD-407A-979A-BBF20CFE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cs="Arial Unicode MS"/>
      <w:color w:val="000000"/>
      <w:kern w:val="1"/>
      <w:sz w:val="24"/>
      <w:szCs w:val="24"/>
      <w:u w:color="000000"/>
    </w:rPr>
  </w:style>
  <w:style w:type="paragraph" w:styleId="Nadpis1">
    <w:name w:val="heading 1"/>
    <w:next w:val="Normln"/>
    <w:uiPriority w:val="9"/>
    <w:qFormat/>
    <w:pPr>
      <w:keepNext/>
      <w:tabs>
        <w:tab w:val="left" w:pos="720"/>
      </w:tabs>
      <w:suppressAutoHyphens/>
      <w:jc w:val="center"/>
      <w:outlineLvl w:val="0"/>
    </w:pPr>
    <w:rPr>
      <w:rFonts w:eastAsia="Times New Roman"/>
      <w:b/>
      <w:bCs/>
      <w:color w:val="000000"/>
      <w:kern w:val="1"/>
      <w:sz w:val="24"/>
      <w:szCs w:val="24"/>
      <w:u w:color="000000"/>
    </w:rPr>
  </w:style>
  <w:style w:type="paragraph" w:styleId="Nadpis2">
    <w:name w:val="heading 2"/>
    <w:next w:val="Normln"/>
    <w:uiPriority w:val="9"/>
    <w:unhideWhenUsed/>
    <w:qFormat/>
    <w:pPr>
      <w:keepNext/>
      <w:suppressAutoHyphens/>
      <w:spacing w:before="240" w:after="60"/>
      <w:outlineLvl w:val="1"/>
    </w:pPr>
    <w:rPr>
      <w:rFonts w:ascii="Cambria" w:eastAsia="Cambria" w:hAnsi="Cambria" w:cs="Cambria"/>
      <w:b/>
      <w:bCs/>
      <w:i/>
      <w:iCs/>
      <w:color w:val="000000"/>
      <w:kern w:val="1"/>
      <w:sz w:val="28"/>
      <w:szCs w:val="28"/>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
    <w:name w:val="Body Text"/>
    <w:pPr>
      <w:suppressAutoHyphens/>
    </w:pPr>
    <w:rPr>
      <w:rFonts w:ascii="Arial" w:hAnsi="Arial" w:cs="Arial Unicode MS"/>
      <w:color w:val="000000"/>
      <w:kern w:val="1"/>
      <w:u w:color="000000"/>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numbering" w:customStyle="1" w:styleId="Importovanstyl4">
    <w:name w:val="Importovaný styl 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72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809</Words>
  <Characters>4774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Vejnárková</dc:creator>
  <cp:lastModifiedBy>vondrak</cp:lastModifiedBy>
  <cp:revision>3</cp:revision>
  <cp:lastPrinted>2020-09-02T12:23:00Z</cp:lastPrinted>
  <dcterms:created xsi:type="dcterms:W3CDTF">2022-12-12T09:03:00Z</dcterms:created>
  <dcterms:modified xsi:type="dcterms:W3CDTF">2022-12-19T08:42:00Z</dcterms:modified>
</cp:coreProperties>
</file>