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E9" w:rsidRDefault="009030C9" w:rsidP="00777DA1">
      <w:pPr>
        <w:spacing w:after="6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smlouva č</w:t>
      </w:r>
      <w:r w:rsidRPr="006D0E53">
        <w:rPr>
          <w:rFonts w:ascii="Times New Roman" w:eastAsia="Calibri" w:hAnsi="Times New Roman" w:cs="Times New Roman"/>
          <w:b/>
          <w:sz w:val="24"/>
          <w:szCs w:val="24"/>
          <w:lang w:eastAsia="cs-CZ"/>
        </w:rPr>
        <w:t>.</w:t>
      </w:r>
      <w:r w:rsidR="009F40E9" w:rsidRPr="006D0E53">
        <w:rPr>
          <w:rFonts w:ascii="Times New Roman" w:eastAsia="Calibri" w:hAnsi="Times New Roman" w:cs="Times New Roman"/>
          <w:b/>
          <w:sz w:val="24"/>
          <w:szCs w:val="24"/>
          <w:lang w:eastAsia="cs-CZ"/>
        </w:rPr>
        <w:t xml:space="preserve"> </w:t>
      </w:r>
      <w:r w:rsidR="00740A21" w:rsidRPr="006D0E53">
        <w:rPr>
          <w:rFonts w:ascii="Times New Roman" w:eastAsia="Calibri" w:hAnsi="Times New Roman" w:cs="Times New Roman"/>
          <w:b/>
          <w:sz w:val="24"/>
          <w:szCs w:val="24"/>
          <w:lang w:eastAsia="cs-CZ"/>
        </w:rPr>
        <w:t>2022</w:t>
      </w:r>
      <w:r w:rsidR="006D0E53">
        <w:rPr>
          <w:rFonts w:ascii="Times New Roman" w:eastAsia="Calibri" w:hAnsi="Times New Roman" w:cs="Times New Roman"/>
          <w:b/>
          <w:sz w:val="24"/>
          <w:szCs w:val="24"/>
          <w:lang w:eastAsia="cs-CZ"/>
        </w:rPr>
        <w:t xml:space="preserve"> – 040</w:t>
      </w:r>
    </w:p>
    <w:p w:rsidR="009030C9" w:rsidRPr="009030C9" w:rsidRDefault="009F40E9" w:rsidP="00777DA1">
      <w:pPr>
        <w:spacing w:after="60" w:line="288" w:lineRule="auto"/>
        <w:ind w:left="2124" w:firstLine="708"/>
        <w:rPr>
          <w:rFonts w:ascii="Times New Roman" w:eastAsia="Calibri" w:hAnsi="Times New Roman" w:cs="Times New Roman"/>
          <w:sz w:val="24"/>
          <w:szCs w:val="24"/>
          <w:lang w:eastAsia="cs-CZ"/>
        </w:rPr>
      </w:pPr>
      <w:r>
        <w:rPr>
          <w:rFonts w:ascii="Times New Roman" w:eastAsia="Calibri" w:hAnsi="Times New Roman" w:cs="Times New Roman"/>
          <w:b/>
          <w:sz w:val="24"/>
          <w:szCs w:val="24"/>
          <w:lang w:eastAsia="cs-CZ"/>
        </w:rPr>
        <w:t>Č.</w:t>
      </w:r>
      <w:r w:rsidR="009030C9" w:rsidRPr="009030C9">
        <w:rPr>
          <w:rFonts w:ascii="Times New Roman" w:eastAsia="Calibri" w:hAnsi="Times New Roman" w:cs="Times New Roman"/>
          <w:b/>
          <w:sz w:val="24"/>
          <w:szCs w:val="24"/>
          <w:lang w:eastAsia="cs-CZ"/>
        </w:rPr>
        <w:t xml:space="preserve"> j.</w:t>
      </w:r>
      <w:r>
        <w:rPr>
          <w:rFonts w:ascii="Times New Roman" w:eastAsia="Calibri" w:hAnsi="Times New Roman" w:cs="Times New Roman"/>
          <w:b/>
          <w:sz w:val="24"/>
          <w:szCs w:val="24"/>
          <w:lang w:eastAsia="cs-CZ"/>
        </w:rPr>
        <w:t xml:space="preserve"> objednatele</w:t>
      </w:r>
      <w:r w:rsidR="009030C9" w:rsidRPr="009030C9">
        <w:rPr>
          <w:rFonts w:ascii="Times New Roman" w:eastAsia="Calibri" w:hAnsi="Times New Roman" w:cs="Times New Roman"/>
          <w:b/>
          <w:sz w:val="24"/>
          <w:szCs w:val="24"/>
          <w:lang w:eastAsia="cs-CZ"/>
        </w:rPr>
        <w:t xml:space="preserve">: </w:t>
      </w:r>
      <w:r w:rsidR="009030C9" w:rsidRPr="009030C9">
        <w:rPr>
          <w:rFonts w:ascii="Times New Roman" w:eastAsia="Calibri" w:hAnsi="Times New Roman" w:cs="Times New Roman"/>
          <w:sz w:val="24"/>
          <w:szCs w:val="24"/>
          <w:lang w:eastAsia="cs-CZ"/>
        </w:rPr>
        <w:t xml:space="preserve"> </w:t>
      </w:r>
      <w:r w:rsidR="00181BFE" w:rsidRPr="00181BFE">
        <w:rPr>
          <w:rFonts w:ascii="Times New Roman" w:eastAsia="Calibri" w:hAnsi="Times New Roman" w:cs="Times New Roman"/>
          <w:b/>
          <w:sz w:val="24"/>
          <w:szCs w:val="24"/>
          <w:lang w:eastAsia="cs-CZ"/>
        </w:rPr>
        <w:t>A 027/22</w:t>
      </w:r>
    </w:p>
    <w:p w:rsidR="009030C9" w:rsidRPr="009030C9" w:rsidRDefault="009030C9" w:rsidP="00777DA1">
      <w:pPr>
        <w:spacing w:after="6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sz w:val="24"/>
          <w:szCs w:val="24"/>
          <w:highlight w:val="green"/>
          <w:lang w:eastAsia="cs-CZ"/>
        </w:rPr>
      </w:pPr>
      <w:r w:rsidRPr="009030C9">
        <w:rPr>
          <w:rFonts w:ascii="Times New Roman" w:eastAsia="Calibri" w:hAnsi="Times New Roman" w:cs="Times New Roman"/>
          <w:b/>
          <w:sz w:val="24"/>
          <w:szCs w:val="24"/>
          <w:lang w:eastAsia="cs-CZ"/>
        </w:rPr>
        <w:t>Název</w:t>
      </w: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D1748" w:rsidRPr="00836987">
        <w:rPr>
          <w:rFonts w:ascii="Times New Roman" w:hAnsi="Times New Roman"/>
          <w:b/>
          <w:sz w:val="24"/>
        </w:rPr>
        <w:t>Povodí Odry, státní podnik</w:t>
      </w:r>
    </w:p>
    <w:p w:rsidR="009030C9" w:rsidRPr="009030C9" w:rsidRDefault="009030C9" w:rsidP="009030C9">
      <w:pPr>
        <w:spacing w:after="0" w:line="288" w:lineRule="auto"/>
        <w:jc w:val="both"/>
        <w:rPr>
          <w:rFonts w:ascii="Times New Roman" w:eastAsia="Calibri" w:hAnsi="Times New Roman" w:cs="Times New Roman"/>
          <w:sz w:val="24"/>
          <w:szCs w:val="24"/>
          <w:highlight w:val="green"/>
          <w:lang w:eastAsia="cs-CZ"/>
        </w:rPr>
      </w:pPr>
      <w:r w:rsidRPr="009030C9">
        <w:rPr>
          <w:rFonts w:ascii="Times New Roman" w:eastAsia="Calibri" w:hAnsi="Times New Roman" w:cs="Times New Roman"/>
          <w:sz w:val="24"/>
          <w:szCs w:val="24"/>
          <w:lang w:eastAsia="cs-CZ"/>
        </w:rPr>
        <w:t>se sídlem:</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D1748" w:rsidRPr="00836987">
        <w:rPr>
          <w:rFonts w:ascii="Times New Roman" w:hAnsi="Times New Roman"/>
          <w:sz w:val="24"/>
        </w:rPr>
        <w:t>Varenská 3101/49, Moravská Ostrava, 702 00 Ostrava</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zastoupený:</w:t>
      </w:r>
      <w:r w:rsidRPr="009030C9">
        <w:rPr>
          <w:rFonts w:ascii="Times New Roman" w:eastAsia="Calibri" w:hAnsi="Times New Roman" w:cs="Times New Roman"/>
          <w:sz w:val="24"/>
          <w:szCs w:val="24"/>
          <w:lang w:eastAsia="cs-CZ"/>
        </w:rPr>
        <w:tab/>
      </w:r>
      <w:r w:rsidRPr="009030C9">
        <w:rPr>
          <w:rFonts w:ascii="Arial" w:eastAsia="Calibri" w:hAnsi="Arial" w:cs="Arial"/>
          <w:lang w:eastAsia="cs-CZ"/>
        </w:rPr>
        <w:tab/>
      </w:r>
      <w:r w:rsidR="006D1748" w:rsidRPr="00836987">
        <w:rPr>
          <w:rFonts w:ascii="Times New Roman" w:hAnsi="Times New Roman"/>
          <w:sz w:val="24"/>
        </w:rPr>
        <w:t>Ing. Jiří Tkáč, generální ředitel</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IČO:</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D1748" w:rsidRPr="00836987">
        <w:rPr>
          <w:rFonts w:ascii="Times New Roman" w:hAnsi="Times New Roman"/>
          <w:sz w:val="24"/>
        </w:rPr>
        <w:t>70890021</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DIČ:</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D1748">
        <w:rPr>
          <w:rFonts w:ascii="Times New Roman" w:eastAsia="Calibri" w:hAnsi="Times New Roman" w:cs="Times New Roman"/>
          <w:sz w:val="24"/>
          <w:szCs w:val="24"/>
          <w:lang w:eastAsia="cs-CZ"/>
        </w:rPr>
        <w:t>CZ</w:t>
      </w:r>
      <w:r w:rsidR="006D1748" w:rsidRPr="00836987">
        <w:rPr>
          <w:rFonts w:ascii="Times New Roman" w:hAnsi="Times New Roman"/>
          <w:sz w:val="24"/>
        </w:rPr>
        <w:t>70890021</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bankovní spojení:</w:t>
      </w:r>
      <w:r w:rsidRPr="009030C9">
        <w:rPr>
          <w:rFonts w:ascii="Times New Roman" w:eastAsia="Calibri" w:hAnsi="Times New Roman" w:cs="Times New Roman"/>
          <w:sz w:val="24"/>
          <w:szCs w:val="24"/>
          <w:lang w:eastAsia="cs-CZ"/>
        </w:rPr>
        <w:tab/>
      </w:r>
      <w:r w:rsidR="006D1748">
        <w:rPr>
          <w:rFonts w:ascii="Times New Roman" w:hAnsi="Times New Roman"/>
          <w:sz w:val="24"/>
        </w:rPr>
        <w:t>KB Ostrava</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číslo účtu:</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D1748">
        <w:rPr>
          <w:rFonts w:ascii="Times New Roman" w:hAnsi="Times New Roman"/>
          <w:sz w:val="24"/>
        </w:rPr>
        <w:t>97104761/0100</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kontaktní osoba:</w:t>
      </w:r>
      <w:r w:rsidRPr="009030C9">
        <w:rPr>
          <w:rFonts w:ascii="Times New Roman" w:eastAsia="Calibri" w:hAnsi="Times New Roman" w:cs="Times New Roman"/>
          <w:sz w:val="24"/>
          <w:szCs w:val="24"/>
          <w:lang w:eastAsia="cs-CZ"/>
        </w:rPr>
        <w:tab/>
      </w:r>
      <w:r w:rsidR="006D1748">
        <w:rPr>
          <w:rFonts w:ascii="Times New Roman" w:hAnsi="Times New Roman"/>
          <w:sz w:val="24"/>
        </w:rPr>
        <w:t>Ing. Roma</w:t>
      </w:r>
      <w:r w:rsidR="00740A21">
        <w:rPr>
          <w:rFonts w:ascii="Times New Roman" w:hAnsi="Times New Roman"/>
          <w:sz w:val="24"/>
        </w:rPr>
        <w:t>n Teuchner, vedoucí odboru infor</w:t>
      </w:r>
      <w:r w:rsidR="006D1748">
        <w:rPr>
          <w:rFonts w:ascii="Times New Roman" w:hAnsi="Times New Roman"/>
          <w:sz w:val="24"/>
        </w:rPr>
        <w:t>matiky</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e-mail:</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proofErr w:type="spellStart"/>
      <w:r w:rsidR="0011633D">
        <w:rPr>
          <w:rFonts w:ascii="Times New Roman" w:hAnsi="Times New Roman"/>
          <w:sz w:val="24"/>
        </w:rPr>
        <w:t>xxx</w:t>
      </w:r>
      <w:proofErr w:type="spellEnd"/>
    </w:p>
    <w:p w:rsidR="009030C9" w:rsidRPr="009030C9" w:rsidRDefault="009030C9" w:rsidP="00777DA1">
      <w:pPr>
        <w:spacing w:after="0" w:line="240"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sz w:val="24"/>
          <w:szCs w:val="24"/>
          <w:lang w:eastAsia="cs-CZ"/>
        </w:rPr>
        <w:t xml:space="preserve">“)  </w:t>
      </w:r>
    </w:p>
    <w:p w:rsidR="009030C9" w:rsidRPr="009030C9" w:rsidRDefault="009030C9" w:rsidP="00777DA1">
      <w:pPr>
        <w:spacing w:after="0" w:line="240"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jedné</w:t>
      </w: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a</w:t>
      </w: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rsidR="00C6154F" w:rsidRPr="00FE4EB3" w:rsidRDefault="00C6154F" w:rsidP="00181BFE">
      <w:pPr>
        <w:spacing w:after="0" w:line="288" w:lineRule="auto"/>
        <w:rPr>
          <w:rFonts w:ascii="Times New Roman" w:eastAsia="Calibri" w:hAnsi="Times New Roman" w:cs="Times New Roman"/>
          <w:b/>
          <w:sz w:val="24"/>
          <w:szCs w:val="24"/>
          <w:lang w:eastAsia="cs-CZ"/>
        </w:rPr>
      </w:pPr>
      <w:r w:rsidRPr="00FE4EB3">
        <w:rPr>
          <w:rFonts w:ascii="Times New Roman" w:eastAsia="Calibri" w:hAnsi="Times New Roman" w:cs="Times New Roman"/>
          <w:b/>
          <w:sz w:val="24"/>
          <w:szCs w:val="24"/>
          <w:lang w:eastAsia="cs-CZ"/>
        </w:rPr>
        <w:t>Název:</w:t>
      </w:r>
      <w:r w:rsidRPr="00FE4EB3">
        <w:rPr>
          <w:rFonts w:ascii="Times New Roman" w:eastAsia="Calibri" w:hAnsi="Times New Roman" w:cs="Times New Roman"/>
          <w:sz w:val="24"/>
          <w:szCs w:val="24"/>
          <w:lang w:eastAsia="cs-CZ"/>
        </w:rPr>
        <w:t xml:space="preserve"> </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b/>
          <w:sz w:val="24"/>
          <w:szCs w:val="24"/>
          <w:lang w:eastAsia="cs-CZ"/>
        </w:rPr>
        <w:t xml:space="preserve">GC </w:t>
      </w:r>
      <w:proofErr w:type="spellStart"/>
      <w:r w:rsidRPr="00FE4EB3">
        <w:rPr>
          <w:rFonts w:ascii="Times New Roman" w:eastAsia="Calibri" w:hAnsi="Times New Roman" w:cs="Times New Roman"/>
          <w:b/>
          <w:sz w:val="24"/>
          <w:szCs w:val="24"/>
          <w:lang w:eastAsia="cs-CZ"/>
        </w:rPr>
        <w:t>System</w:t>
      </w:r>
      <w:proofErr w:type="spellEnd"/>
      <w:r w:rsidRPr="00FE4EB3">
        <w:rPr>
          <w:rFonts w:ascii="Times New Roman" w:eastAsia="Calibri" w:hAnsi="Times New Roman" w:cs="Times New Roman"/>
          <w:b/>
          <w:sz w:val="24"/>
          <w:szCs w:val="24"/>
          <w:lang w:eastAsia="cs-CZ"/>
        </w:rPr>
        <w:t xml:space="preserve"> a.s.</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se sídlem:</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proofErr w:type="spellStart"/>
      <w:r w:rsidRPr="00FE4EB3">
        <w:rPr>
          <w:rFonts w:ascii="Times New Roman" w:eastAsia="Calibri" w:hAnsi="Times New Roman" w:cs="Times New Roman"/>
          <w:sz w:val="24"/>
          <w:szCs w:val="24"/>
          <w:lang w:eastAsia="cs-CZ"/>
        </w:rPr>
        <w:t>Špitálka</w:t>
      </w:r>
      <w:proofErr w:type="spellEnd"/>
      <w:r w:rsidRPr="00FE4EB3">
        <w:rPr>
          <w:rFonts w:ascii="Times New Roman" w:eastAsia="Calibri" w:hAnsi="Times New Roman" w:cs="Times New Roman"/>
          <w:sz w:val="24"/>
          <w:szCs w:val="24"/>
          <w:lang w:eastAsia="cs-CZ"/>
        </w:rPr>
        <w:t xml:space="preserve"> 113/41, Trnitá, 602 00 Brno</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zastoupený:</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proofErr w:type="spellStart"/>
      <w:r w:rsidR="0011633D">
        <w:rPr>
          <w:rFonts w:ascii="Times New Roman" w:eastAsia="Calibri" w:hAnsi="Times New Roman" w:cs="Times New Roman"/>
          <w:sz w:val="24"/>
          <w:szCs w:val="24"/>
          <w:lang w:eastAsia="cs-CZ"/>
        </w:rPr>
        <w:t>xxx</w:t>
      </w:r>
      <w:proofErr w:type="spellEnd"/>
      <w:r w:rsidRPr="00FE4EB3">
        <w:rPr>
          <w:rFonts w:ascii="Times New Roman" w:eastAsia="Calibri" w:hAnsi="Times New Roman" w:cs="Times New Roman"/>
          <w:sz w:val="24"/>
          <w:szCs w:val="24"/>
          <w:lang w:eastAsia="cs-CZ"/>
        </w:rPr>
        <w:t>, předseda představenstva</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IČO:</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64509826</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DIČ:</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CZ64509826</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 xml:space="preserve">zapsaná v obchodním rejstříku vedeném </w:t>
      </w:r>
      <w:r w:rsidRPr="00FE4EB3">
        <w:rPr>
          <w:rFonts w:ascii="Times New Roman" w:hAnsi="Times New Roman" w:cs="Times New Roman"/>
          <w:sz w:val="24"/>
          <w:szCs w:val="24"/>
        </w:rPr>
        <w:t>u Krajského soudu</w:t>
      </w:r>
      <w:r w:rsidRPr="00FE4EB3">
        <w:rPr>
          <w:rFonts w:ascii="Times New Roman" w:eastAsia="Calibri" w:hAnsi="Times New Roman" w:cs="Times New Roman"/>
          <w:sz w:val="24"/>
          <w:szCs w:val="24"/>
          <w:lang w:eastAsia="cs-CZ"/>
        </w:rPr>
        <w:t xml:space="preserve"> v </w:t>
      </w:r>
      <w:r w:rsidRPr="00FE4EB3">
        <w:rPr>
          <w:rFonts w:ascii="Times New Roman" w:hAnsi="Times New Roman" w:cs="Times New Roman"/>
          <w:sz w:val="24"/>
          <w:szCs w:val="24"/>
        </w:rPr>
        <w:t>Brně</w:t>
      </w:r>
      <w:r w:rsidRPr="00FE4EB3">
        <w:rPr>
          <w:rFonts w:ascii="Times New Roman" w:eastAsia="Calibri" w:hAnsi="Times New Roman" w:cs="Times New Roman"/>
          <w:sz w:val="24"/>
          <w:szCs w:val="24"/>
          <w:lang w:eastAsia="cs-CZ"/>
        </w:rPr>
        <w:t xml:space="preserve"> oddíl B, vložka </w:t>
      </w:r>
      <w:r w:rsidRPr="00FE4EB3">
        <w:rPr>
          <w:rFonts w:ascii="Times New Roman" w:hAnsi="Times New Roman" w:cs="Times New Roman"/>
          <w:sz w:val="24"/>
          <w:szCs w:val="24"/>
        </w:rPr>
        <w:t>1927</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bankovní spojení:</w:t>
      </w:r>
      <w:r w:rsidRPr="00FE4EB3">
        <w:rPr>
          <w:rFonts w:ascii="Times New Roman" w:eastAsia="Calibri" w:hAnsi="Times New Roman" w:cs="Times New Roman"/>
          <w:sz w:val="24"/>
          <w:szCs w:val="24"/>
          <w:lang w:eastAsia="cs-CZ"/>
        </w:rPr>
        <w:tab/>
      </w:r>
      <w:proofErr w:type="spellStart"/>
      <w:r w:rsidRPr="00FE4EB3">
        <w:rPr>
          <w:rFonts w:ascii="Times New Roman" w:eastAsia="Calibri" w:hAnsi="Times New Roman" w:cs="Times New Roman"/>
          <w:sz w:val="24"/>
          <w:szCs w:val="24"/>
          <w:lang w:eastAsia="cs-CZ"/>
        </w:rPr>
        <w:t>Raiffeisenbank</w:t>
      </w:r>
      <w:proofErr w:type="spellEnd"/>
      <w:r w:rsidRPr="00FE4EB3">
        <w:rPr>
          <w:rFonts w:ascii="Times New Roman" w:eastAsia="Calibri" w:hAnsi="Times New Roman" w:cs="Times New Roman"/>
          <w:sz w:val="24"/>
          <w:szCs w:val="24"/>
          <w:lang w:eastAsia="cs-CZ"/>
        </w:rPr>
        <w:t>, Praha</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č. účtu:</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t>5220011636 / 5500</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kontaktní osoba:</w:t>
      </w:r>
      <w:r w:rsidRPr="00FE4EB3">
        <w:rPr>
          <w:rFonts w:ascii="Times New Roman" w:eastAsia="Calibri" w:hAnsi="Times New Roman" w:cs="Times New Roman"/>
          <w:sz w:val="24"/>
          <w:szCs w:val="24"/>
          <w:lang w:eastAsia="cs-CZ"/>
        </w:rPr>
        <w:tab/>
      </w:r>
      <w:proofErr w:type="spellStart"/>
      <w:r w:rsidR="0011633D">
        <w:rPr>
          <w:rFonts w:ascii="Times New Roman" w:eastAsia="Calibri" w:hAnsi="Times New Roman" w:cs="Times New Roman"/>
          <w:sz w:val="24"/>
          <w:szCs w:val="24"/>
          <w:lang w:eastAsia="cs-CZ"/>
        </w:rPr>
        <w:t>xxx</w:t>
      </w:r>
      <w:proofErr w:type="spellEnd"/>
      <w:r w:rsidRPr="00FE4EB3">
        <w:rPr>
          <w:rFonts w:ascii="Times New Roman" w:eastAsia="Calibri" w:hAnsi="Times New Roman" w:cs="Times New Roman"/>
          <w:sz w:val="24"/>
          <w:szCs w:val="24"/>
          <w:lang w:eastAsia="cs-CZ"/>
        </w:rPr>
        <w:t>, Obchodní ředitel - Praha</w:t>
      </w:r>
    </w:p>
    <w:p w:rsidR="00C6154F" w:rsidRPr="00FE4EB3" w:rsidRDefault="00C6154F" w:rsidP="00C6154F">
      <w:pPr>
        <w:spacing w:after="0" w:line="288" w:lineRule="auto"/>
        <w:jc w:val="both"/>
        <w:rPr>
          <w:rFonts w:ascii="Times New Roman" w:eastAsia="Calibri" w:hAnsi="Times New Roman" w:cs="Times New Roman"/>
          <w:sz w:val="24"/>
          <w:szCs w:val="24"/>
          <w:lang w:eastAsia="cs-CZ"/>
        </w:rPr>
      </w:pPr>
      <w:r w:rsidRPr="00FE4EB3">
        <w:rPr>
          <w:rFonts w:ascii="Times New Roman" w:eastAsia="Calibri" w:hAnsi="Times New Roman" w:cs="Times New Roman"/>
          <w:sz w:val="24"/>
          <w:szCs w:val="24"/>
          <w:lang w:eastAsia="cs-CZ"/>
        </w:rPr>
        <w:t>e-mail:</w:t>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r w:rsidRPr="00FE4EB3">
        <w:rPr>
          <w:rFonts w:ascii="Times New Roman" w:eastAsia="Calibri" w:hAnsi="Times New Roman" w:cs="Times New Roman"/>
          <w:sz w:val="24"/>
          <w:szCs w:val="24"/>
          <w:lang w:eastAsia="cs-CZ"/>
        </w:rPr>
        <w:tab/>
      </w:r>
      <w:hyperlink r:id="rId5" w:history="1">
        <w:r w:rsidRPr="00FE4EB3">
          <w:rPr>
            <w:rStyle w:val="Hypertextovodkaz"/>
            <w:rFonts w:ascii="Times New Roman" w:hAnsi="Times New Roman"/>
            <w:sz w:val="24"/>
          </w:rPr>
          <w:t>info@gcsystem.cz</w:t>
        </w:r>
      </w:hyperlink>
    </w:p>
    <w:p w:rsidR="00C6154F" w:rsidRPr="00FE4EB3" w:rsidRDefault="00C6154F" w:rsidP="00C6154F">
      <w:pPr>
        <w:spacing w:after="0" w:line="288" w:lineRule="auto"/>
        <w:jc w:val="both"/>
        <w:rPr>
          <w:rFonts w:ascii="Times New Roman" w:eastAsia="Calibri" w:hAnsi="Times New Roman" w:cs="Times New Roman"/>
          <w:b/>
          <w:sz w:val="24"/>
          <w:szCs w:val="24"/>
          <w:lang w:eastAsia="cs-CZ"/>
        </w:rPr>
      </w:pPr>
      <w:r w:rsidRPr="00FE4EB3">
        <w:rPr>
          <w:rFonts w:ascii="Times New Roman" w:eastAsia="Calibri" w:hAnsi="Times New Roman" w:cs="Times New Roman"/>
          <w:b/>
          <w:sz w:val="24"/>
          <w:szCs w:val="24"/>
          <w:lang w:eastAsia="cs-CZ"/>
        </w:rPr>
        <w:t>jako Vedoucí společník Společnosti nesoucí název “Sdružení pro zakázku pořizování licencí a podpory k produktům IBM“, zřízené na základě Smlouvy o společnosti podepsané dne 2. 3. 2021, jejímž dalším společníkem je:</w:t>
      </w:r>
    </w:p>
    <w:p w:rsidR="00C6154F" w:rsidRPr="00FE4EB3" w:rsidRDefault="00C6154F" w:rsidP="00C6154F">
      <w:pPr>
        <w:spacing w:after="0" w:line="288" w:lineRule="auto"/>
        <w:jc w:val="both"/>
        <w:rPr>
          <w:rFonts w:ascii="Times New Roman" w:hAnsi="Times New Roman" w:cs="Times New Roman"/>
          <w:b/>
          <w:color w:val="000000"/>
          <w:sz w:val="24"/>
          <w:szCs w:val="24"/>
        </w:rPr>
      </w:pPr>
    </w:p>
    <w:p w:rsidR="00C6154F" w:rsidRPr="00FE4EB3" w:rsidRDefault="00C6154F" w:rsidP="00181BFE">
      <w:pPr>
        <w:spacing w:after="0" w:line="288" w:lineRule="auto"/>
        <w:rPr>
          <w:rFonts w:ascii="Times New Roman" w:hAnsi="Times New Roman" w:cs="Times New Roman"/>
          <w:b/>
          <w:color w:val="000000"/>
          <w:sz w:val="24"/>
          <w:szCs w:val="24"/>
        </w:rPr>
      </w:pPr>
      <w:r w:rsidRPr="00FE4EB3">
        <w:rPr>
          <w:rFonts w:ascii="Times New Roman" w:eastAsia="Calibri" w:hAnsi="Times New Roman" w:cs="Times New Roman"/>
          <w:b/>
          <w:sz w:val="24"/>
          <w:szCs w:val="24"/>
          <w:lang w:eastAsia="cs-CZ"/>
        </w:rPr>
        <w:t>Název:</w:t>
      </w:r>
      <w:r w:rsidRPr="00FE4EB3">
        <w:rPr>
          <w:rFonts w:ascii="Times New Roman" w:eastAsia="Calibri" w:hAnsi="Times New Roman" w:cs="Times New Roman"/>
          <w:b/>
          <w:sz w:val="24"/>
          <w:szCs w:val="24"/>
          <w:lang w:eastAsia="cs-CZ"/>
        </w:rPr>
        <w:tab/>
      </w:r>
      <w:r w:rsidRPr="00FE4EB3">
        <w:rPr>
          <w:rFonts w:ascii="Times New Roman" w:eastAsia="Calibri" w:hAnsi="Times New Roman" w:cs="Times New Roman"/>
          <w:b/>
          <w:sz w:val="24"/>
          <w:szCs w:val="24"/>
          <w:lang w:eastAsia="cs-CZ"/>
        </w:rPr>
        <w:tab/>
      </w:r>
      <w:r w:rsidRPr="00FE4EB3">
        <w:rPr>
          <w:rFonts w:ascii="Times New Roman" w:eastAsia="Calibri" w:hAnsi="Times New Roman" w:cs="Times New Roman"/>
          <w:b/>
          <w:sz w:val="24"/>
          <w:szCs w:val="24"/>
          <w:lang w:eastAsia="cs-CZ"/>
        </w:rPr>
        <w:tab/>
      </w:r>
      <w:r w:rsidRPr="00FE4EB3">
        <w:rPr>
          <w:rFonts w:ascii="Times New Roman" w:hAnsi="Times New Roman" w:cs="Times New Roman"/>
          <w:b/>
          <w:color w:val="000000"/>
          <w:sz w:val="24"/>
          <w:szCs w:val="24"/>
        </w:rPr>
        <w:t xml:space="preserve">d-PROG s.r.o., </w:t>
      </w:r>
    </w:p>
    <w:p w:rsidR="00C6154F" w:rsidRPr="00FE4EB3" w:rsidRDefault="00C6154F" w:rsidP="00181BFE">
      <w:pPr>
        <w:spacing w:after="0" w:line="288" w:lineRule="auto"/>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se sídlem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 xml:space="preserve">Hradešínská 2144/47, Vinohrady, 101 00 Praha 10 </w:t>
      </w:r>
    </w:p>
    <w:p w:rsidR="00C6154F" w:rsidRPr="00FE4EB3" w:rsidRDefault="00C6154F" w:rsidP="00181BFE">
      <w:pPr>
        <w:spacing w:after="0" w:line="288" w:lineRule="auto"/>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IČO: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27188027</w:t>
      </w:r>
    </w:p>
    <w:p w:rsidR="00C6154F" w:rsidRPr="00FE4EB3" w:rsidRDefault="00C6154F" w:rsidP="00181BFE">
      <w:pPr>
        <w:spacing w:after="0" w:line="288" w:lineRule="auto"/>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DIČ: </w:t>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r>
      <w:r w:rsidRPr="00FE4EB3">
        <w:rPr>
          <w:rFonts w:ascii="Times New Roman" w:hAnsi="Times New Roman" w:cs="Times New Roman"/>
          <w:color w:val="000000"/>
          <w:sz w:val="24"/>
          <w:szCs w:val="24"/>
        </w:rPr>
        <w:tab/>
        <w:t>CZ27188027</w:t>
      </w:r>
    </w:p>
    <w:p w:rsidR="00C6154F" w:rsidRPr="00FE4EB3" w:rsidRDefault="00C6154F" w:rsidP="00181BFE">
      <w:pPr>
        <w:spacing w:after="0" w:line="288" w:lineRule="auto"/>
        <w:rPr>
          <w:rFonts w:ascii="Times New Roman" w:hAnsi="Times New Roman" w:cs="Times New Roman"/>
          <w:color w:val="000000"/>
          <w:sz w:val="24"/>
          <w:szCs w:val="24"/>
        </w:rPr>
      </w:pPr>
      <w:r w:rsidRPr="00FE4EB3">
        <w:rPr>
          <w:rFonts w:ascii="Times New Roman" w:hAnsi="Times New Roman" w:cs="Times New Roman"/>
          <w:color w:val="000000"/>
          <w:sz w:val="24"/>
          <w:szCs w:val="24"/>
        </w:rPr>
        <w:t xml:space="preserve">zapsaná v obchodním rejstříku vedeném u Městského soudu v Praze, </w:t>
      </w:r>
      <w:proofErr w:type="spellStart"/>
      <w:r w:rsidRPr="00FE4EB3">
        <w:rPr>
          <w:rFonts w:ascii="Times New Roman" w:hAnsi="Times New Roman" w:cs="Times New Roman"/>
          <w:color w:val="000000"/>
          <w:sz w:val="24"/>
          <w:szCs w:val="24"/>
        </w:rPr>
        <w:t>Sp</w:t>
      </w:r>
      <w:proofErr w:type="spellEnd"/>
      <w:r w:rsidR="00181BFE">
        <w:rPr>
          <w:rFonts w:ascii="Times New Roman" w:hAnsi="Times New Roman" w:cs="Times New Roman"/>
          <w:color w:val="000000"/>
          <w:sz w:val="24"/>
          <w:szCs w:val="24"/>
        </w:rPr>
        <w:t xml:space="preserve">. </w:t>
      </w:r>
      <w:r w:rsidRPr="00FE4EB3">
        <w:rPr>
          <w:rFonts w:ascii="Times New Roman" w:hAnsi="Times New Roman" w:cs="Times New Roman"/>
          <w:color w:val="000000"/>
          <w:sz w:val="24"/>
          <w:szCs w:val="24"/>
        </w:rPr>
        <w:t>značka C 102995</w:t>
      </w:r>
    </w:p>
    <w:p w:rsidR="00C6154F" w:rsidRPr="00FE4EB3" w:rsidRDefault="00C6154F" w:rsidP="00181BFE">
      <w:pPr>
        <w:widowControl w:val="0"/>
        <w:suppressAutoHyphens/>
        <w:spacing w:after="0" w:line="288" w:lineRule="auto"/>
        <w:rPr>
          <w:rFonts w:ascii="Times New Roman" w:hAnsi="Times New Roman" w:cs="Times New Roman"/>
          <w:sz w:val="24"/>
          <w:szCs w:val="24"/>
        </w:rPr>
      </w:pPr>
      <w:r w:rsidRPr="00FE4EB3">
        <w:rPr>
          <w:rFonts w:ascii="Times New Roman" w:hAnsi="Times New Roman" w:cs="Times New Roman"/>
          <w:sz w:val="24"/>
          <w:szCs w:val="24"/>
        </w:rPr>
        <w:t xml:space="preserve">za něhož jedná: </w:t>
      </w:r>
      <w:r w:rsidRPr="00FE4EB3">
        <w:rPr>
          <w:rFonts w:ascii="Times New Roman" w:hAnsi="Times New Roman" w:cs="Times New Roman"/>
          <w:sz w:val="24"/>
          <w:szCs w:val="24"/>
        </w:rPr>
        <w:tab/>
      </w:r>
      <w:proofErr w:type="spellStart"/>
      <w:r w:rsidR="0011633D">
        <w:rPr>
          <w:rFonts w:ascii="Times New Roman" w:hAnsi="Times New Roman" w:cs="Times New Roman"/>
          <w:sz w:val="24"/>
          <w:szCs w:val="24"/>
        </w:rPr>
        <w:t>xxx</w:t>
      </w:r>
      <w:proofErr w:type="spellEnd"/>
      <w:r w:rsidRPr="00FE4EB3">
        <w:rPr>
          <w:rFonts w:ascii="Times New Roman" w:hAnsi="Times New Roman" w:cs="Times New Roman"/>
          <w:sz w:val="24"/>
          <w:szCs w:val="24"/>
        </w:rPr>
        <w:t xml:space="preserve">, jednatelka </w:t>
      </w:r>
    </w:p>
    <w:p w:rsidR="00C6154F" w:rsidRPr="009030C9" w:rsidRDefault="00C6154F" w:rsidP="00181BFE">
      <w:pPr>
        <w:spacing w:after="0" w:line="288" w:lineRule="auto"/>
        <w:jc w:val="both"/>
        <w:rPr>
          <w:rFonts w:ascii="Times New Roman" w:eastAsia="Calibri" w:hAnsi="Times New Roman" w:cs="Times New Roman"/>
          <w:sz w:val="24"/>
          <w:szCs w:val="24"/>
          <w:lang w:eastAsia="cs-CZ"/>
        </w:rPr>
      </w:pPr>
      <w:r w:rsidRPr="008622C9">
        <w:rPr>
          <w:rFonts w:ascii="Times New Roman" w:hAnsi="Times New Roman" w:cs="Times New Roman"/>
          <w:bCs/>
          <w:sz w:val="24"/>
          <w:szCs w:val="24"/>
        </w:rPr>
        <w:t xml:space="preserve">e-mail: </w:t>
      </w:r>
      <w:r w:rsidRPr="008622C9">
        <w:rPr>
          <w:rFonts w:ascii="Times New Roman" w:hAnsi="Times New Roman" w:cs="Times New Roman"/>
          <w:bCs/>
          <w:sz w:val="24"/>
          <w:szCs w:val="24"/>
        </w:rPr>
        <w:tab/>
      </w:r>
      <w:r w:rsidRPr="008622C9">
        <w:rPr>
          <w:rFonts w:ascii="Times New Roman" w:hAnsi="Times New Roman" w:cs="Times New Roman"/>
          <w:bCs/>
          <w:sz w:val="24"/>
          <w:szCs w:val="24"/>
        </w:rPr>
        <w:tab/>
      </w:r>
      <w:hyperlink r:id="rId6" w:history="1">
        <w:r w:rsidRPr="008622C9">
          <w:rPr>
            <w:rStyle w:val="Hypertextovodkaz"/>
            <w:rFonts w:ascii="Times New Roman" w:hAnsi="Times New Roman"/>
            <w:sz w:val="24"/>
          </w:rPr>
          <w:t>info@d-prog.cz</w:t>
        </w:r>
      </w:hyperlink>
    </w:p>
    <w:p w:rsidR="009030C9" w:rsidRPr="009030C9" w:rsidRDefault="009030C9" w:rsidP="00181BFE">
      <w:pPr>
        <w:spacing w:after="0" w:line="24" w:lineRule="atLeast"/>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Dodavatel</w:t>
      </w:r>
      <w:r w:rsidRPr="009030C9">
        <w:rPr>
          <w:rFonts w:ascii="Times New Roman" w:eastAsia="Calibri" w:hAnsi="Times New Roman" w:cs="Times New Roman"/>
          <w:sz w:val="24"/>
          <w:szCs w:val="24"/>
          <w:lang w:eastAsia="cs-CZ"/>
        </w:rPr>
        <w:t>“)</w:t>
      </w:r>
    </w:p>
    <w:p w:rsidR="009030C9" w:rsidRPr="009030C9" w:rsidRDefault="009030C9" w:rsidP="00181BFE">
      <w:pPr>
        <w:spacing w:after="0" w:line="24" w:lineRule="atLeast"/>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rsidR="009A6782" w:rsidRDefault="009A6782"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xml:space="preserve">“) k Rámcové dohodě na pořizování produktů IBM </w:t>
      </w:r>
      <w:r w:rsidR="006D1748" w:rsidRPr="006D1748">
        <w:rPr>
          <w:rFonts w:ascii="Times New Roman" w:hAnsi="Times New Roman" w:cs="Times New Roman"/>
          <w:color w:val="000000"/>
          <w:sz w:val="24"/>
          <w:szCs w:val="24"/>
        </w:rPr>
        <w:t>MV-166081/VZ-2020</w:t>
      </w:r>
      <w:r w:rsidR="006D1748" w:rsidRPr="006D1748">
        <w:rPr>
          <w:rFonts w:ascii="Trebuchet MS" w:hAnsi="Trebuchet MS" w:cs="Trebuchet MS"/>
          <w:color w:val="000000"/>
          <w:sz w:val="16"/>
          <w:szCs w:val="16"/>
        </w:rPr>
        <w:t xml:space="preserve"> </w:t>
      </w:r>
      <w:r w:rsidR="006D1748" w:rsidRPr="009030C9">
        <w:rPr>
          <w:rFonts w:ascii="Times New Roman" w:eastAsia="Calibri" w:hAnsi="Times New Roman" w:cs="Times New Roman"/>
          <w:sz w:val="24"/>
          <w:szCs w:val="24"/>
          <w:lang w:eastAsia="cs-CZ"/>
        </w:rPr>
        <w:t xml:space="preserve">ze dne </w:t>
      </w:r>
      <w:proofErr w:type="gramStart"/>
      <w:r w:rsidR="006D1748">
        <w:rPr>
          <w:rFonts w:ascii="Times New Roman" w:eastAsia="Calibri" w:hAnsi="Times New Roman" w:cs="Times New Roman"/>
          <w:sz w:val="24"/>
          <w:szCs w:val="24"/>
          <w:lang w:eastAsia="cs-CZ"/>
        </w:rPr>
        <w:t>5.11.2020</w:t>
      </w:r>
      <w:proofErr w:type="gramEnd"/>
      <w:r w:rsidR="006D1748">
        <w:rPr>
          <w:rFonts w:ascii="Times New Roman" w:eastAsia="Calibri" w:hAnsi="Times New Roman" w:cs="Times New Roman"/>
          <w:sz w:val="24"/>
          <w:szCs w:val="24"/>
          <w:lang w:eastAsia="cs-CZ"/>
        </w:rPr>
        <w:t xml:space="preserve"> </w:t>
      </w: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p>
    <w:p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proofErr w:type="gramStart"/>
      <w:r w:rsidR="0067771E" w:rsidRPr="0067771E">
        <w:rPr>
          <w:rFonts w:ascii="Times New Roman" w:eastAsia="Calibri" w:hAnsi="Times New Roman" w:cs="Times New Roman"/>
          <w:sz w:val="24"/>
          <w:szCs w:val="24"/>
          <w:lang w:eastAsia="cs-CZ"/>
        </w:rPr>
        <w:t>14.5.2021</w:t>
      </w:r>
      <w:proofErr w:type="gramEnd"/>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s Dodavatelem Rámcovou dohodu, na základě které se Dodavatel zavázal dodávat Centrálnímu zadavateli a Objednatelům plnění vymezené v Rámcové dohodě.</w:t>
      </w:r>
    </w:p>
    <w:p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7"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777DA1" w:rsidRDefault="00777DA1" w:rsidP="00777DA1">
      <w:pPr>
        <w:pStyle w:val="Odstavecseseznamem"/>
        <w:rPr>
          <w:rFonts w:ascii="Times New Roman" w:eastAsia="Calibri" w:hAnsi="Times New Roman" w:cs="Times New Roman"/>
          <w:sz w:val="24"/>
          <w:szCs w:val="24"/>
          <w:lang w:eastAsia="cs-CZ"/>
        </w:rPr>
      </w:pPr>
    </w:p>
    <w:p w:rsidR="00777DA1" w:rsidRPr="009030C9" w:rsidRDefault="00777DA1" w:rsidP="00777DA1">
      <w:pPr>
        <w:spacing w:after="0" w:line="288" w:lineRule="auto"/>
        <w:contextualSpacing/>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9030C9" w:rsidRPr="009030C9" w:rsidRDefault="009030C9" w:rsidP="007D0A7D">
      <w:pPr>
        <w:numPr>
          <w:ilvl w:val="0"/>
          <w:numId w:val="4"/>
        </w:numPr>
        <w:spacing w:before="360" w:after="120" w:line="240" w:lineRule="auto"/>
        <w:rPr>
          <w:rFonts w:ascii="Times New Roman" w:eastAsia="Calibri" w:hAnsi="Times New Roman" w:cs="Times New Roman"/>
          <w:b/>
          <w:sz w:val="24"/>
          <w:szCs w:val="24"/>
          <w:lang w:eastAsia="cs-CZ"/>
        </w:rPr>
      </w:pP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rsidR="009030C9" w:rsidRP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rsidR="009030C9" w:rsidRPr="009030C9" w:rsidRDefault="009030C9" w:rsidP="009030C9">
      <w:pPr>
        <w:numPr>
          <w:ilvl w:val="0"/>
          <w:numId w:val="6"/>
        </w:numPr>
        <w:shd w:val="clear" w:color="auto" w:fill="FFFFFF"/>
        <w:spacing w:after="120" w:line="240"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podpisem této Prováděcí smlouvy prohlašuje, že má se společností IBM, jakožto poskytovatelem licenčních oprávnění, uzavřeny:</w:t>
      </w:r>
    </w:p>
    <w:p w:rsidR="009030C9" w:rsidRPr="006D1748" w:rsidRDefault="009030C9" w:rsidP="009030C9">
      <w:pPr>
        <w:shd w:val="clear" w:color="auto" w:fill="FFFFFF"/>
        <w:spacing w:after="120" w:line="240" w:lineRule="auto"/>
        <w:ind w:left="360"/>
        <w:jc w:val="both"/>
        <w:rPr>
          <w:rFonts w:ascii="Times New Roman" w:eastAsia="Calibri" w:hAnsi="Times New Roman" w:cs="Times New Roman"/>
          <w:i/>
          <w:sz w:val="24"/>
          <w:szCs w:val="24"/>
          <w:lang w:eastAsia="cs-CZ"/>
        </w:rPr>
      </w:pPr>
      <w:r w:rsidRPr="006D1748">
        <w:rPr>
          <w:rFonts w:ascii="Times New Roman" w:eastAsia="Calibri" w:hAnsi="Times New Roman" w:cs="Times New Roman"/>
          <w:i/>
          <w:sz w:val="24"/>
          <w:szCs w:val="24"/>
          <w:lang w:eastAsia="cs-CZ"/>
        </w:rPr>
        <w:t xml:space="preserve">a)      Mezinárodní smlouvu IBM </w:t>
      </w:r>
      <w:proofErr w:type="spellStart"/>
      <w:r w:rsidRPr="006D1748">
        <w:rPr>
          <w:rFonts w:ascii="Times New Roman" w:eastAsia="Calibri" w:hAnsi="Times New Roman" w:cs="Times New Roman"/>
          <w:i/>
          <w:sz w:val="24"/>
          <w:szCs w:val="24"/>
          <w:lang w:eastAsia="cs-CZ"/>
        </w:rPr>
        <w:t>Passport</w:t>
      </w:r>
      <w:proofErr w:type="spellEnd"/>
      <w:r w:rsidRPr="006D1748">
        <w:rPr>
          <w:rFonts w:ascii="Times New Roman" w:eastAsia="Calibri" w:hAnsi="Times New Roman" w:cs="Times New Roman"/>
          <w:i/>
          <w:sz w:val="24"/>
          <w:szCs w:val="24"/>
          <w:lang w:eastAsia="cs-CZ"/>
        </w:rPr>
        <w:t xml:space="preserve"> </w:t>
      </w:r>
      <w:proofErr w:type="spellStart"/>
      <w:r w:rsidRPr="006D1748">
        <w:rPr>
          <w:rFonts w:ascii="Times New Roman" w:eastAsia="Calibri" w:hAnsi="Times New Roman" w:cs="Times New Roman"/>
          <w:i/>
          <w:sz w:val="24"/>
          <w:szCs w:val="24"/>
          <w:lang w:eastAsia="cs-CZ"/>
        </w:rPr>
        <w:t>Advantage</w:t>
      </w:r>
      <w:proofErr w:type="spellEnd"/>
      <w:r w:rsidRPr="006D1748">
        <w:rPr>
          <w:rFonts w:ascii="Times New Roman" w:eastAsia="Calibri" w:hAnsi="Times New Roman" w:cs="Times New Roman"/>
          <w:i/>
          <w:sz w:val="24"/>
          <w:szCs w:val="24"/>
          <w:lang w:eastAsia="cs-CZ"/>
        </w:rPr>
        <w:t xml:space="preserve"> („IPAA“);</w:t>
      </w:r>
    </w:p>
    <w:p w:rsidR="009030C9" w:rsidRPr="006D1748" w:rsidRDefault="009030C9" w:rsidP="009030C9">
      <w:pPr>
        <w:shd w:val="clear" w:color="auto" w:fill="FFFFFF"/>
        <w:spacing w:after="120" w:line="240" w:lineRule="auto"/>
        <w:ind w:left="360"/>
        <w:jc w:val="both"/>
        <w:rPr>
          <w:rFonts w:ascii="Times New Roman" w:eastAsia="Calibri" w:hAnsi="Times New Roman" w:cs="Times New Roman"/>
          <w:i/>
          <w:sz w:val="24"/>
          <w:szCs w:val="24"/>
          <w:lang w:eastAsia="cs-CZ"/>
        </w:rPr>
      </w:pPr>
      <w:r w:rsidRPr="006D1748">
        <w:rPr>
          <w:rFonts w:ascii="Times New Roman" w:eastAsia="Calibri" w:hAnsi="Times New Roman" w:cs="Times New Roman"/>
          <w:i/>
          <w:sz w:val="24"/>
          <w:szCs w:val="24"/>
          <w:lang w:eastAsia="cs-CZ"/>
        </w:rPr>
        <w:t>b)      Mezinárodní licenční smlouvu pro programy („IPLA”);</w:t>
      </w:r>
    </w:p>
    <w:p w:rsidR="009030C9" w:rsidRPr="006D1748" w:rsidRDefault="009030C9" w:rsidP="009030C9">
      <w:pPr>
        <w:shd w:val="clear" w:color="auto" w:fill="FFFFFF"/>
        <w:spacing w:after="120" w:line="240" w:lineRule="auto"/>
        <w:ind w:left="360"/>
        <w:jc w:val="both"/>
        <w:rPr>
          <w:rFonts w:ascii="Times New Roman" w:eastAsia="Calibri" w:hAnsi="Times New Roman" w:cs="Times New Roman"/>
          <w:i/>
          <w:sz w:val="24"/>
          <w:szCs w:val="24"/>
          <w:lang w:eastAsia="cs-CZ"/>
        </w:rPr>
      </w:pPr>
      <w:r w:rsidRPr="006D1748">
        <w:rPr>
          <w:rFonts w:ascii="Times New Roman" w:eastAsia="Calibri" w:hAnsi="Times New Roman" w:cs="Times New Roman"/>
          <w:i/>
          <w:sz w:val="24"/>
          <w:szCs w:val="24"/>
          <w:lang w:eastAsia="cs-CZ"/>
        </w:rPr>
        <w:t>které tvoří Přílohu č. 2 této Prováděcí smlouvy a které jsou platné a účinné ke dni podpisu této Prováděcí smlouvy, a které stanoví základní licenční podmínky pro poskytování plnění dle této Prováděcí smlouvy.</w:t>
      </w:r>
    </w:p>
    <w:p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rsidR="009030C9" w:rsidRPr="009030C9" w:rsidRDefault="009030C9" w:rsidP="009030C9">
      <w:pPr>
        <w:numPr>
          <w:ilvl w:val="0"/>
          <w:numId w:val="7"/>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se zavazuje zaplatit Dodavateli cenu poskytnutého plnění, a to v rozsahu a způsobem stanoveným dále v této Prováděcí smlouvě, zejména potom v její Příloze č. 1.</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Smluvní strany se dohodly, že cena za poskytnutí plnění Dodavatelem dle této Prováděcí smlouvy činí </w:t>
      </w:r>
      <w:r w:rsidR="0018368B">
        <w:rPr>
          <w:rFonts w:ascii="Times New Roman" w:eastAsia="Calibri" w:hAnsi="Times New Roman" w:cs="Times New Roman"/>
          <w:b/>
          <w:sz w:val="24"/>
          <w:szCs w:val="24"/>
          <w:lang w:eastAsia="cs-CZ"/>
        </w:rPr>
        <w:t>207.672,01</w:t>
      </w:r>
      <w:r w:rsidR="007E0276">
        <w:rPr>
          <w:rFonts w:ascii="Times New Roman" w:eastAsia="Calibri" w:hAnsi="Times New Roman" w:cs="Times New Roman"/>
          <w:b/>
          <w:sz w:val="24"/>
          <w:szCs w:val="24"/>
          <w:lang w:eastAsia="cs-CZ"/>
        </w:rPr>
        <w:t xml:space="preserve"> Kč</w:t>
      </w:r>
      <w:r w:rsidRPr="009030C9">
        <w:rPr>
          <w:rFonts w:ascii="Times New Roman" w:eastAsia="Calibri" w:hAnsi="Times New Roman" w:cs="Times New Roman"/>
          <w:sz w:val="24"/>
          <w:szCs w:val="24"/>
          <w:lang w:eastAsia="cs-CZ"/>
        </w:rPr>
        <w:t xml:space="preserve"> (slovy: </w:t>
      </w:r>
      <w:proofErr w:type="spellStart"/>
      <w:r w:rsidR="007E0276">
        <w:rPr>
          <w:rFonts w:ascii="Times New Roman" w:eastAsia="Calibri" w:hAnsi="Times New Roman" w:cs="Times New Roman"/>
          <w:sz w:val="24"/>
          <w:szCs w:val="24"/>
          <w:lang w:eastAsia="cs-CZ"/>
        </w:rPr>
        <w:t>dvěstěsedmtisícšestsetsedmdesátdva</w:t>
      </w:r>
      <w:proofErr w:type="spellEnd"/>
      <w:r w:rsidR="007E0276">
        <w:rPr>
          <w:rFonts w:ascii="Times New Roman" w:eastAsia="Calibri" w:hAnsi="Times New Roman" w:cs="Times New Roman"/>
          <w:sz w:val="24"/>
          <w:szCs w:val="24"/>
          <w:lang w:eastAsia="cs-CZ"/>
        </w:rPr>
        <w:t xml:space="preserve"> korun českých jeden haléř</w:t>
      </w:r>
      <w:r w:rsidRPr="009030C9">
        <w:rPr>
          <w:rFonts w:ascii="Times New Roman" w:eastAsia="Calibri" w:hAnsi="Times New Roman" w:cs="Times New Roman"/>
          <w:sz w:val="24"/>
          <w:szCs w:val="24"/>
          <w:lang w:eastAsia="cs-CZ"/>
        </w:rPr>
        <w:t xml:space="preserve">) bez DPH, tj. </w:t>
      </w:r>
      <w:r w:rsidR="0018368B" w:rsidRPr="0018368B">
        <w:rPr>
          <w:rFonts w:ascii="Times New Roman" w:eastAsia="Calibri" w:hAnsi="Times New Roman" w:cs="Times New Roman"/>
          <w:b/>
          <w:sz w:val="24"/>
          <w:szCs w:val="24"/>
          <w:lang w:eastAsia="cs-CZ"/>
        </w:rPr>
        <w:t>251.283,13</w:t>
      </w:r>
      <w:r w:rsidR="007E0276">
        <w:rPr>
          <w:rFonts w:ascii="Times New Roman" w:eastAsia="Calibri" w:hAnsi="Times New Roman" w:cs="Times New Roman"/>
          <w:b/>
          <w:sz w:val="24"/>
          <w:szCs w:val="24"/>
          <w:lang w:eastAsia="cs-CZ"/>
        </w:rPr>
        <w:t xml:space="preserve"> Kč</w:t>
      </w:r>
      <w:r w:rsidRPr="009030C9">
        <w:rPr>
          <w:rFonts w:ascii="Times New Roman" w:eastAsia="Calibri" w:hAnsi="Times New Roman" w:cs="Times New Roman"/>
          <w:sz w:val="24"/>
          <w:szCs w:val="24"/>
          <w:lang w:eastAsia="cs-CZ"/>
        </w:rPr>
        <w:t xml:space="preserve"> (slovy: </w:t>
      </w:r>
      <w:proofErr w:type="spellStart"/>
      <w:r w:rsidR="007E0276">
        <w:rPr>
          <w:rFonts w:ascii="Times New Roman" w:eastAsia="Calibri" w:hAnsi="Times New Roman" w:cs="Times New Roman"/>
          <w:sz w:val="24"/>
          <w:szCs w:val="24"/>
          <w:lang w:eastAsia="cs-CZ"/>
        </w:rPr>
        <w:t>dvěstěpadesátjednatisícdvěstěosmdesáttři</w:t>
      </w:r>
      <w:proofErr w:type="spellEnd"/>
      <w:r w:rsidR="007E0276">
        <w:rPr>
          <w:rFonts w:ascii="Times New Roman" w:eastAsia="Calibri" w:hAnsi="Times New Roman" w:cs="Times New Roman"/>
          <w:sz w:val="24"/>
          <w:szCs w:val="24"/>
          <w:lang w:eastAsia="cs-CZ"/>
        </w:rPr>
        <w:t xml:space="preserve"> </w:t>
      </w:r>
      <w:r w:rsidRPr="009030C9">
        <w:rPr>
          <w:rFonts w:ascii="Times New Roman" w:eastAsia="Calibri" w:hAnsi="Times New Roman" w:cs="Times New Roman"/>
          <w:sz w:val="24"/>
          <w:szCs w:val="24"/>
          <w:lang w:eastAsia="cs-CZ"/>
        </w:rPr>
        <w:t xml:space="preserve"> korun českých</w:t>
      </w:r>
      <w:r w:rsidR="007E0276">
        <w:rPr>
          <w:rFonts w:ascii="Times New Roman" w:eastAsia="Calibri" w:hAnsi="Times New Roman" w:cs="Times New Roman"/>
          <w:sz w:val="24"/>
          <w:szCs w:val="24"/>
          <w:lang w:eastAsia="cs-CZ"/>
        </w:rPr>
        <w:t xml:space="preserve"> třináct haléřů</w:t>
      </w:r>
      <w:r w:rsidRPr="009030C9">
        <w:rPr>
          <w:rFonts w:ascii="Times New Roman" w:eastAsia="Calibri" w:hAnsi="Times New Roman" w:cs="Times New Roman"/>
          <w:sz w:val="24"/>
          <w:szCs w:val="24"/>
          <w:lang w:eastAsia="cs-CZ"/>
        </w:rPr>
        <w:t>) včetně DPH.</w:t>
      </w:r>
    </w:p>
    <w:p w:rsid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Podrobné vymezení celkové ceny za poskytnutí plnění dle předchozího odstavce tohoto článku Prováděcí smlouvy je uvedeno v Příloze č. 1 této Prováděcí smlouvy.</w:t>
      </w:r>
    </w:p>
    <w:p w:rsidR="00777DA1" w:rsidRPr="009030C9" w:rsidRDefault="00777DA1" w:rsidP="00777DA1">
      <w:pPr>
        <w:spacing w:after="120" w:line="288" w:lineRule="auto"/>
        <w:jc w:val="both"/>
        <w:rPr>
          <w:rFonts w:ascii="Times New Roman" w:eastAsia="Calibri" w:hAnsi="Times New Roman" w:cs="Times New Roman"/>
          <w:sz w:val="24"/>
          <w:szCs w:val="24"/>
          <w:lang w:eastAsia="cs-CZ"/>
        </w:rPr>
      </w:pPr>
    </w:p>
    <w:p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III.</w:t>
      </w: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a místo plnění</w:t>
      </w:r>
    </w:p>
    <w:p w:rsidR="009030C9" w:rsidRPr="009030C9" w:rsidRDefault="009030C9" w:rsidP="009030C9">
      <w:pPr>
        <w:numPr>
          <w:ilvl w:val="0"/>
          <w:numId w:val="8"/>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Smluvní strany se dohodly, že Dodavatel je povinen dodat plnění dle této Prováděcí smlouvy Objednateli nejpozději do </w:t>
      </w:r>
      <w:r w:rsidR="006432C3">
        <w:rPr>
          <w:rFonts w:ascii="Times New Roman" w:eastAsia="Calibri" w:hAnsi="Times New Roman" w:cs="Times New Roman"/>
          <w:sz w:val="24"/>
          <w:szCs w:val="24"/>
          <w:lang w:eastAsia="cs-CZ"/>
        </w:rPr>
        <w:t>10 dnů od nabytí účinnosti prováděcí smlouvy, jejím zveřejněním v registru smluv</w:t>
      </w:r>
      <w:r w:rsidRPr="009030C9">
        <w:rPr>
          <w:rFonts w:ascii="Times New Roman" w:eastAsia="Calibri" w:hAnsi="Times New Roman" w:cs="Times New Roman"/>
          <w:sz w:val="24"/>
          <w:szCs w:val="24"/>
          <w:lang w:eastAsia="cs-CZ"/>
        </w:rPr>
        <w:t xml:space="preserve">. </w:t>
      </w:r>
    </w:p>
    <w:p w:rsidR="009030C9" w:rsidRDefault="00181BFE"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 xml:space="preserve">Místem dodání plnění Dodavatele dle této Prováděcí smlouvy </w:t>
      </w:r>
      <w:r w:rsidR="009030C9" w:rsidRPr="006D1748">
        <w:rPr>
          <w:rFonts w:ascii="Times New Roman" w:eastAsia="Calibri" w:hAnsi="Times New Roman" w:cs="Times New Roman"/>
          <w:sz w:val="24"/>
          <w:szCs w:val="24"/>
          <w:lang w:eastAsia="cs-CZ"/>
        </w:rPr>
        <w:t>je sídlo Objednatele uvedené na tituln</w:t>
      </w:r>
      <w:r w:rsidR="006D1748" w:rsidRPr="006D1748">
        <w:rPr>
          <w:rFonts w:ascii="Times New Roman" w:eastAsia="Calibri" w:hAnsi="Times New Roman" w:cs="Times New Roman"/>
          <w:sz w:val="24"/>
          <w:szCs w:val="24"/>
          <w:lang w:eastAsia="cs-CZ"/>
        </w:rPr>
        <w:t>í straně této Prováděcí smlouvy.</w:t>
      </w:r>
    </w:p>
    <w:p w:rsidR="00777DA1" w:rsidRDefault="00777DA1"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rsidR="00777DA1" w:rsidRDefault="00777DA1"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rsidR="00777DA1" w:rsidRDefault="00777DA1"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rsidR="00777DA1" w:rsidRPr="009030C9" w:rsidRDefault="00777DA1" w:rsidP="009030C9">
      <w:pPr>
        <w:tabs>
          <w:tab w:val="num" w:pos="360"/>
        </w:tabs>
        <w:spacing w:after="120" w:line="288" w:lineRule="auto"/>
        <w:ind w:left="360" w:hanging="360"/>
        <w:jc w:val="both"/>
        <w:rPr>
          <w:rFonts w:ascii="Times New Roman" w:eastAsia="Calibri" w:hAnsi="Times New Roman" w:cs="Times New Roman"/>
          <w:b/>
          <w:sz w:val="24"/>
          <w:szCs w:val="24"/>
          <w:lang w:eastAsia="cs-CZ"/>
        </w:rPr>
      </w:pPr>
    </w:p>
    <w:p w:rsidR="009030C9" w:rsidRPr="007D0A7D" w:rsidRDefault="007D0A7D" w:rsidP="009030C9">
      <w:pPr>
        <w:spacing w:before="360" w:after="120" w:line="240" w:lineRule="auto"/>
        <w:jc w:val="center"/>
        <w:rPr>
          <w:rFonts w:ascii="Times New Roman" w:eastAsia="Calibri" w:hAnsi="Times New Roman" w:cs="Times New Roman"/>
          <w:b/>
          <w:sz w:val="24"/>
          <w:szCs w:val="24"/>
          <w:lang w:eastAsia="cs-CZ"/>
        </w:rPr>
      </w:pPr>
      <w:r w:rsidRPr="007D0A7D">
        <w:rPr>
          <w:rFonts w:ascii="Times New Roman" w:eastAsia="Calibri" w:hAnsi="Times New Roman" w:cs="Times New Roman"/>
          <w:b/>
          <w:sz w:val="24"/>
          <w:szCs w:val="24"/>
          <w:lang w:eastAsia="cs-CZ"/>
        </w:rPr>
        <w:lastRenderedPageBreak/>
        <w:t>VI.</w:t>
      </w: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Platební podmínky</w:t>
      </w: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rsidR="009030C9" w:rsidRPr="00607BF5"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607BF5">
        <w:rPr>
          <w:rFonts w:ascii="Times New Roman" w:eastAsia="Calibri" w:hAnsi="Times New Roman" w:cs="Times New Roman"/>
          <w:sz w:val="24"/>
          <w:szCs w:val="24"/>
          <w:lang w:eastAsia="cs-CZ"/>
        </w:rPr>
        <w:t xml:space="preserve">Smluvní strany se dohodly, že cena za plnění poskytnuté Dodavatelem na základě této Prováděcí smlouvy bude splatná na základě faktur – daňových </w:t>
      </w:r>
      <w:r w:rsidR="00D13E72" w:rsidRPr="00607BF5">
        <w:rPr>
          <w:rFonts w:ascii="Times New Roman" w:eastAsia="Calibri" w:hAnsi="Times New Roman" w:cs="Times New Roman"/>
          <w:sz w:val="24"/>
          <w:szCs w:val="24"/>
          <w:lang w:eastAsia="cs-CZ"/>
        </w:rPr>
        <w:t>dokladů vystavených Dodavatelem.</w:t>
      </w:r>
    </w:p>
    <w:p w:rsidR="009030C9" w:rsidRPr="00607BF5"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607BF5">
        <w:rPr>
          <w:rFonts w:ascii="Times New Roman" w:eastAsia="Calibri" w:hAnsi="Times New Roman" w:cs="Times New Roman"/>
          <w:sz w:val="24"/>
          <w:szCs w:val="24"/>
          <w:lang w:eastAsia="cs-CZ"/>
        </w:rPr>
        <w:t>Ostatní platební podmínky jsou stanoveny v Rámcové dohodě.</w:t>
      </w:r>
    </w:p>
    <w:p w:rsidR="007D0A7D" w:rsidRPr="009030C9" w:rsidRDefault="007D0A7D" w:rsidP="00D13E72">
      <w:pPr>
        <w:spacing w:after="120" w:line="288" w:lineRule="auto"/>
        <w:jc w:val="both"/>
        <w:rPr>
          <w:rFonts w:ascii="Times New Roman" w:eastAsia="Calibri" w:hAnsi="Times New Roman" w:cs="Times New Roman"/>
          <w:sz w:val="24"/>
          <w:szCs w:val="24"/>
          <w:lang w:eastAsia="cs-CZ"/>
        </w:rPr>
      </w:pPr>
    </w:p>
    <w:p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w:t>
      </w: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rsidR="009030C9" w:rsidRPr="009030C9" w:rsidRDefault="009030C9" w:rsidP="009030C9">
      <w:pPr>
        <w:numPr>
          <w:ilvl w:val="0"/>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může být ukončena výhradně následujícími způsoby: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písemnou dohodou Smluvních stran;</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může od této Prováděcí smlouvy okamžitě odstoupit, pokud:</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kvalita či jakost plnění dodaného dle této Prováděcí smlouvy opakovaně, tj. nejméně 3 krát, vykáže nižší než smluvenou kvalitu či jakost; </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Dodavatel přestane být držitelem certifikace společnosti IBM v rozsahu uvedeném ustanovení článku VI odst. 1 písm. c) Rámcové dohody;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může od této Prováděcí smlouvy okamžitě odstoupit v případě:</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Výpověď a odstoupení od této Prováděcí smlouvy ze strany Objednatele nesmí být spojeno s uložením jakékoliv sankce k tíži Objednatele nebo Centrálního zadavatele.</w:t>
      </w:r>
    </w:p>
    <w:p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VI.</w:t>
      </w:r>
    </w:p>
    <w:p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rsidR="009030C9" w:rsidRPr="009030C9" w:rsidRDefault="009030C9" w:rsidP="00181BFE">
      <w:pPr>
        <w:spacing w:after="0" w:line="288" w:lineRule="auto"/>
        <w:ind w:left="357"/>
        <w:jc w:val="both"/>
        <w:rPr>
          <w:rFonts w:ascii="Times New Roman" w:eastAsia="Calibri" w:hAnsi="Times New Roman" w:cs="Times New Roman"/>
          <w:sz w:val="24"/>
          <w:szCs w:val="24"/>
          <w:lang w:eastAsia="cs-CZ"/>
        </w:rPr>
      </w:pPr>
    </w:p>
    <w:p w:rsidR="009030C9" w:rsidRP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Nedílnou součástí této Prováděcí smlouvy je následující příloha:</w:t>
      </w:r>
    </w:p>
    <w:p w:rsid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Příloha č. 1 – Podrobné vymezení plnění Dodavatele a vymezení ceny za plnění;</w:t>
      </w:r>
    </w:p>
    <w:p w:rsidR="006D0E53" w:rsidRPr="009030C9" w:rsidRDefault="006D0E53" w:rsidP="009030C9">
      <w:pPr>
        <w:spacing w:after="120" w:line="288" w:lineRule="auto"/>
        <w:ind w:left="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Příloha č. 2 – Mezinárodní licenční smlouva IPAA a IPLA</w:t>
      </w:r>
    </w:p>
    <w:p w:rsidR="009030C9" w:rsidRPr="009030C9" w:rsidRDefault="009030C9"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je uzavírána smluvními stranami elektronicky.</w:t>
      </w:r>
    </w:p>
    <w:p w:rsidR="009030C9" w:rsidRPr="009030C9" w:rsidRDefault="009030C9" w:rsidP="00181BFE">
      <w:p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t>Dodavatel</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 </w:t>
      </w:r>
      <w:r w:rsidR="008C0D4A">
        <w:rPr>
          <w:rFonts w:ascii="Times New Roman" w:eastAsia="Calibri" w:hAnsi="Times New Roman" w:cs="Times New Roman"/>
          <w:sz w:val="24"/>
          <w:szCs w:val="24"/>
          <w:lang w:eastAsia="cs-CZ"/>
        </w:rPr>
        <w:t>Ostravě</w:t>
      </w:r>
      <w:r w:rsidRPr="009030C9">
        <w:rPr>
          <w:rFonts w:ascii="Times New Roman" w:eastAsia="Calibri" w:hAnsi="Times New Roman" w:cs="Times New Roman"/>
          <w:sz w:val="24"/>
          <w:szCs w:val="24"/>
          <w:lang w:eastAsia="cs-CZ"/>
        </w:rPr>
        <w:t xml:space="preserve"> dne</w:t>
      </w:r>
      <w:r w:rsidR="00740A21">
        <w:rPr>
          <w:rFonts w:ascii="Times New Roman" w:eastAsia="Calibri" w:hAnsi="Times New Roman" w:cs="Times New Roman"/>
          <w:sz w:val="24"/>
          <w:szCs w:val="24"/>
          <w:lang w:eastAsia="cs-CZ"/>
        </w:rPr>
        <w:tab/>
      </w:r>
      <w:r w:rsidR="0011633D">
        <w:rPr>
          <w:rFonts w:ascii="Times New Roman" w:eastAsia="Calibri" w:hAnsi="Times New Roman" w:cs="Times New Roman"/>
          <w:sz w:val="24"/>
          <w:szCs w:val="24"/>
          <w:lang w:eastAsia="cs-CZ"/>
        </w:rPr>
        <w:t xml:space="preserve"> </w:t>
      </w:r>
      <w:proofErr w:type="gramStart"/>
      <w:r w:rsidR="0011633D">
        <w:rPr>
          <w:rFonts w:ascii="Times New Roman" w:eastAsia="Calibri" w:hAnsi="Times New Roman" w:cs="Times New Roman"/>
          <w:sz w:val="24"/>
          <w:szCs w:val="24"/>
          <w:lang w:eastAsia="cs-CZ"/>
        </w:rPr>
        <w:t>19.12.2022</w:t>
      </w:r>
      <w:proofErr w:type="gramEnd"/>
      <w:r w:rsidR="00740A21">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650B7E">
        <w:rPr>
          <w:rFonts w:ascii="Times New Roman" w:eastAsia="Calibri" w:hAnsi="Times New Roman" w:cs="Times New Roman"/>
          <w:sz w:val="24"/>
          <w:szCs w:val="24"/>
          <w:lang w:eastAsia="cs-CZ"/>
        </w:rPr>
        <w:tab/>
      </w:r>
      <w:r w:rsidR="00650B7E" w:rsidRPr="009030C9">
        <w:rPr>
          <w:rFonts w:ascii="Times New Roman" w:eastAsia="Calibri" w:hAnsi="Times New Roman" w:cs="Times New Roman"/>
          <w:sz w:val="24"/>
          <w:szCs w:val="24"/>
          <w:lang w:eastAsia="cs-CZ"/>
        </w:rPr>
        <w:t xml:space="preserve">V </w:t>
      </w:r>
      <w:r w:rsidR="00650B7E" w:rsidRPr="00276FB0">
        <w:rPr>
          <w:rFonts w:ascii="Times New Roman" w:eastAsia="Calibri" w:hAnsi="Times New Roman" w:cs="Times New Roman"/>
          <w:sz w:val="24"/>
          <w:szCs w:val="24"/>
          <w:lang w:eastAsia="cs-CZ"/>
        </w:rPr>
        <w:t xml:space="preserve">Praze dne: </w:t>
      </w:r>
      <w:proofErr w:type="gramStart"/>
      <w:r w:rsidR="0011633D">
        <w:rPr>
          <w:rFonts w:ascii="Times New Roman" w:eastAsia="Calibri" w:hAnsi="Times New Roman" w:cs="Times New Roman"/>
          <w:sz w:val="24"/>
          <w:szCs w:val="24"/>
          <w:lang w:eastAsia="cs-CZ"/>
        </w:rPr>
        <w:t>16.12.2022</w:t>
      </w:r>
      <w:proofErr w:type="gramEnd"/>
    </w:p>
    <w:p w:rsidR="009030C9" w:rsidRDefault="009030C9" w:rsidP="009030C9">
      <w:pPr>
        <w:spacing w:after="0" w:line="288" w:lineRule="auto"/>
        <w:jc w:val="both"/>
        <w:rPr>
          <w:rFonts w:ascii="Times New Roman" w:eastAsia="Calibri" w:hAnsi="Times New Roman" w:cs="Times New Roman"/>
          <w:sz w:val="24"/>
          <w:szCs w:val="24"/>
          <w:lang w:eastAsia="cs-CZ"/>
        </w:rPr>
      </w:pPr>
    </w:p>
    <w:p w:rsidR="00740A21" w:rsidRDefault="00740A21" w:rsidP="009030C9">
      <w:pPr>
        <w:spacing w:after="0" w:line="288" w:lineRule="auto"/>
        <w:jc w:val="both"/>
        <w:rPr>
          <w:rFonts w:ascii="Times New Roman" w:eastAsia="Calibri" w:hAnsi="Times New Roman" w:cs="Times New Roman"/>
          <w:sz w:val="24"/>
          <w:szCs w:val="24"/>
          <w:lang w:eastAsia="cs-CZ"/>
        </w:rPr>
      </w:pPr>
    </w:p>
    <w:p w:rsidR="00740A21" w:rsidRDefault="00740A21" w:rsidP="009030C9">
      <w:pPr>
        <w:spacing w:after="0" w:line="288" w:lineRule="auto"/>
        <w:jc w:val="both"/>
        <w:rPr>
          <w:rFonts w:ascii="Times New Roman" w:eastAsia="Calibri" w:hAnsi="Times New Roman" w:cs="Times New Roman"/>
          <w:sz w:val="24"/>
          <w:szCs w:val="24"/>
          <w:lang w:eastAsia="cs-CZ"/>
        </w:rPr>
      </w:pPr>
    </w:p>
    <w:p w:rsidR="00740A21" w:rsidRDefault="00740A21" w:rsidP="009030C9">
      <w:pPr>
        <w:spacing w:after="0" w:line="288" w:lineRule="auto"/>
        <w:jc w:val="both"/>
        <w:rPr>
          <w:rFonts w:ascii="Times New Roman" w:eastAsia="Calibri" w:hAnsi="Times New Roman" w:cs="Times New Roman"/>
          <w:sz w:val="24"/>
          <w:szCs w:val="24"/>
          <w:lang w:eastAsia="cs-CZ"/>
        </w:rPr>
      </w:pPr>
    </w:p>
    <w:p w:rsidR="00740A21" w:rsidRPr="009030C9" w:rsidRDefault="0011633D" w:rsidP="009030C9">
      <w:pPr>
        <w:spacing w:after="0" w:line="288" w:lineRule="auto"/>
        <w:jc w:val="both"/>
        <w:rPr>
          <w:rFonts w:ascii="Times New Roman" w:eastAsia="Calibri" w:hAnsi="Times New Roman" w:cs="Times New Roman"/>
          <w:sz w:val="24"/>
          <w:szCs w:val="24"/>
          <w:lang w:eastAsia="cs-CZ"/>
        </w:rPr>
      </w:pPr>
      <w:proofErr w:type="spellStart"/>
      <w:r>
        <w:rPr>
          <w:rFonts w:ascii="Times New Roman" w:eastAsia="Calibri" w:hAnsi="Times New Roman" w:cs="Times New Roman"/>
          <w:sz w:val="24"/>
          <w:szCs w:val="24"/>
          <w:lang w:eastAsia="cs-CZ"/>
        </w:rPr>
        <w:t>xxx</w:t>
      </w:r>
      <w:proofErr w:type="spellEnd"/>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proofErr w:type="spellStart"/>
      <w:r>
        <w:rPr>
          <w:rFonts w:ascii="Times New Roman" w:eastAsia="Calibri" w:hAnsi="Times New Roman" w:cs="Times New Roman"/>
          <w:sz w:val="24"/>
          <w:szCs w:val="24"/>
          <w:lang w:eastAsia="cs-CZ"/>
        </w:rPr>
        <w:t>xxx</w:t>
      </w:r>
      <w:proofErr w:type="spellEnd"/>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t>......................................</w:t>
      </w:r>
    </w:p>
    <w:p w:rsidR="009030C9" w:rsidRPr="009030C9" w:rsidRDefault="008C0D4A"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Ing. Tkáč Jiří</w:t>
      </w: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proofErr w:type="spellStart"/>
      <w:r w:rsidR="0011633D">
        <w:rPr>
          <w:rFonts w:ascii="Times New Roman" w:eastAsia="Calibri" w:hAnsi="Times New Roman" w:cs="Times New Roman"/>
          <w:sz w:val="24"/>
          <w:szCs w:val="24"/>
          <w:lang w:eastAsia="cs-CZ"/>
        </w:rPr>
        <w:t>xxx</w:t>
      </w:r>
      <w:proofErr w:type="spellEnd"/>
    </w:p>
    <w:p w:rsidR="009030C9" w:rsidRPr="009030C9" w:rsidRDefault="008C0D4A"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Generální ředitel</w:t>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650B7E" w:rsidRPr="00276FB0">
        <w:rPr>
          <w:rFonts w:ascii="Times New Roman" w:eastAsia="Calibri" w:hAnsi="Times New Roman" w:cs="Times New Roman"/>
          <w:sz w:val="24"/>
          <w:szCs w:val="24"/>
          <w:lang w:eastAsia="cs-CZ"/>
        </w:rPr>
        <w:t>Předseda představenstva</w:t>
      </w:r>
    </w:p>
    <w:p w:rsidR="009030C9" w:rsidRPr="009030C9" w:rsidRDefault="00D80A68"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Povodí Odry, státní podnik</w:t>
      </w:r>
    </w:p>
    <w:p w:rsidR="00EE5327" w:rsidRDefault="00EE5327" w:rsidP="009030C9">
      <w:bookmarkStart w:id="0" w:name="_GoBack"/>
      <w:bookmarkEnd w:id="0"/>
    </w:p>
    <w:sectPr w:rsidR="00EE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051AEA"/>
    <w:multiLevelType w:val="hybridMultilevel"/>
    <w:tmpl w:val="FCAAA91A"/>
    <w:lvl w:ilvl="0" w:tplc="1B8290E4">
      <w:start w:val="1"/>
      <w:numFmt w:val="lowerLetter"/>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wMzM2NzIyMDYwsDBQ0lEKTi0uzszPAykwrAUA/cqdJCwAAAA="/>
  </w:docVars>
  <w:rsids>
    <w:rsidRoot w:val="009030C9"/>
    <w:rsid w:val="00114DB8"/>
    <w:rsid w:val="0011633D"/>
    <w:rsid w:val="00181BFE"/>
    <w:rsid w:val="0018368B"/>
    <w:rsid w:val="00607BF5"/>
    <w:rsid w:val="006432C3"/>
    <w:rsid w:val="00650B7E"/>
    <w:rsid w:val="0067771E"/>
    <w:rsid w:val="006D0E53"/>
    <w:rsid w:val="006D1748"/>
    <w:rsid w:val="00740A21"/>
    <w:rsid w:val="00777DA1"/>
    <w:rsid w:val="007D0A7D"/>
    <w:rsid w:val="007E0276"/>
    <w:rsid w:val="007E047A"/>
    <w:rsid w:val="008C0D4A"/>
    <w:rsid w:val="009030C9"/>
    <w:rsid w:val="00914C40"/>
    <w:rsid w:val="009A6782"/>
    <w:rsid w:val="009F40E9"/>
    <w:rsid w:val="00C6154F"/>
    <w:rsid w:val="00D13E72"/>
    <w:rsid w:val="00D80A68"/>
    <w:rsid w:val="00E97676"/>
    <w:rsid w:val="00EE5327"/>
    <w:rsid w:val="00F25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5CB3"/>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2"/>
      </w:numPr>
      <w:spacing w:after="120" w:line="288" w:lineRule="auto"/>
      <w:jc w:val="both"/>
    </w:pPr>
    <w:rPr>
      <w:rFonts w:ascii="Century Gothic" w:eastAsia="Calibri" w:hAnsi="Century Gothic" w:cs="Times New Roman"/>
      <w:sz w:val="20"/>
      <w:szCs w:val="24"/>
      <w:lang w:eastAsia="cs-CZ"/>
    </w:rPr>
  </w:style>
  <w:style w:type="character" w:styleId="Hypertextovodkaz">
    <w:name w:val="Hyperlink"/>
    <w:basedOn w:val="Standardnpsmoodstavce"/>
    <w:uiPriority w:val="99"/>
    <w:semiHidden/>
    <w:unhideWhenUsed/>
    <w:rsid w:val="00C6154F"/>
    <w:rPr>
      <w:color w:val="0563C1" w:themeColor="hyperlink"/>
      <w:u w:val="single"/>
    </w:rPr>
  </w:style>
  <w:style w:type="paragraph" w:styleId="Odstavecseseznamem">
    <w:name w:val="List Paragraph"/>
    <w:basedOn w:val="Normln"/>
    <w:uiPriority w:val="34"/>
    <w:qFormat/>
    <w:rsid w:val="0065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prog.cz" TargetMode="External"/><Relationship Id="rId5" Type="http://schemas.openxmlformats.org/officeDocument/2006/relationships/hyperlink" Target="mailto:info@gcsyste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1618</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Groholova</cp:lastModifiedBy>
  <cp:revision>3</cp:revision>
  <dcterms:created xsi:type="dcterms:W3CDTF">2022-12-19T12:33:00Z</dcterms:created>
  <dcterms:modified xsi:type="dcterms:W3CDTF">2022-12-19T12:41:00Z</dcterms:modified>
</cp:coreProperties>
</file>