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2E" w:rsidRDefault="00B31FAD">
      <w:pPr>
        <w:pStyle w:val="Heading110"/>
        <w:keepNext/>
        <w:keepLines/>
        <w:framePr w:w="1514" w:h="698" w:wrap="none" w:hAnchor="page" w:x="2054" w:y="12"/>
      </w:pPr>
      <w:bookmarkStart w:id="0" w:name="bookmark2"/>
      <w:bookmarkStart w:id="1" w:name="_GoBack"/>
      <w:bookmarkEnd w:id="1"/>
      <w:r>
        <w:t>MĚSTO</w:t>
      </w:r>
      <w:bookmarkEnd w:id="0"/>
    </w:p>
    <w:p w:rsidR="00DE242E" w:rsidRDefault="00B31FAD">
      <w:pPr>
        <w:pStyle w:val="Heading110"/>
        <w:keepNext/>
        <w:keepLines/>
        <w:framePr w:w="1514" w:h="698" w:wrap="none" w:hAnchor="page" w:x="2054" w:y="12"/>
      </w:pPr>
      <w:bookmarkStart w:id="2" w:name="bookmark0"/>
      <w:bookmarkStart w:id="3" w:name="bookmark1"/>
      <w:bookmarkStart w:id="4" w:name="bookmark3"/>
      <w:r>
        <w:t>KROMĚŘÍŽ</w:t>
      </w:r>
      <w:bookmarkEnd w:id="2"/>
      <w:bookmarkEnd w:id="3"/>
      <w:bookmarkEnd w:id="4"/>
    </w:p>
    <w:p w:rsidR="00DE242E" w:rsidRDefault="00B31FAD">
      <w:pPr>
        <w:pStyle w:val="Heading210"/>
        <w:keepNext/>
        <w:keepLines/>
        <w:framePr w:w="2251" w:h="811" w:wrap="none" w:hAnchor="page" w:x="5611" w:y="-166"/>
      </w:pPr>
      <w:bookmarkStart w:id="5" w:name="bookmark4"/>
      <w:bookmarkStart w:id="6" w:name="bookmark5"/>
      <w:bookmarkStart w:id="7" w:name="bookmark6"/>
      <w:r>
        <w:t>Městský úřad Kroměříž</w:t>
      </w:r>
      <w:bookmarkEnd w:id="5"/>
      <w:bookmarkEnd w:id="6"/>
      <w:bookmarkEnd w:id="7"/>
    </w:p>
    <w:p w:rsidR="00DE242E" w:rsidRDefault="00B31FAD">
      <w:pPr>
        <w:pStyle w:val="Bodytext20"/>
        <w:framePr w:w="2251" w:h="811" w:wrap="none" w:hAnchor="page" w:x="5611" w:y="-166"/>
      </w:pPr>
      <w:r>
        <w:t>Velké náměstí 115</w:t>
      </w:r>
    </w:p>
    <w:p w:rsidR="00DE242E" w:rsidRDefault="00B31FAD">
      <w:pPr>
        <w:pStyle w:val="Bodytext20"/>
        <w:framePr w:w="2251" w:h="811" w:wrap="none" w:hAnchor="page" w:x="5611" w:y="-166"/>
      </w:pPr>
      <w:r>
        <w:t>767 01 Kroměříž</w:t>
      </w:r>
    </w:p>
    <w:p w:rsidR="00DE242E" w:rsidRDefault="00B31FAD">
      <w:pPr>
        <w:pStyle w:val="Bodytext20"/>
        <w:framePr w:w="1872" w:h="842" w:wrap="none" w:hAnchor="page" w:x="8733" w:y="-170"/>
        <w:spacing w:after="120"/>
      </w:pPr>
      <w:r>
        <w:t>tel.</w:t>
      </w:r>
      <w:r w:rsidR="00D10C4F">
        <w:t xml:space="preserve"> xxx</w:t>
      </w:r>
    </w:p>
    <w:p w:rsidR="00DE242E" w:rsidRDefault="00B31FAD">
      <w:pPr>
        <w:pStyle w:val="Bodytext20"/>
        <w:framePr w:w="1872" w:h="842" w:wrap="none" w:hAnchor="page" w:x="8733" w:y="-170"/>
      </w:pPr>
      <w:r>
        <w:t>fax</w:t>
      </w:r>
      <w:r w:rsidR="00D10C4F">
        <w:t xml:space="preserve"> xxx</w:t>
      </w:r>
    </w:p>
    <w:p w:rsidR="00DE242E" w:rsidRDefault="00D0552F">
      <w:pPr>
        <w:pStyle w:val="Bodytext20"/>
        <w:framePr w:w="1872" w:h="842" w:wrap="none" w:hAnchor="page" w:x="8733" w:y="-170"/>
        <w:spacing w:after="100"/>
      </w:pPr>
      <w:hyperlink r:id="rId7" w:history="1">
        <w:r w:rsidR="00B31FAD">
          <w:rPr>
            <w:lang w:val="en-US" w:eastAsia="en-US" w:bidi="en-US"/>
          </w:rPr>
          <w:t>www.mesto-kromeriz.cz</w:t>
        </w:r>
      </w:hyperlink>
    </w:p>
    <w:p w:rsidR="00DE242E" w:rsidRDefault="00B31FAD">
      <w:pPr>
        <w:pStyle w:val="Heading210"/>
        <w:keepNext/>
        <w:keepLines/>
        <w:framePr w:w="1390" w:h="250" w:wrap="none" w:hAnchor="page" w:x="3110" w:y="1610"/>
        <w:spacing w:after="0"/>
      </w:pPr>
      <w:bookmarkStart w:id="8" w:name="bookmark7"/>
      <w:bookmarkStart w:id="9" w:name="bookmark8"/>
      <w:bookmarkStart w:id="10" w:name="bookmark9"/>
      <w:r>
        <w:t>Odbor investic</w:t>
      </w:r>
      <w:bookmarkEnd w:id="8"/>
      <w:bookmarkEnd w:id="9"/>
      <w:bookmarkEnd w:id="10"/>
    </w:p>
    <w:p w:rsidR="00DE242E" w:rsidRDefault="00B31FAD">
      <w:pPr>
        <w:pStyle w:val="Heading210"/>
        <w:keepNext/>
        <w:keepLines/>
        <w:framePr w:w="1589" w:h="1416" w:wrap="none" w:hAnchor="page" w:x="6508" w:y="1003"/>
      </w:pPr>
      <w:bookmarkStart w:id="11" w:name="bookmark10"/>
      <w:bookmarkStart w:id="12" w:name="bookmark11"/>
      <w:bookmarkStart w:id="13" w:name="bookmark12"/>
      <w:r>
        <w:t>ARTENDR s.r.o.</w:t>
      </w:r>
      <w:bookmarkEnd w:id="11"/>
      <w:bookmarkEnd w:id="12"/>
      <w:bookmarkEnd w:id="13"/>
    </w:p>
    <w:p w:rsidR="00DE242E" w:rsidRDefault="00B31FAD">
      <w:pPr>
        <w:pStyle w:val="Bodytext20"/>
        <w:framePr w:w="1589" w:h="1416" w:wrap="none" w:hAnchor="page" w:x="6508" w:y="1003"/>
      </w:pPr>
      <w:r>
        <w:t>Nádražní 67</w:t>
      </w:r>
    </w:p>
    <w:p w:rsidR="00DE242E" w:rsidRDefault="00B31FAD">
      <w:pPr>
        <w:pStyle w:val="Bodytext20"/>
        <w:framePr w:w="1589" w:h="1416" w:wrap="none" w:hAnchor="page" w:x="6508" w:y="1003"/>
      </w:pPr>
      <w:r>
        <w:t>28151 Velký Osek</w:t>
      </w:r>
    </w:p>
    <w:p w:rsidR="00DE242E" w:rsidRDefault="00B31FAD">
      <w:pPr>
        <w:pStyle w:val="Bodytext20"/>
        <w:framePr w:w="1589" w:h="1416" w:wrap="none" w:hAnchor="page" w:x="6508" w:y="1003"/>
        <w:tabs>
          <w:tab w:val="left" w:pos="595"/>
        </w:tabs>
      </w:pPr>
      <w:r>
        <w:t>IČ:</w:t>
      </w:r>
      <w:r>
        <w:tab/>
        <w:t>24190853</w:t>
      </w:r>
    </w:p>
    <w:p w:rsidR="00DE242E" w:rsidRDefault="00B31FAD">
      <w:pPr>
        <w:pStyle w:val="Bodytext20"/>
        <w:framePr w:w="1589" w:h="1416" w:wrap="none" w:hAnchor="page" w:x="6508" w:y="1003"/>
      </w:pPr>
      <w:r>
        <w:t>DIČ: CZ24190853</w:t>
      </w:r>
    </w:p>
    <w:p w:rsidR="00DE242E" w:rsidRDefault="00B31FAD">
      <w:pPr>
        <w:pStyle w:val="Bodytext20"/>
        <w:framePr w:w="2237" w:h="492" w:wrap="none" w:hAnchor="page" w:x="1468" w:y="2770"/>
        <w:ind w:right="180"/>
        <w:jc w:val="right"/>
      </w:pPr>
      <w:r>
        <w:t>Váš dopis značky / ze dne</w:t>
      </w:r>
    </w:p>
    <w:p w:rsidR="00DE242E" w:rsidRDefault="00B31FAD">
      <w:pPr>
        <w:pStyle w:val="Bodytext20"/>
        <w:framePr w:w="2237" w:h="492" w:wrap="none" w:hAnchor="page" w:x="1468" w:y="2770"/>
        <w:spacing w:after="0"/>
        <w:jc w:val="right"/>
      </w:pPr>
      <w:r>
        <w:t>/ 0.0.0000</w:t>
      </w:r>
    </w:p>
    <w:p w:rsidR="00DE242E" w:rsidRDefault="00B31FAD">
      <w:pPr>
        <w:pStyle w:val="Bodytext20"/>
        <w:framePr w:w="1982" w:h="504" w:wrap="none" w:hAnchor="page" w:x="5232" w:y="2767"/>
        <w:ind w:firstLine="680"/>
      </w:pPr>
      <w:r>
        <w:t>vyřizuje / linka</w:t>
      </w:r>
    </w:p>
    <w:p w:rsidR="00DE242E" w:rsidRDefault="00B31FAD">
      <w:pPr>
        <w:pStyle w:val="Bodytext20"/>
        <w:framePr w:w="1982" w:h="504" w:wrap="none" w:hAnchor="page" w:x="5232" w:y="2767"/>
        <w:spacing w:after="0"/>
      </w:pPr>
      <w:r>
        <w:t xml:space="preserve">                       xxx /</w:t>
      </w:r>
    </w:p>
    <w:p w:rsidR="00DE242E" w:rsidRDefault="00B31FAD">
      <w:pPr>
        <w:pStyle w:val="Bodytext20"/>
        <w:framePr w:w="948" w:h="494" w:wrap="none" w:hAnchor="page" w:x="10065" w:y="2762"/>
        <w:jc w:val="right"/>
      </w:pPr>
      <w:r>
        <w:t>V Kroměříži</w:t>
      </w:r>
    </w:p>
    <w:p w:rsidR="00DE242E" w:rsidRDefault="00B31FAD">
      <w:pPr>
        <w:pStyle w:val="Bodytext20"/>
        <w:framePr w:w="948" w:h="494" w:wrap="none" w:hAnchor="page" w:x="10065" w:y="2762"/>
        <w:spacing w:after="0"/>
        <w:jc w:val="right"/>
      </w:pPr>
      <w:r>
        <w:t>6.12.2022</w:t>
      </w:r>
    </w:p>
    <w:p w:rsidR="00DE242E" w:rsidRDefault="00D10C4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5168265</wp:posOffset>
                </wp:positionH>
                <wp:positionV relativeFrom="margin">
                  <wp:posOffset>-655320</wp:posOffset>
                </wp:positionV>
                <wp:extent cx="1536700" cy="48895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4F" w:rsidRPr="00D10C4F" w:rsidRDefault="00D10C4F">
                            <w:pPr>
                              <w:rPr>
                                <w:sz w:val="28"/>
                              </w:rPr>
                            </w:pPr>
                            <w:r w:rsidRPr="00D10C4F">
                              <w:rPr>
                                <w:sz w:val="28"/>
                              </w:rPr>
                              <w:t>SML/625/2022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6.95pt;margin-top:-51.6pt;width:121pt;height: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" filled="f" stroked="f">
                <v:textbox>
                  <w:txbxContent>
                    <w:p w:rsidR="00D10C4F" w:rsidRPr="00D10C4F" w:rsidRDefault="00D10C4F">
                      <w:pPr>
                        <w:rPr>
                          <w:sz w:val="28"/>
                        </w:rPr>
                      </w:pPr>
                      <w:r w:rsidRPr="00D10C4F">
                        <w:rPr>
                          <w:sz w:val="28"/>
                        </w:rPr>
                        <w:t>SML/625/2022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E242E" w:rsidRDefault="00DE242E">
      <w:pPr>
        <w:spacing w:line="360" w:lineRule="exact"/>
      </w:pPr>
    </w:p>
    <w:p w:rsidR="00DE242E" w:rsidRDefault="00DE242E">
      <w:pPr>
        <w:spacing w:line="360" w:lineRule="exact"/>
      </w:pPr>
    </w:p>
    <w:p w:rsidR="00DE242E" w:rsidRDefault="00DE242E">
      <w:pPr>
        <w:spacing w:line="360" w:lineRule="exact"/>
      </w:pPr>
    </w:p>
    <w:p w:rsidR="00DE242E" w:rsidRDefault="00DE242E">
      <w:pPr>
        <w:spacing w:line="360" w:lineRule="exact"/>
      </w:pPr>
    </w:p>
    <w:p w:rsidR="00DE242E" w:rsidRDefault="00DE242E">
      <w:pPr>
        <w:spacing w:line="360" w:lineRule="exact"/>
      </w:pPr>
    </w:p>
    <w:p w:rsidR="00DE242E" w:rsidRDefault="00DE242E">
      <w:pPr>
        <w:spacing w:line="360" w:lineRule="exact"/>
      </w:pPr>
    </w:p>
    <w:p w:rsidR="00DE242E" w:rsidRDefault="00DE242E">
      <w:pPr>
        <w:spacing w:line="360" w:lineRule="exact"/>
      </w:pPr>
    </w:p>
    <w:p w:rsidR="00DE242E" w:rsidRDefault="00DE242E">
      <w:pPr>
        <w:spacing w:after="389" w:line="1" w:lineRule="exact"/>
      </w:pPr>
    </w:p>
    <w:p w:rsidR="00DE242E" w:rsidRDefault="00DE242E">
      <w:pPr>
        <w:spacing w:line="1" w:lineRule="exact"/>
        <w:sectPr w:rsidR="00DE242E">
          <w:pgSz w:w="11900" w:h="16840"/>
          <w:pgMar w:top="1182" w:right="879" w:bottom="650" w:left="1151" w:header="754" w:footer="222" w:gutter="0"/>
          <w:pgNumType w:start="1"/>
          <w:cols w:space="720"/>
          <w:noEndnote/>
          <w:docGrid w:linePitch="360"/>
        </w:sectPr>
      </w:pPr>
    </w:p>
    <w:p w:rsidR="00D10C4F" w:rsidRDefault="00D10C4F">
      <w:pPr>
        <w:pStyle w:val="Heading210"/>
        <w:keepNext/>
        <w:keepLines/>
        <w:spacing w:after="380"/>
      </w:pPr>
      <w:bookmarkStart w:id="14" w:name="bookmark13"/>
      <w:bookmarkStart w:id="15" w:name="bookmark14"/>
      <w:bookmarkStart w:id="16" w:name="bookmark15"/>
    </w:p>
    <w:p w:rsidR="00DE242E" w:rsidRDefault="00B31FAD">
      <w:pPr>
        <w:pStyle w:val="Heading210"/>
        <w:keepNext/>
        <w:keepLines/>
        <w:spacing w:after="380"/>
      </w:pPr>
      <w:r>
        <w:t>OBJEDNÁVKA ě. OBJ/2022/2031/INV</w:t>
      </w:r>
      <w:bookmarkEnd w:id="14"/>
      <w:bookmarkEnd w:id="15"/>
      <w:bookmarkEnd w:id="16"/>
    </w:p>
    <w:p w:rsidR="00DE242E" w:rsidRDefault="00B31FAD">
      <w:pPr>
        <w:pStyle w:val="Heading210"/>
        <w:keepNext/>
        <w:keepLines/>
      </w:pPr>
      <w:bookmarkStart w:id="17" w:name="bookmark16"/>
      <w:bookmarkStart w:id="18" w:name="bookmark17"/>
      <w:bookmarkStart w:id="19" w:name="bookmark18"/>
      <w:r>
        <w:rPr>
          <w:sz w:val="16"/>
          <w:szCs w:val="16"/>
        </w:rPr>
        <w:t xml:space="preserve">Objednatel: </w:t>
      </w:r>
      <w:r>
        <w:t>Město Kroměříž</w:t>
      </w:r>
      <w:bookmarkEnd w:id="17"/>
      <w:bookmarkEnd w:id="18"/>
      <w:bookmarkEnd w:id="19"/>
    </w:p>
    <w:p w:rsidR="00DE242E" w:rsidRDefault="00B31FAD">
      <w:pPr>
        <w:pStyle w:val="Bodytext20"/>
        <w:ind w:left="1280"/>
      </w:pPr>
      <w:r>
        <w:t>Velké nám. 115/1</w:t>
      </w:r>
    </w:p>
    <w:p w:rsidR="00DE242E" w:rsidRDefault="00B31FAD">
      <w:pPr>
        <w:pStyle w:val="Bodytext20"/>
        <w:ind w:left="1280"/>
      </w:pPr>
      <w:r>
        <w:t>76701 Kroměříž</w:t>
      </w:r>
    </w:p>
    <w:p w:rsidR="00DE242E" w:rsidRDefault="00B31FAD">
      <w:pPr>
        <w:pStyle w:val="Bodytext20"/>
        <w:tabs>
          <w:tab w:val="left" w:pos="1868"/>
        </w:tabs>
        <w:ind w:left="1280"/>
      </w:pPr>
      <w:r>
        <w:t>IČ:</w:t>
      </w:r>
      <w:r>
        <w:tab/>
        <w:t>00287351</w:t>
      </w:r>
    </w:p>
    <w:p w:rsidR="00DE242E" w:rsidRDefault="00B31FAD">
      <w:pPr>
        <w:pStyle w:val="Bodytext20"/>
        <w:spacing w:after="640"/>
        <w:ind w:left="1280"/>
      </w:pPr>
      <w:r>
        <w:t>DIČ: CZ00287351</w:t>
      </w:r>
    </w:p>
    <w:p w:rsidR="00DE242E" w:rsidRDefault="00B31FAD">
      <w:pPr>
        <w:pStyle w:val="Bodytext20"/>
        <w:spacing w:after="0"/>
      </w:pPr>
      <w:r>
        <w:t xml:space="preserve">Objednáváme u Vás zpracování projektové dokumentace k akci „Velké nám. čp. 33 - rekonstrukce budovy, snížení energetické náročnosti budovy“ (budova č.p. 33, která je součástí pozemku pare. č. </w:t>
      </w:r>
      <w:r>
        <w:rPr>
          <w:lang w:val="en-US" w:eastAsia="en-US" w:bidi="en-US"/>
        </w:rPr>
        <w:t xml:space="preserve">st. </w:t>
      </w:r>
      <w:r>
        <w:t>259/1 v katastrálním území Kroměříž), kdy předmětem projekčních prací bude rekonstrukce vzduchotechniky (umístění klimatizačních jednotek do všech kanceláří).</w:t>
      </w:r>
    </w:p>
    <w:p w:rsidR="00DE242E" w:rsidRDefault="00B31FAD">
      <w:pPr>
        <w:pStyle w:val="Bodytext20"/>
        <w:spacing w:after="200"/>
      </w:pPr>
      <w:r>
        <w:t>Projektová dokumentace bude zpracována dle vyhlášky č. 499/2006 Sb., o dokumentaci staveb, v platném znění, příloha č. 12, v podrobnostech přílohy č. 13 a zákona č. 183/2006 Sb., o územním plánování a stavebním řádu („dále jen „stavební zákon“), v platném znění, pouze část technika prostředí staveb. Rozsah zpracování projektové dokumentace je uveden v příloze č. 1 této objednávky.</w:t>
      </w:r>
    </w:p>
    <w:p w:rsidR="00DE242E" w:rsidRDefault="00B31FAD">
      <w:pPr>
        <w:pStyle w:val="Bodytext20"/>
        <w:spacing w:after="200"/>
      </w:pPr>
      <w:r>
        <w:t>Cena prací: 65.000,- Kč bez DPH; 13.650,-Kč DPH 21%; 78.650,-Kč včetně DPH.</w:t>
      </w:r>
    </w:p>
    <w:p w:rsidR="00DE242E" w:rsidRDefault="00B31FAD">
      <w:pPr>
        <w:pStyle w:val="Bodytext20"/>
        <w:spacing w:after="0"/>
      </w:pPr>
      <w:r>
        <w:t>Cena dále zahrnuje:</w:t>
      </w:r>
    </w:p>
    <w:p w:rsidR="00DE242E" w:rsidRDefault="00B31FAD">
      <w:pPr>
        <w:pStyle w:val="Bodytext20"/>
        <w:numPr>
          <w:ilvl w:val="0"/>
          <w:numId w:val="1"/>
        </w:numPr>
        <w:tabs>
          <w:tab w:val="left" w:pos="240"/>
        </w:tabs>
        <w:spacing w:after="0"/>
      </w:pPr>
      <w:bookmarkStart w:id="20" w:name="bookmark19"/>
      <w:bookmarkEnd w:id="20"/>
      <w:r>
        <w:t>organizace výrobních výborů 1x21 dní, vedení těchto výborů a pořizování zápisů z těchto výrobních výborů</w:t>
      </w:r>
    </w:p>
    <w:p w:rsidR="00DE242E" w:rsidRDefault="00B31FAD">
      <w:pPr>
        <w:pStyle w:val="Bodytext20"/>
        <w:numPr>
          <w:ilvl w:val="0"/>
          <w:numId w:val="1"/>
        </w:numPr>
        <w:tabs>
          <w:tab w:val="left" w:pos="240"/>
        </w:tabs>
        <w:spacing w:after="0"/>
      </w:pPr>
      <w:bookmarkStart w:id="21" w:name="bookmark20"/>
      <w:bookmarkEnd w:id="21"/>
      <w:r>
        <w:t>odsouhlasení finální podoby PD</w:t>
      </w:r>
    </w:p>
    <w:p w:rsidR="00DE242E" w:rsidRDefault="00B31FAD">
      <w:pPr>
        <w:pStyle w:val="Bodytext20"/>
        <w:numPr>
          <w:ilvl w:val="0"/>
          <w:numId w:val="1"/>
        </w:numPr>
        <w:tabs>
          <w:tab w:val="left" w:pos="242"/>
        </w:tabs>
        <w:spacing w:after="200"/>
      </w:pPr>
      <w:bookmarkStart w:id="22" w:name="bookmark21"/>
      <w:bookmarkEnd w:id="22"/>
      <w:r>
        <w:t>6 vyhotovení kompletní projektové dokumentace pro stavební povolení v podrobnostech pro provádění stavby a pro výběr dodavatele stavby v tištěné formě a 2x v digitální formě na DVD z toho Ix ve formátu *pdf. a Ix v editovatelném formátu zpracovávaného programu *dwg.,*dgn,*doc.*xlsx.,*xls apod. Digitální forma projektové dokumentace bude setříděna ve stejném členění jako tištěná forma projektové dokumentace s dodržením názvu a číslováním výkresů</w:t>
      </w:r>
    </w:p>
    <w:p w:rsidR="00DE242E" w:rsidRDefault="00B31FAD">
      <w:pPr>
        <w:pStyle w:val="Bodytext20"/>
        <w:spacing w:after="200"/>
      </w:pPr>
      <w:r>
        <w:t>Termín: do 24. 02. 2023.</w:t>
      </w:r>
    </w:p>
    <w:p w:rsidR="00DE242E" w:rsidRDefault="00B31FAD">
      <w:pPr>
        <w:pStyle w:val="Bodytext20"/>
        <w:spacing w:after="380"/>
      </w:pPr>
      <w:r>
        <w:t>Příloha č. 1 :Rozsah zpracování PD</w:t>
      </w:r>
    </w:p>
    <w:p w:rsidR="00DE242E" w:rsidRDefault="00B31FAD">
      <w:pPr>
        <w:pStyle w:val="Bodytext20"/>
        <w:spacing w:after="0"/>
      </w:pPr>
      <w:r>
        <w:t>Akceptace objednávky:</w:t>
      </w:r>
    </w:p>
    <w:p w:rsidR="00D10C4F" w:rsidRDefault="00D10C4F">
      <w:pPr>
        <w:pStyle w:val="Bodytext20"/>
        <w:spacing w:after="0"/>
      </w:pPr>
    </w:p>
    <w:p w:rsidR="00D10C4F" w:rsidRDefault="00D10C4F">
      <w:pPr>
        <w:pStyle w:val="Bodytext20"/>
        <w:spacing w:after="0"/>
      </w:pPr>
    </w:p>
    <w:p w:rsidR="00D10C4F" w:rsidRDefault="00D10C4F">
      <w:pPr>
        <w:pStyle w:val="Bodytext20"/>
        <w:spacing w:after="0"/>
      </w:pPr>
    </w:p>
    <w:p w:rsidR="00D10C4F" w:rsidRDefault="00D10C4F">
      <w:pPr>
        <w:pStyle w:val="Bodytext20"/>
        <w:spacing w:after="0"/>
      </w:pPr>
      <w:r>
        <w:t>16. 12. 2022</w:t>
      </w:r>
    </w:p>
    <w:p w:rsidR="00D10C4F" w:rsidRDefault="00D10C4F">
      <w:pPr>
        <w:pStyle w:val="Bodytext20"/>
        <w:spacing w:after="0"/>
      </w:pPr>
      <w:r>
        <w:t>ARTENDR s. r. o.</w:t>
      </w:r>
    </w:p>
    <w:p w:rsidR="00D10C4F" w:rsidRDefault="00D10C4F">
      <w:pPr>
        <w:pStyle w:val="Bodytext20"/>
        <w:spacing w:after="0"/>
      </w:pPr>
    </w:p>
    <w:p w:rsidR="00D10C4F" w:rsidRDefault="00D10C4F">
      <w:pPr>
        <w:pStyle w:val="Bodytext2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16. 12. 2022</w:t>
      </w:r>
    </w:p>
    <w:p w:rsidR="00D10C4F" w:rsidRDefault="00D10C4F">
      <w:pPr>
        <w:pStyle w:val="Bodytext2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Město Kroměříž</w:t>
      </w:r>
    </w:p>
    <w:p w:rsidR="00D10C4F" w:rsidRDefault="00D10C4F">
      <w:pPr>
        <w:pStyle w:val="Bodytext20"/>
        <w:spacing w:after="0"/>
      </w:pPr>
    </w:p>
    <w:p w:rsidR="00D10C4F" w:rsidRDefault="00D10C4F">
      <w:pPr>
        <w:pStyle w:val="Bodytext20"/>
        <w:spacing w:after="0"/>
      </w:pPr>
    </w:p>
    <w:p w:rsidR="00D10C4F" w:rsidRDefault="00D10C4F">
      <w:pPr>
        <w:pStyle w:val="Bodytext20"/>
        <w:spacing w:after="0"/>
      </w:pPr>
    </w:p>
    <w:p w:rsidR="00D10C4F" w:rsidRDefault="00D10C4F">
      <w:pPr>
        <w:pStyle w:val="Bodytext20"/>
        <w:spacing w:after="0"/>
      </w:pPr>
    </w:p>
    <w:p w:rsidR="00D10C4F" w:rsidRDefault="00D10C4F">
      <w:pPr>
        <w:pStyle w:val="Bodytext20"/>
        <w:spacing w:after="0"/>
      </w:pPr>
    </w:p>
    <w:p w:rsidR="00D10C4F" w:rsidRDefault="00D10C4F">
      <w:pPr>
        <w:pStyle w:val="Bodytext20"/>
        <w:spacing w:after="0"/>
      </w:pPr>
    </w:p>
    <w:p w:rsidR="00D10C4F" w:rsidRDefault="00D10C4F">
      <w:pPr>
        <w:pStyle w:val="Bodytext20"/>
        <w:spacing w:after="0"/>
      </w:pPr>
    </w:p>
    <w:p w:rsidR="00D10C4F" w:rsidRDefault="00D10C4F">
      <w:pPr>
        <w:spacing w:line="1" w:lineRule="exact"/>
      </w:pPr>
    </w:p>
    <w:p w:rsidR="00D10C4F" w:rsidRDefault="00D10C4F">
      <w:pPr>
        <w:spacing w:line="1" w:lineRule="exact"/>
      </w:pPr>
    </w:p>
    <w:p w:rsidR="00D10C4F" w:rsidRDefault="00D10C4F">
      <w:pPr>
        <w:spacing w:line="1" w:lineRule="exact"/>
      </w:pPr>
    </w:p>
    <w:p w:rsidR="00D10C4F" w:rsidRDefault="00D10C4F">
      <w:pPr>
        <w:spacing w:line="1" w:lineRule="exact"/>
      </w:pPr>
    </w:p>
    <w:p w:rsidR="00DE242E" w:rsidRDefault="00DE242E">
      <w:pPr>
        <w:spacing w:line="1" w:lineRule="exact"/>
      </w:pPr>
    </w:p>
    <w:p w:rsidR="00DE242E" w:rsidRDefault="00B31FAD">
      <w:pPr>
        <w:pStyle w:val="Bodytext20"/>
        <w:spacing w:after="0"/>
        <w:jc w:val="both"/>
      </w:pPr>
      <w: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 případě, že s uvedením údajů dle předchozí věty nesouhlasíte, sdělte to prosím písemně Městu Kroměříži ve lhůtě do 14 dnů od přijetí tohoto objednávkového/zakázkového listu.</w:t>
      </w:r>
    </w:p>
    <w:p w:rsidR="00D10C4F" w:rsidRDefault="00D10C4F">
      <w:pPr>
        <w:pStyle w:val="Bodytext20"/>
        <w:spacing w:after="0"/>
        <w:jc w:val="both"/>
      </w:pPr>
    </w:p>
    <w:p w:rsidR="00DE242E" w:rsidRDefault="00B31FAD">
      <w:pPr>
        <w:pStyle w:val="Bodytext30"/>
      </w:pPr>
      <w:r>
        <w:lastRenderedPageBreak/>
        <w:t>Příloha č. I</w:t>
      </w:r>
    </w:p>
    <w:p w:rsidR="00DE242E" w:rsidRDefault="00B31FAD">
      <w:pPr>
        <w:pStyle w:val="Heading210"/>
        <w:keepNext/>
        <w:keepLines/>
        <w:spacing w:after="460"/>
        <w:ind w:firstLine="280"/>
      </w:pPr>
      <w:bookmarkStart w:id="23" w:name="bookmark22"/>
      <w:bookmarkStart w:id="24" w:name="bookmark23"/>
      <w:bookmarkStart w:id="25" w:name="bookmark24"/>
      <w:r>
        <w:t>Rozsah zpracování projektové dokumentace:</w:t>
      </w:r>
      <w:bookmarkEnd w:id="23"/>
      <w:bookmarkEnd w:id="24"/>
      <w:bookmarkEnd w:id="25"/>
    </w:p>
    <w:p w:rsidR="00DE242E" w:rsidRDefault="00B31FAD">
      <w:pPr>
        <w:pStyle w:val="Bodytext10"/>
        <w:ind w:left="2020"/>
        <w:jc w:val="both"/>
      </w:pPr>
      <w:r>
        <w:t>zapracování všech změn a dodatků k předložené dokumentaci, které budou vyžadovány veřejnoprávními orgány a subjekty dotčenými ve správních řízeních; technické pomoci při jednáních týkajících se předmětu veřejné zakázky na stavební práce;</w:t>
      </w:r>
    </w:p>
    <w:p w:rsidR="00DE242E" w:rsidRDefault="00B31FAD">
      <w:pPr>
        <w:pStyle w:val="Bodytext10"/>
        <w:ind w:left="2020"/>
        <w:jc w:val="both"/>
      </w:pPr>
      <w:r>
        <w:t>propočtu nákladů stavebního objektu; stavební objekt bude obsahovat měrnou jednotku, počet měrných jednotek a celkovou cenu s DPH a bez DPH; počet měrných jednotek musí být v souladu s projektovou dokumentací, včetně ostatních nákladů potřebných na přípravu a realizaci akce a uvedení akce do provozu; dále propočet celkových nákladů v členění na investice a neinvestice, přičemž neinvestice budou členěny na opravy, služby, materiál a drobný dlouhodobý hmotný majetek.</w:t>
      </w:r>
    </w:p>
    <w:p w:rsidR="00DE242E" w:rsidRDefault="00B31FAD">
      <w:pPr>
        <w:pStyle w:val="Bodytext10"/>
        <w:ind w:left="2020"/>
        <w:jc w:val="both"/>
      </w:pPr>
      <w:r>
        <w:t>u jednotlivých položek bude jednoznačně vyznačeno, že náležejí do snížené sazby daně z přidané hodnoty dle předpisů ČR platných a účinných v době předání projektové dokumentace. Za správné stanovení příslušné sazby daně z přidané hodnoty nese odpovědnost zhotovitel;</w:t>
      </w:r>
    </w:p>
    <w:p w:rsidR="00DE242E" w:rsidRDefault="00B31FAD">
      <w:pPr>
        <w:pStyle w:val="Bodytext10"/>
        <w:ind w:left="2020"/>
        <w:jc w:val="both"/>
      </w:pPr>
      <w:r>
        <w:t>prezentace projektové dokumentace pro stavební povolení, bude-li požadována; splnění požadavku na zadávací dokumentaci dle zákona č. 134/2016 Sb., o zadávání veřejných zakázek a prováděcích vyhlášek tohoto zákona, zejm. vyhlášky č. 169/2016 Sb., o stanovení rozsahu dokumentace veřejné zakázky na stavební práce a soupisu stavebních prací, dodávek a služeb s výkazem výměr. Oceněný i neoceněný soupis prací bude předán kromě tištěné podoby i samostatně na CD v elektronické podobě ve formátu *xls., *xlsx.;</w:t>
      </w:r>
    </w:p>
    <w:p w:rsidR="00DE242E" w:rsidRDefault="00B31FAD">
      <w:pPr>
        <w:pStyle w:val="Bodytext10"/>
        <w:ind w:left="2020"/>
        <w:jc w:val="both"/>
      </w:pPr>
      <w:r>
        <w:t>soupisu prací stavebního objektu, může odkazovat pouze na jednu cenovou soustavu. Výběr cenové soustavy pro nacenění soupisu prací zhotovitel odsouhlasí s objednatelem před zahájením projektových prací. Objednatel si vyhrazuje právo určit, v jaké cenové soustavě bude zpracován soupis provedených prací (nebo jeho část); v případě uplatnění tohoto práva je zhotovitel povinen zpracovat soupis prací (nebo jeho část) v určené cenové soustavě;</w:t>
      </w:r>
    </w:p>
    <w:p w:rsidR="00DE242E" w:rsidRDefault="00B31FAD">
      <w:pPr>
        <w:pStyle w:val="Bodytext10"/>
        <w:ind w:left="2020"/>
        <w:jc w:val="both"/>
      </w:pPr>
      <w:r>
        <w:t>zhotovitel předloží čistopis projektové dokumentace pro výběr dodavatele stavby až po odsouhlasení ze strany objednatele;</w:t>
      </w:r>
    </w:p>
    <w:p w:rsidR="00DE242E" w:rsidRDefault="00B31FAD">
      <w:pPr>
        <w:pStyle w:val="Bodytext10"/>
        <w:ind w:left="2020"/>
        <w:jc w:val="both"/>
      </w:pPr>
      <w:r>
        <w:t>v soupisu prací ani v žádné části projektové dokumentace nesmí být uvedena obchodní jména výrobků nebo materiálů, která jsou pro určité výrobce nebo dodavatele považována za příznačná, popis materiálů musí být proveden výlučně technickými daty a standardy (včetně estetických);</w:t>
      </w:r>
    </w:p>
    <w:p w:rsidR="00DE242E" w:rsidRDefault="00B31FAD">
      <w:pPr>
        <w:pStyle w:val="Bodytext10"/>
        <w:ind w:left="2020" w:firstLine="0"/>
      </w:pPr>
      <w:r>
        <w:t>oceněný soupis prací bude doložen v pare č. 5. a 6 projektové dokumentace;</w:t>
      </w:r>
    </w:p>
    <w:p w:rsidR="00DE242E" w:rsidRDefault="00B31FAD">
      <w:pPr>
        <w:pStyle w:val="Bodytext10"/>
        <w:ind w:left="2020"/>
        <w:jc w:val="both"/>
      </w:pPr>
      <w:r>
        <w:t>v případě požadavku bude předložen soupis prací ke konzultaci, a to v takovém termínu, aby případné připomínky mohly být zapracovány do čistopisu předané dokumentace pro výběr dodavatele stavby a realizaci stavby;</w:t>
      </w:r>
    </w:p>
    <w:p w:rsidR="00DE242E" w:rsidRDefault="00B31FAD">
      <w:pPr>
        <w:pStyle w:val="Bodytext10"/>
        <w:ind w:left="2020"/>
        <w:jc w:val="both"/>
      </w:pPr>
      <w:r>
        <w:t>vypracování souhrnného rozpočtu stavebních nákladů akce v členění na jednotlivé stavební objekty a provozní soubory a celkovou cenu s DPH a bez DPH;</w:t>
      </w:r>
    </w:p>
    <w:p w:rsidR="00DE242E" w:rsidRDefault="00B31FAD">
      <w:pPr>
        <w:pStyle w:val="Bodytext10"/>
        <w:ind w:left="2020"/>
        <w:jc w:val="both"/>
      </w:pPr>
      <w:r>
        <w:t>soupisy prací jednotlivých stavebních, inženýrských objektů a provozních souborů budou rozděleny dle sazby daně z přidané hodnoty dle předpisů ČR platných a účinných v době předání projektové dokumentace. Za správné stanovení sazby daně z přidané hodnoty nese odpovědnost zhotovitel;</w:t>
      </w:r>
    </w:p>
    <w:p w:rsidR="00DE242E" w:rsidRDefault="00B31FAD">
      <w:pPr>
        <w:pStyle w:val="Bodytext10"/>
        <w:ind w:left="2020"/>
        <w:jc w:val="both"/>
      </w:pPr>
      <w:r>
        <w:t>projektová dokumentace musí obsahovat technické podmínky dle zákona č. 134/2016 Sb., pro stavební práce a s tím související dodávky a služby;</w:t>
      </w:r>
    </w:p>
    <w:p w:rsidR="00DE242E" w:rsidRDefault="00B31FAD">
      <w:pPr>
        <w:pStyle w:val="Bodytext10"/>
        <w:ind w:left="2020"/>
        <w:jc w:val="both"/>
      </w:pPr>
      <w:r>
        <w:t>projektová dokumentace bude obsahovat písemné a grafické informace potřebné k jednoznačnému provedení díla, jednoznačně graficky definující tvar, polohu, průřez výztuže (a prvků);</w:t>
      </w:r>
    </w:p>
    <w:p w:rsidR="00DE242E" w:rsidRDefault="00B31FAD">
      <w:pPr>
        <w:pStyle w:val="Bodytext10"/>
        <w:ind w:left="2020"/>
        <w:jc w:val="both"/>
      </w:pPr>
      <w:r>
        <w:t>projektová dokumentace pro provádění stavby musí bezpodmínečně splňovat podmínky a požadavky na zadávací dokumentaci dle zákona č. 134/2016 Sb., o zadávání veřejných zakázek, ve znění pozdějších předpisů, a prováděcích právních předpisů k tomuto zákonu;</w:t>
      </w:r>
    </w:p>
    <w:sectPr w:rsidR="00DE242E">
      <w:type w:val="continuous"/>
      <w:pgSz w:w="11900" w:h="16840"/>
      <w:pgMar w:top="1011" w:right="921" w:bottom="821" w:left="1141" w:header="583" w:footer="39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2F" w:rsidRDefault="00D0552F">
      <w:r>
        <w:separator/>
      </w:r>
    </w:p>
  </w:endnote>
  <w:endnote w:type="continuationSeparator" w:id="0">
    <w:p w:rsidR="00D0552F" w:rsidRDefault="00D0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2F" w:rsidRDefault="00D0552F"/>
  </w:footnote>
  <w:footnote w:type="continuationSeparator" w:id="0">
    <w:p w:rsidR="00D0552F" w:rsidRDefault="00D055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672C"/>
    <w:multiLevelType w:val="multilevel"/>
    <w:tmpl w:val="83946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2E"/>
    <w:rsid w:val="00142236"/>
    <w:rsid w:val="0090115F"/>
    <w:rsid w:val="00B31FAD"/>
    <w:rsid w:val="00D0552F"/>
    <w:rsid w:val="00D10C4F"/>
    <w:rsid w:val="00D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21E73-5A10-4C06-A303-8459EDDF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ing210">
    <w:name w:val="Heading #2|1"/>
    <w:basedOn w:val="Normln"/>
    <w:link w:val="Heading21"/>
    <w:pPr>
      <w:spacing w:after="80"/>
      <w:outlineLvl w:val="1"/>
    </w:pPr>
    <w:rPr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80"/>
    </w:pPr>
    <w:rPr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240"/>
      <w:ind w:firstLine="280"/>
    </w:pPr>
    <w:rPr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line="252" w:lineRule="auto"/>
      <w:ind w:firstLine="20"/>
    </w:pPr>
    <w:rPr>
      <w:rFonts w:ascii="Arial" w:eastAsia="Arial" w:hAnsi="Arial" w:cs="Arial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D10C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0C4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10C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C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-kromeri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Krejčiříková Jaroslava</cp:lastModifiedBy>
  <cp:revision>2</cp:revision>
  <dcterms:created xsi:type="dcterms:W3CDTF">2022-12-19T13:48:00Z</dcterms:created>
  <dcterms:modified xsi:type="dcterms:W3CDTF">2022-12-19T13:48:00Z</dcterms:modified>
</cp:coreProperties>
</file>