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48A481E"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AB7FC0">
              <w:rPr>
                <w:rFonts w:ascii="Arial" w:eastAsia="Times New Roman" w:hAnsi="Arial" w:cs="Arial"/>
                <w:b/>
                <w:sz w:val="20"/>
                <w:szCs w:val="20"/>
                <w:lang w:eastAsia="cs-CZ"/>
              </w:rPr>
              <w:t>a platební pravidla pro rok 2023</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00649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Poděbradská 1247/2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00669709</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CZ00669709</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18733-341/0100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P-0000-084</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Zahradní 21 - Stř.zdrav.škola</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547,00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01.01.2023</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naši datovou schránku: gvfeqtx</w:t>
            </w:r>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16.12.2022</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A3361"/>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4785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Hajkova</cp:lastModifiedBy>
  <cp:revision>2</cp:revision>
  <dcterms:created xsi:type="dcterms:W3CDTF">2022-12-16T10:00:00Z</dcterms:created>
  <dcterms:modified xsi:type="dcterms:W3CDTF">2022-12-16T10:00:00Z</dcterms:modified>
</cp:coreProperties>
</file>