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E9" w:rsidRDefault="00DA12E9" w:rsidP="001248B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Dodatek č. 1 k</w:t>
      </w:r>
      <w:r w:rsidR="00EC086D">
        <w:rPr>
          <w:rFonts w:ascii="Calibri" w:hAnsi="Calibri" w:cs="Arial"/>
          <w:b/>
          <w:sz w:val="32"/>
          <w:szCs w:val="32"/>
        </w:rPr>
        <w:t>e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1248B4" w:rsidRPr="00A40AA3" w:rsidRDefault="001248B4" w:rsidP="001248B4">
      <w:pPr>
        <w:jc w:val="center"/>
        <w:rPr>
          <w:rFonts w:ascii="Calibri" w:hAnsi="Calibri" w:cs="Arial"/>
          <w:b/>
          <w:sz w:val="32"/>
          <w:szCs w:val="32"/>
        </w:rPr>
      </w:pPr>
      <w:r w:rsidRPr="00A40AA3">
        <w:rPr>
          <w:rFonts w:ascii="Calibri" w:hAnsi="Calibri" w:cs="Arial"/>
          <w:b/>
          <w:sz w:val="32"/>
          <w:szCs w:val="32"/>
        </w:rPr>
        <w:t>SMLOUV</w:t>
      </w:r>
      <w:r w:rsidR="00DA12E9">
        <w:rPr>
          <w:rFonts w:ascii="Calibri" w:hAnsi="Calibri" w:cs="Arial"/>
          <w:b/>
          <w:sz w:val="32"/>
          <w:szCs w:val="32"/>
        </w:rPr>
        <w:t>Ě</w:t>
      </w:r>
      <w:r w:rsidRPr="00A40AA3">
        <w:rPr>
          <w:rFonts w:ascii="Calibri" w:hAnsi="Calibri" w:cs="Arial"/>
          <w:b/>
          <w:sz w:val="32"/>
          <w:szCs w:val="32"/>
        </w:rPr>
        <w:t xml:space="preserve"> O POSKYTNUTÍ </w:t>
      </w:r>
      <w:r w:rsidR="00B24165">
        <w:rPr>
          <w:rFonts w:ascii="Calibri" w:hAnsi="Calibri" w:cs="Arial"/>
          <w:b/>
          <w:sz w:val="32"/>
          <w:szCs w:val="32"/>
        </w:rPr>
        <w:t>ÚČELOVÉ</w:t>
      </w:r>
      <w:r w:rsidRPr="00A40AA3">
        <w:rPr>
          <w:rFonts w:ascii="Calibri" w:hAnsi="Calibri" w:cs="Arial"/>
          <w:b/>
          <w:sz w:val="32"/>
          <w:szCs w:val="32"/>
        </w:rPr>
        <w:t xml:space="preserve"> DOTACE</w:t>
      </w:r>
    </w:p>
    <w:p w:rsidR="001248B4" w:rsidRPr="00A40AA3" w:rsidRDefault="00C735D8" w:rsidP="001248B4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uzavřen</w:t>
      </w:r>
      <w:r w:rsidR="006A1AD1">
        <w:rPr>
          <w:rFonts w:ascii="Calibri" w:eastAsia="Calibri" w:hAnsi="Calibri" w:cs="Arial"/>
          <w:sz w:val="22"/>
          <w:szCs w:val="22"/>
        </w:rPr>
        <w:t>ý</w:t>
      </w:r>
      <w:r>
        <w:rPr>
          <w:rFonts w:ascii="Calibri" w:eastAsia="Calibri" w:hAnsi="Calibri" w:cs="Arial"/>
          <w:sz w:val="22"/>
          <w:szCs w:val="22"/>
        </w:rPr>
        <w:t xml:space="preserve"> podle </w:t>
      </w:r>
      <w:r w:rsidR="00154E1F" w:rsidRPr="00125441">
        <w:rPr>
          <w:rFonts w:ascii="Calibri" w:hAnsi="Calibri" w:cs="CIDFont+F4"/>
          <w:sz w:val="22"/>
          <w:szCs w:val="22"/>
          <w:lang w:eastAsia="en-US"/>
        </w:rPr>
        <w:t>§159 a násl. zákona č. 500/2004 Sb., správní řád</w:t>
      </w:r>
      <w:r w:rsidR="00154E1F">
        <w:rPr>
          <w:rFonts w:ascii="Calibri" w:eastAsia="Calibri" w:hAnsi="Calibri" w:cs="Arial"/>
          <w:sz w:val="22"/>
          <w:szCs w:val="22"/>
        </w:rPr>
        <w:t xml:space="preserve">, a </w:t>
      </w:r>
      <w:r>
        <w:rPr>
          <w:rFonts w:ascii="Calibri" w:eastAsia="Calibri" w:hAnsi="Calibri" w:cs="Arial"/>
          <w:sz w:val="22"/>
          <w:szCs w:val="22"/>
        </w:rPr>
        <w:t>§ 10a odst. 5 zákona č.</w:t>
      </w:r>
      <w:r w:rsidR="00150CD5">
        <w:rPr>
          <w:rFonts w:ascii="Calibri" w:eastAsia="Calibri" w:hAnsi="Calibri" w:cs="Arial"/>
          <w:sz w:val="22"/>
          <w:szCs w:val="22"/>
        </w:rPr>
        <w:t> </w:t>
      </w:r>
      <w:r>
        <w:rPr>
          <w:rFonts w:ascii="Calibri" w:eastAsia="Calibri" w:hAnsi="Calibri" w:cs="Arial"/>
          <w:sz w:val="22"/>
          <w:szCs w:val="22"/>
        </w:rPr>
        <w:t>250/2000</w:t>
      </w:r>
      <w:r w:rsidR="00150CD5">
        <w:rPr>
          <w:rFonts w:ascii="Calibri" w:eastAsia="Calibri" w:hAnsi="Calibri" w:cs="Arial"/>
          <w:sz w:val="22"/>
          <w:szCs w:val="22"/>
        </w:rPr>
        <w:t> </w:t>
      </w:r>
      <w:r>
        <w:rPr>
          <w:rFonts w:ascii="Calibri" w:eastAsia="Calibri" w:hAnsi="Calibri" w:cs="Arial"/>
          <w:sz w:val="22"/>
          <w:szCs w:val="22"/>
        </w:rPr>
        <w:t>Sb., o rozpočtových pravidlech územních rozpočtů</w:t>
      </w:r>
    </w:p>
    <w:p w:rsidR="001248B4" w:rsidRPr="00A40AA3" w:rsidRDefault="001248B4" w:rsidP="001248B4">
      <w:pPr>
        <w:jc w:val="center"/>
        <w:rPr>
          <w:rFonts w:ascii="Calibri" w:hAnsi="Calibri" w:cs="Arial"/>
          <w:sz w:val="22"/>
          <w:szCs w:val="22"/>
        </w:rPr>
      </w:pPr>
      <w:r w:rsidRPr="00A40AA3">
        <w:rPr>
          <w:rFonts w:ascii="Calibri" w:hAnsi="Calibri" w:cs="Arial"/>
          <w:sz w:val="22"/>
          <w:szCs w:val="22"/>
        </w:rPr>
        <w:t>mezi účastníky:</w:t>
      </w:r>
    </w:p>
    <w:p w:rsidR="001248B4" w:rsidRPr="00A40AA3" w:rsidRDefault="001248B4" w:rsidP="001248B4">
      <w:pPr>
        <w:pStyle w:val="Nadpis3"/>
        <w:rPr>
          <w:rFonts w:ascii="Calibri" w:hAnsi="Calibri" w:cs="Arial"/>
          <w:b/>
          <w:i/>
          <w:iCs/>
          <w:sz w:val="22"/>
          <w:szCs w:val="22"/>
        </w:rPr>
      </w:pP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b/>
          <w:bCs/>
          <w:snapToGrid w:val="0"/>
          <w:sz w:val="22"/>
          <w:szCs w:val="22"/>
        </w:rPr>
      </w:pPr>
      <w:r w:rsidRPr="00A40AA3">
        <w:rPr>
          <w:rFonts w:ascii="Calibri" w:hAnsi="Calibri" w:cs="Arial"/>
          <w:b/>
          <w:bCs/>
          <w:snapToGrid w:val="0"/>
          <w:sz w:val="22"/>
          <w:szCs w:val="22"/>
        </w:rPr>
        <w:t>STATUTÁRNÍ MĚSTO CHOMUTOV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sídlo: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  <w:t>Zborovská 4602, 430 28 Chomutov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zastupuje: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IČ: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  <w:t>00261891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DIČ: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  <w:t>CZ00261891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bankovní spojení: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  <w:t>Komerční banka, a. s. regionální pobočka Chomutov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iCs/>
          <w:snapToGrid w:val="0"/>
          <w:sz w:val="22"/>
          <w:szCs w:val="22"/>
        </w:rPr>
      </w:pPr>
      <w:r w:rsidRPr="00A40AA3">
        <w:rPr>
          <w:rFonts w:ascii="Calibri" w:hAnsi="Calibri" w:cs="Arial"/>
          <w:iCs/>
          <w:snapToGrid w:val="0"/>
          <w:sz w:val="22"/>
          <w:szCs w:val="22"/>
        </w:rPr>
        <w:t>číslo účtu:</w:t>
      </w:r>
      <w:r w:rsidRPr="00A40AA3">
        <w:rPr>
          <w:rFonts w:ascii="Calibri" w:hAnsi="Calibri" w:cs="Arial"/>
          <w:iCs/>
          <w:snapToGrid w:val="0"/>
          <w:sz w:val="22"/>
          <w:szCs w:val="22"/>
        </w:rPr>
        <w:tab/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40AA3">
        <w:rPr>
          <w:rFonts w:ascii="Calibri" w:hAnsi="Calibri" w:cs="Arial"/>
          <w:snapToGrid w:val="0"/>
          <w:sz w:val="22"/>
          <w:szCs w:val="22"/>
        </w:rPr>
        <w:t xml:space="preserve">(dále jen </w:t>
      </w:r>
      <w:r w:rsidRPr="00A40AA3">
        <w:rPr>
          <w:rFonts w:ascii="Calibri" w:hAnsi="Calibri" w:cs="Arial"/>
          <w:sz w:val="22"/>
          <w:szCs w:val="22"/>
        </w:rPr>
        <w:t>„poskytovatel“)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40AA3">
        <w:rPr>
          <w:rFonts w:ascii="Calibri" w:hAnsi="Calibri" w:cs="Arial"/>
          <w:snapToGrid w:val="0"/>
          <w:sz w:val="22"/>
          <w:szCs w:val="22"/>
        </w:rPr>
        <w:t>a</w:t>
      </w:r>
    </w:p>
    <w:p w:rsidR="001248B4" w:rsidRPr="00A40AA3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</w:p>
    <w:p w:rsidR="001248B4" w:rsidRPr="00006506" w:rsidRDefault="00006506" w:rsidP="001248B4">
      <w:pPr>
        <w:rPr>
          <w:rFonts w:ascii="Calibri" w:hAnsi="Calibri"/>
          <w:b/>
          <w:sz w:val="22"/>
          <w:szCs w:val="22"/>
        </w:rPr>
      </w:pPr>
      <w:r w:rsidRPr="00006506">
        <w:rPr>
          <w:rFonts w:ascii="Calibri" w:hAnsi="Calibri"/>
          <w:b/>
          <w:sz w:val="22"/>
          <w:szCs w:val="22"/>
        </w:rPr>
        <w:t>KULTURA A SPORT CHOMUTOV s.r.o.</w:t>
      </w:r>
    </w:p>
    <w:p w:rsidR="001248B4" w:rsidRPr="00006506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006506">
        <w:rPr>
          <w:rFonts w:ascii="Calibri" w:hAnsi="Calibri" w:cs="Arial"/>
          <w:snapToGrid w:val="0"/>
          <w:sz w:val="22"/>
          <w:szCs w:val="22"/>
        </w:rPr>
        <w:t>sídlo:</w:t>
      </w:r>
      <w:r w:rsidRPr="00006506">
        <w:rPr>
          <w:rFonts w:ascii="Calibri" w:hAnsi="Calibri" w:cs="Arial"/>
          <w:snapToGrid w:val="0"/>
          <w:sz w:val="22"/>
          <w:szCs w:val="22"/>
        </w:rPr>
        <w:tab/>
      </w:r>
      <w:r w:rsidR="00006506" w:rsidRPr="00006506">
        <w:rPr>
          <w:rFonts w:ascii="Calibri" w:hAnsi="Calibri" w:cs="Arial"/>
          <w:snapToGrid w:val="0"/>
          <w:sz w:val="22"/>
          <w:szCs w:val="22"/>
        </w:rPr>
        <w:t>Boženy Němcové 552/32</w:t>
      </w:r>
      <w:r w:rsidRPr="00006506">
        <w:rPr>
          <w:rFonts w:ascii="Calibri" w:hAnsi="Calibri"/>
          <w:sz w:val="22"/>
          <w:szCs w:val="22"/>
        </w:rPr>
        <w:t xml:space="preserve">, 430 01 Chomutov  </w:t>
      </w:r>
    </w:p>
    <w:p w:rsidR="001248B4" w:rsidRPr="00006506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006506">
        <w:rPr>
          <w:rFonts w:ascii="Calibri" w:hAnsi="Calibri" w:cs="Arial"/>
          <w:snapToGrid w:val="0"/>
          <w:sz w:val="22"/>
          <w:szCs w:val="22"/>
        </w:rPr>
        <w:t>adresa pro doručování:</w:t>
      </w:r>
      <w:r w:rsidRPr="00006506">
        <w:rPr>
          <w:rFonts w:ascii="Calibri" w:hAnsi="Calibri" w:cs="Arial"/>
          <w:snapToGrid w:val="0"/>
          <w:sz w:val="22"/>
          <w:szCs w:val="22"/>
        </w:rPr>
        <w:tab/>
      </w:r>
      <w:r w:rsidR="00006506" w:rsidRPr="00006506">
        <w:rPr>
          <w:rFonts w:ascii="Calibri" w:hAnsi="Calibri" w:cs="Arial"/>
          <w:snapToGrid w:val="0"/>
          <w:sz w:val="22"/>
          <w:szCs w:val="22"/>
        </w:rPr>
        <w:t>Boženy Němcové</w:t>
      </w:r>
      <w:r w:rsidRPr="00006506">
        <w:rPr>
          <w:rFonts w:ascii="Calibri" w:hAnsi="Calibri"/>
          <w:sz w:val="22"/>
          <w:szCs w:val="22"/>
        </w:rPr>
        <w:t xml:space="preserve"> </w:t>
      </w:r>
      <w:r w:rsidR="00006506" w:rsidRPr="00006506">
        <w:rPr>
          <w:rFonts w:ascii="Calibri" w:hAnsi="Calibri"/>
          <w:sz w:val="22"/>
          <w:szCs w:val="22"/>
        </w:rPr>
        <w:t>552/32</w:t>
      </w:r>
      <w:r w:rsidRPr="00006506">
        <w:rPr>
          <w:rFonts w:ascii="Calibri" w:hAnsi="Calibri"/>
          <w:sz w:val="22"/>
          <w:szCs w:val="22"/>
        </w:rPr>
        <w:t xml:space="preserve">, 430 01 Chomutov  </w:t>
      </w:r>
    </w:p>
    <w:p w:rsidR="001248B4" w:rsidRPr="00006506" w:rsidRDefault="001248B4" w:rsidP="001248B4">
      <w:pPr>
        <w:jc w:val="both"/>
        <w:rPr>
          <w:rFonts w:ascii="Calibri" w:hAnsi="Calibri"/>
          <w:sz w:val="22"/>
          <w:szCs w:val="22"/>
        </w:rPr>
      </w:pPr>
      <w:r w:rsidRPr="00006506">
        <w:rPr>
          <w:rFonts w:ascii="Calibri" w:hAnsi="Calibri" w:cs="Arial"/>
          <w:bCs/>
          <w:sz w:val="22"/>
          <w:szCs w:val="22"/>
        </w:rPr>
        <w:t xml:space="preserve">IČ: </w:t>
      </w:r>
      <w:r w:rsidRPr="00006506">
        <w:rPr>
          <w:rFonts w:ascii="Calibri" w:hAnsi="Calibri" w:cs="Arial"/>
          <w:bCs/>
          <w:sz w:val="22"/>
          <w:szCs w:val="22"/>
        </w:rPr>
        <w:tab/>
      </w:r>
      <w:r w:rsidRPr="00006506">
        <w:rPr>
          <w:rFonts w:ascii="Calibri" w:hAnsi="Calibri" w:cs="Arial"/>
          <w:bCs/>
          <w:sz w:val="22"/>
          <w:szCs w:val="22"/>
        </w:rPr>
        <w:tab/>
      </w:r>
      <w:r w:rsidRPr="00006506">
        <w:rPr>
          <w:rFonts w:ascii="Calibri" w:hAnsi="Calibri" w:cs="Arial"/>
          <w:bCs/>
          <w:sz w:val="22"/>
          <w:szCs w:val="22"/>
        </w:rPr>
        <w:tab/>
        <w:t xml:space="preserve">       </w:t>
      </w:r>
      <w:r w:rsidRPr="00006506">
        <w:rPr>
          <w:rFonts w:ascii="Calibri" w:hAnsi="Calibri" w:cs="Arial"/>
          <w:bCs/>
          <w:sz w:val="22"/>
          <w:szCs w:val="22"/>
        </w:rPr>
        <w:tab/>
        <w:t xml:space="preserve">      </w:t>
      </w:r>
      <w:r w:rsidR="00006506" w:rsidRPr="00006506">
        <w:rPr>
          <w:rFonts w:ascii="Calibri" w:hAnsi="Calibri" w:cs="Arial"/>
          <w:bCs/>
          <w:sz w:val="22"/>
          <w:szCs w:val="22"/>
        </w:rPr>
        <w:t>47308095</w:t>
      </w:r>
    </w:p>
    <w:p w:rsidR="00E81C70" w:rsidRDefault="001248B4" w:rsidP="001248B4">
      <w:pPr>
        <w:tabs>
          <w:tab w:val="left" w:pos="3119"/>
        </w:tabs>
        <w:jc w:val="both"/>
        <w:rPr>
          <w:rFonts w:ascii="Calibri" w:hAnsi="Calibri" w:cs="Arial"/>
          <w:sz w:val="22"/>
          <w:szCs w:val="22"/>
        </w:rPr>
      </w:pPr>
      <w:r w:rsidRPr="00006506">
        <w:rPr>
          <w:rFonts w:ascii="Calibri" w:hAnsi="Calibri" w:cs="Arial"/>
          <w:sz w:val="22"/>
          <w:szCs w:val="22"/>
        </w:rPr>
        <w:t xml:space="preserve">zastupuje: </w:t>
      </w:r>
      <w:r w:rsidRPr="00006506">
        <w:rPr>
          <w:rFonts w:ascii="Calibri" w:hAnsi="Calibri" w:cs="Arial"/>
          <w:sz w:val="22"/>
          <w:szCs w:val="22"/>
        </w:rPr>
        <w:tab/>
      </w:r>
    </w:p>
    <w:p w:rsidR="001248B4" w:rsidRPr="00006506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006506">
        <w:rPr>
          <w:rFonts w:ascii="Calibri" w:hAnsi="Calibri" w:cs="Arial"/>
          <w:snapToGrid w:val="0"/>
          <w:sz w:val="22"/>
          <w:szCs w:val="22"/>
        </w:rPr>
        <w:t>bankovní spojení:</w:t>
      </w:r>
      <w:r w:rsidRPr="00006506">
        <w:rPr>
          <w:rFonts w:ascii="Calibri" w:hAnsi="Calibri" w:cs="Arial"/>
          <w:snapToGrid w:val="0"/>
          <w:sz w:val="22"/>
          <w:szCs w:val="22"/>
        </w:rPr>
        <w:tab/>
        <w:t>Komerční banka, a.s., pobočka Chomutov</w:t>
      </w:r>
    </w:p>
    <w:p w:rsidR="001248B4" w:rsidRPr="00006506" w:rsidRDefault="001248B4" w:rsidP="001248B4">
      <w:pPr>
        <w:tabs>
          <w:tab w:val="left" w:pos="3119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006506">
        <w:rPr>
          <w:rFonts w:ascii="Calibri" w:hAnsi="Calibri" w:cs="Arial"/>
          <w:snapToGrid w:val="0"/>
          <w:sz w:val="22"/>
          <w:szCs w:val="22"/>
        </w:rPr>
        <w:t xml:space="preserve">číslo účtu:                      </w:t>
      </w:r>
      <w:r w:rsidRPr="00006506">
        <w:rPr>
          <w:rFonts w:ascii="Calibri" w:hAnsi="Calibri" w:cs="Arial"/>
          <w:snapToGrid w:val="0"/>
          <w:sz w:val="22"/>
          <w:szCs w:val="22"/>
        </w:rPr>
        <w:tab/>
      </w:r>
    </w:p>
    <w:p w:rsidR="001248B4" w:rsidRDefault="001248B4" w:rsidP="001248B4">
      <w:pPr>
        <w:pStyle w:val="Zkladntext3"/>
        <w:tabs>
          <w:tab w:val="left" w:pos="3119"/>
        </w:tabs>
        <w:rPr>
          <w:rFonts w:ascii="Calibri" w:hAnsi="Calibri"/>
          <w:snapToGrid w:val="0"/>
          <w:sz w:val="22"/>
          <w:szCs w:val="22"/>
        </w:rPr>
      </w:pPr>
      <w:r w:rsidRPr="00006506">
        <w:rPr>
          <w:rFonts w:ascii="Calibri" w:hAnsi="Calibri"/>
          <w:snapToGrid w:val="0"/>
          <w:sz w:val="22"/>
          <w:szCs w:val="22"/>
        </w:rPr>
        <w:t xml:space="preserve"> (dále jen „příjemce“)</w:t>
      </w:r>
    </w:p>
    <w:p w:rsidR="001248B4" w:rsidRPr="00006506" w:rsidRDefault="001248B4" w:rsidP="001248B4">
      <w:pPr>
        <w:rPr>
          <w:rFonts w:ascii="Calibri" w:hAnsi="Calibri" w:cs="Arial"/>
          <w:sz w:val="22"/>
          <w:szCs w:val="22"/>
        </w:rPr>
      </w:pPr>
    </w:p>
    <w:p w:rsidR="001248B4" w:rsidRDefault="001248B4" w:rsidP="001248B4">
      <w:pPr>
        <w:rPr>
          <w:rFonts w:ascii="Calibri" w:hAnsi="Calibri" w:cs="Arial"/>
          <w:sz w:val="22"/>
          <w:szCs w:val="22"/>
        </w:rPr>
      </w:pPr>
    </w:p>
    <w:p w:rsidR="00DA12E9" w:rsidRDefault="00DA12E9" w:rsidP="001248B4">
      <w:pPr>
        <w:rPr>
          <w:rFonts w:ascii="Calibri" w:hAnsi="Calibri" w:cs="Arial"/>
          <w:sz w:val="22"/>
          <w:szCs w:val="22"/>
        </w:rPr>
      </w:pPr>
    </w:p>
    <w:p w:rsidR="00DA12E9" w:rsidRDefault="00DA12E9" w:rsidP="00DA12E9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right="36"/>
        <w:jc w:val="both"/>
        <w:rPr>
          <w:rFonts w:ascii="Calibri" w:hAnsi="Calibri" w:cs="Calibri"/>
          <w:sz w:val="22"/>
          <w:szCs w:val="22"/>
        </w:rPr>
      </w:pPr>
      <w:r w:rsidRPr="00546476">
        <w:rPr>
          <w:rFonts w:ascii="Calibri" w:hAnsi="Calibri" w:cs="Calibri"/>
          <w:sz w:val="22"/>
          <w:szCs w:val="22"/>
        </w:rPr>
        <w:t xml:space="preserve">Smluvní strany uzavřely dne </w:t>
      </w:r>
      <w:r w:rsidRPr="00DA12E9">
        <w:rPr>
          <w:rFonts w:ascii="Calibri" w:hAnsi="Calibri" w:cs="Calibri"/>
          <w:sz w:val="22"/>
          <w:szCs w:val="22"/>
        </w:rPr>
        <w:t>16.05.2022</w:t>
      </w:r>
      <w:r w:rsidRPr="00546476">
        <w:rPr>
          <w:rFonts w:ascii="Calibri" w:hAnsi="Calibri" w:cs="Calibri"/>
          <w:sz w:val="22"/>
          <w:szCs w:val="22"/>
        </w:rPr>
        <w:t xml:space="preserve"> Smlouvu o poskytnutí účelové dotace č. d20220002</w:t>
      </w:r>
      <w:r>
        <w:rPr>
          <w:rFonts w:ascii="Calibri" w:hAnsi="Calibri" w:cs="Calibri"/>
          <w:sz w:val="22"/>
          <w:szCs w:val="22"/>
        </w:rPr>
        <w:t>65</w:t>
      </w:r>
      <w:r w:rsidRPr="00546476">
        <w:rPr>
          <w:rFonts w:ascii="Calibri" w:hAnsi="Calibri" w:cs="Calibri"/>
          <w:sz w:val="22"/>
          <w:szCs w:val="22"/>
        </w:rPr>
        <w:t xml:space="preserve"> (dále jen „smlouva“). Tímto dodatkem se smlouva mění tak, jak je uvedeno níže.</w:t>
      </w:r>
    </w:p>
    <w:p w:rsidR="00DA12E9" w:rsidRDefault="00DA12E9" w:rsidP="00DA12E9">
      <w:p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left="360" w:right="36"/>
        <w:jc w:val="both"/>
        <w:rPr>
          <w:rFonts w:ascii="Calibri" w:hAnsi="Calibri" w:cs="Calibri"/>
          <w:sz w:val="22"/>
          <w:szCs w:val="22"/>
        </w:rPr>
      </w:pPr>
    </w:p>
    <w:p w:rsidR="00DA12E9" w:rsidRPr="00546476" w:rsidRDefault="004E6B87" w:rsidP="00DA12E9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702"/>
          <w:tab w:val="left" w:pos="2269"/>
          <w:tab w:val="left" w:pos="2835"/>
          <w:tab w:val="left" w:pos="3402"/>
        </w:tabs>
        <w:ind w:left="357" w:right="3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 č</w:t>
      </w:r>
      <w:r w:rsidR="00DA12E9" w:rsidRPr="00546476">
        <w:rPr>
          <w:rFonts w:asciiTheme="minorHAnsi" w:hAnsiTheme="minorHAnsi" w:cstheme="minorHAnsi"/>
          <w:sz w:val="22"/>
          <w:szCs w:val="22"/>
        </w:rPr>
        <w:t>lán</w:t>
      </w:r>
      <w:r>
        <w:rPr>
          <w:rFonts w:asciiTheme="minorHAnsi" w:hAnsiTheme="minorHAnsi" w:cstheme="minorHAnsi"/>
          <w:sz w:val="22"/>
          <w:szCs w:val="22"/>
        </w:rPr>
        <w:t>ku</w:t>
      </w:r>
      <w:r w:rsidR="00DA12E9" w:rsidRPr="00546476">
        <w:rPr>
          <w:rFonts w:asciiTheme="minorHAnsi" w:hAnsiTheme="minorHAnsi" w:cstheme="minorHAnsi"/>
          <w:sz w:val="22"/>
          <w:szCs w:val="22"/>
        </w:rPr>
        <w:t xml:space="preserve"> I.</w:t>
      </w:r>
      <w:r w:rsidR="00DA12E9" w:rsidRPr="0054647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smlouvy</w:t>
      </w:r>
      <w:r w:rsidR="00DA12E9" w:rsidRPr="00546476">
        <w:rPr>
          <w:rFonts w:asciiTheme="minorHAnsi" w:hAnsiTheme="minorHAnsi" w:cstheme="minorHAnsi"/>
          <w:sz w:val="22"/>
          <w:szCs w:val="22"/>
          <w:lang w:eastAsia="en-US"/>
        </w:rPr>
        <w:t xml:space="preserve"> se </w:t>
      </w:r>
      <w:r w:rsidR="00150CD5">
        <w:rPr>
          <w:rFonts w:asciiTheme="minorHAnsi" w:hAnsiTheme="minorHAnsi" w:cstheme="minorHAnsi"/>
          <w:sz w:val="22"/>
          <w:szCs w:val="22"/>
          <w:lang w:eastAsia="en-US"/>
        </w:rPr>
        <w:t>ruší a nahrazuje novým, který zní</w:t>
      </w:r>
      <w:r w:rsidR="00DA12E9" w:rsidRPr="00546476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DA12E9" w:rsidRDefault="00DA12E9" w:rsidP="00275322">
      <w:pPr>
        <w:jc w:val="center"/>
        <w:rPr>
          <w:rFonts w:ascii="Calibri" w:hAnsi="Calibri" w:cs="Arial"/>
          <w:sz w:val="22"/>
          <w:szCs w:val="22"/>
        </w:rPr>
      </w:pPr>
    </w:p>
    <w:p w:rsidR="00DA12E9" w:rsidRPr="004E6B87" w:rsidRDefault="00DA12E9" w:rsidP="00F92122">
      <w:pPr>
        <w:pStyle w:val="Nadpis6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4E6B87">
        <w:rPr>
          <w:rFonts w:ascii="Calibri" w:hAnsi="Calibri" w:cs="Arial"/>
          <w:b w:val="0"/>
          <w:i/>
          <w:sz w:val="22"/>
          <w:szCs w:val="22"/>
        </w:rPr>
        <w:t>Poskytovatel na základě usnesení Zastupitelstva statutárního města Chomutova č. 337/22 ze dne 19.04.2022</w:t>
      </w:r>
      <w:r w:rsidR="004E6B87" w:rsidRPr="004E6B87">
        <w:rPr>
          <w:rFonts w:ascii="Calibri" w:hAnsi="Calibri" w:cs="Arial"/>
          <w:b w:val="0"/>
          <w:i/>
          <w:sz w:val="22"/>
          <w:szCs w:val="22"/>
        </w:rPr>
        <w:t xml:space="preserve"> a</w:t>
      </w:r>
      <w:r w:rsidR="003B2D5F" w:rsidRPr="004E6B87">
        <w:rPr>
          <w:rFonts w:ascii="Calibri" w:hAnsi="Calibri" w:cs="Arial"/>
          <w:b w:val="0"/>
          <w:i/>
          <w:sz w:val="22"/>
          <w:szCs w:val="22"/>
        </w:rPr>
        <w:t xml:space="preserve"> č. </w:t>
      </w:r>
      <w:r w:rsidR="00FC4D30">
        <w:rPr>
          <w:rFonts w:ascii="Calibri" w:hAnsi="Calibri" w:cs="Arial"/>
          <w:b w:val="0"/>
          <w:i/>
          <w:sz w:val="22"/>
          <w:szCs w:val="22"/>
        </w:rPr>
        <w:t>492</w:t>
      </w:r>
      <w:r w:rsidR="003B2D5F" w:rsidRPr="004E6B87">
        <w:rPr>
          <w:rFonts w:ascii="Calibri" w:hAnsi="Calibri" w:cs="Arial"/>
          <w:b w:val="0"/>
          <w:i/>
          <w:sz w:val="22"/>
          <w:szCs w:val="22"/>
        </w:rPr>
        <w:t>/22 ze dne 6.12.2022,</w:t>
      </w:r>
      <w:r w:rsidRPr="004E6B87">
        <w:rPr>
          <w:rFonts w:ascii="Calibri" w:hAnsi="Calibri" w:cs="Arial"/>
          <w:b w:val="0"/>
          <w:i/>
          <w:sz w:val="22"/>
          <w:szCs w:val="22"/>
        </w:rPr>
        <w:t xml:space="preserve"> poskytuje příjemci </w:t>
      </w:r>
      <w:r w:rsidRPr="004E6B87">
        <w:rPr>
          <w:rFonts w:asciiTheme="minorHAnsi" w:hAnsiTheme="minorHAnsi" w:cstheme="minorHAnsi"/>
          <w:b w:val="0"/>
          <w:i/>
          <w:sz w:val="22"/>
          <w:szCs w:val="22"/>
        </w:rPr>
        <w:t xml:space="preserve">účelovou dotaci z rozpočtu města ve </w:t>
      </w:r>
      <w:r w:rsidRPr="004E6B8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výši 7.000.000,- Kč (slovy: sedm miliónů</w:t>
      </w:r>
      <w:r w:rsidRPr="004E6B87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4E6B8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korun českých). </w:t>
      </w:r>
    </w:p>
    <w:p w:rsidR="00DA12E9" w:rsidRPr="004E6B87" w:rsidRDefault="00DA12E9" w:rsidP="00F92122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4E6B87">
        <w:rPr>
          <w:rFonts w:asciiTheme="minorHAnsi" w:hAnsiTheme="minorHAnsi" w:cstheme="minorHAnsi"/>
          <w:i/>
          <w:sz w:val="22"/>
          <w:szCs w:val="22"/>
        </w:rPr>
        <w:t xml:space="preserve">Z toho: </w:t>
      </w:r>
      <w:r w:rsidRPr="004E6B87">
        <w:rPr>
          <w:rFonts w:asciiTheme="minorHAnsi" w:hAnsiTheme="minorHAnsi" w:cstheme="minorHAnsi"/>
          <w:i/>
          <w:sz w:val="22"/>
          <w:szCs w:val="22"/>
        </w:rPr>
        <w:tab/>
      </w:r>
    </w:p>
    <w:p w:rsidR="00DA12E9" w:rsidRPr="004E6B87" w:rsidRDefault="00DA12E9" w:rsidP="00DA12E9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4E6B87">
        <w:rPr>
          <w:rFonts w:asciiTheme="minorHAnsi" w:hAnsiTheme="minorHAnsi" w:cstheme="minorHAnsi"/>
          <w:i/>
          <w:sz w:val="22"/>
          <w:szCs w:val="22"/>
        </w:rPr>
        <w:t xml:space="preserve">Neinvestiční dotace: </w:t>
      </w:r>
      <w:r w:rsidRPr="004E6B87">
        <w:rPr>
          <w:rFonts w:asciiTheme="minorHAnsi" w:hAnsiTheme="minorHAnsi" w:cstheme="minorHAnsi"/>
          <w:i/>
          <w:sz w:val="22"/>
          <w:szCs w:val="22"/>
        </w:rPr>
        <w:tab/>
      </w:r>
      <w:r w:rsidR="00E51E01" w:rsidRPr="00275322">
        <w:rPr>
          <w:rFonts w:asciiTheme="minorHAnsi" w:hAnsiTheme="minorHAnsi" w:cstheme="minorHAnsi"/>
          <w:i/>
          <w:sz w:val="22"/>
          <w:szCs w:val="22"/>
        </w:rPr>
        <w:t>1.300.000</w:t>
      </w:r>
      <w:r w:rsidRPr="00275322">
        <w:rPr>
          <w:rFonts w:asciiTheme="minorHAnsi" w:hAnsiTheme="minorHAnsi" w:cstheme="minorHAnsi"/>
          <w:i/>
          <w:sz w:val="22"/>
          <w:szCs w:val="22"/>
        </w:rPr>
        <w:t>,- Kč</w:t>
      </w:r>
    </w:p>
    <w:p w:rsidR="00DA12E9" w:rsidRPr="004E6B87" w:rsidRDefault="00DA12E9" w:rsidP="00DA12E9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4E6B87">
        <w:rPr>
          <w:rFonts w:asciiTheme="minorHAnsi" w:hAnsiTheme="minorHAnsi" w:cstheme="minorHAnsi"/>
          <w:i/>
          <w:sz w:val="22"/>
          <w:szCs w:val="22"/>
        </w:rPr>
        <w:t xml:space="preserve">Investiční dotace: </w:t>
      </w:r>
      <w:r w:rsidRPr="004E6B87">
        <w:rPr>
          <w:rFonts w:asciiTheme="minorHAnsi" w:hAnsiTheme="minorHAnsi" w:cstheme="minorHAnsi"/>
          <w:i/>
          <w:sz w:val="22"/>
          <w:szCs w:val="22"/>
        </w:rPr>
        <w:tab/>
      </w:r>
      <w:r w:rsidR="00E51E01" w:rsidRPr="004E6B87">
        <w:rPr>
          <w:rFonts w:asciiTheme="minorHAnsi" w:hAnsiTheme="minorHAnsi" w:cstheme="minorHAnsi"/>
          <w:i/>
          <w:sz w:val="22"/>
          <w:szCs w:val="22"/>
        </w:rPr>
        <w:t>5.7</w:t>
      </w:r>
      <w:r w:rsidRPr="00275322">
        <w:rPr>
          <w:rFonts w:asciiTheme="minorHAnsi" w:hAnsiTheme="minorHAnsi" w:cstheme="minorHAnsi"/>
          <w:i/>
          <w:sz w:val="22"/>
          <w:szCs w:val="22"/>
        </w:rPr>
        <w:t>00.000,- Kč</w:t>
      </w:r>
    </w:p>
    <w:p w:rsidR="00DA12E9" w:rsidRPr="004E6B87" w:rsidRDefault="00DA12E9" w:rsidP="00DA12E9">
      <w:pPr>
        <w:rPr>
          <w:rFonts w:asciiTheme="minorHAnsi" w:hAnsiTheme="minorHAnsi" w:cstheme="minorHAnsi"/>
          <w:i/>
          <w:sz w:val="22"/>
          <w:szCs w:val="22"/>
        </w:rPr>
      </w:pPr>
      <w:r w:rsidRPr="004E6B87">
        <w:rPr>
          <w:rFonts w:asciiTheme="minorHAnsi" w:hAnsiTheme="minorHAnsi" w:cstheme="minorHAnsi"/>
          <w:i/>
          <w:sz w:val="22"/>
          <w:szCs w:val="22"/>
        </w:rPr>
        <w:tab/>
      </w:r>
    </w:p>
    <w:p w:rsidR="00DA12E9" w:rsidRPr="004E6B87" w:rsidRDefault="00DA12E9" w:rsidP="00F92122">
      <w:pPr>
        <w:pStyle w:val="Odstavecseseznamem"/>
        <w:numPr>
          <w:ilvl w:val="0"/>
          <w:numId w:val="12"/>
        </w:numPr>
        <w:rPr>
          <w:i/>
        </w:rPr>
      </w:pPr>
      <w:r w:rsidRPr="004E6B87">
        <w:rPr>
          <w:rFonts w:asciiTheme="minorHAnsi" w:hAnsiTheme="minorHAnsi" w:cstheme="minorHAnsi"/>
          <w:i/>
        </w:rPr>
        <w:t xml:space="preserve">Dotace je poskytována bez spoluúčasti příjemce. </w:t>
      </w:r>
    </w:p>
    <w:p w:rsidR="00F92122" w:rsidRPr="00F92122" w:rsidRDefault="00F92122" w:rsidP="00F92122">
      <w:pPr>
        <w:pStyle w:val="Odstavecseseznamem"/>
      </w:pPr>
    </w:p>
    <w:p w:rsidR="00DA12E9" w:rsidRDefault="00DA12E9" w:rsidP="001248B4">
      <w:pPr>
        <w:rPr>
          <w:rFonts w:ascii="Calibri" w:hAnsi="Calibri" w:cs="Arial"/>
          <w:sz w:val="22"/>
          <w:szCs w:val="22"/>
        </w:rPr>
      </w:pPr>
    </w:p>
    <w:p w:rsidR="00D847AD" w:rsidRDefault="000652A2" w:rsidP="000652A2">
      <w:pPr>
        <w:pStyle w:val="Odstavecseseznamem"/>
        <w:numPr>
          <w:ilvl w:val="0"/>
          <w:numId w:val="11"/>
        </w:numPr>
        <w:rPr>
          <w:rFonts w:cs="Arial"/>
        </w:rPr>
      </w:pPr>
      <w:r>
        <w:rPr>
          <w:rFonts w:cs="Arial"/>
        </w:rPr>
        <w:t>Náklady na realizaci</w:t>
      </w:r>
      <w:r w:rsidR="00D847AD">
        <w:rPr>
          <w:rFonts w:cs="Arial"/>
        </w:rPr>
        <w:t xml:space="preserve"> projektu dle tohoto dodatku vynaložené </w:t>
      </w:r>
      <w:r>
        <w:rPr>
          <w:rFonts w:cs="Arial"/>
        </w:rPr>
        <w:t>před nabytím účinnosti tohoto dodatku</w:t>
      </w:r>
      <w:r w:rsidR="00D847AD">
        <w:rPr>
          <w:rFonts w:cs="Arial"/>
        </w:rPr>
        <w:t>, jsou za splnění dalších podmínek smlouvy</w:t>
      </w:r>
      <w:r w:rsidR="00F95C67">
        <w:rPr>
          <w:rFonts w:cs="Arial"/>
        </w:rPr>
        <w:t>, zejména čl. IV. odst. 2,</w:t>
      </w:r>
      <w:r w:rsidR="00D847AD">
        <w:rPr>
          <w:rFonts w:cs="Arial"/>
        </w:rPr>
        <w:t xml:space="preserve"> uznatelnými náklady projektu.</w:t>
      </w:r>
    </w:p>
    <w:p w:rsidR="000652A2" w:rsidRDefault="000652A2" w:rsidP="00D847AD">
      <w:pPr>
        <w:pStyle w:val="Odstavecseseznamem"/>
        <w:ind w:left="360"/>
        <w:rPr>
          <w:rFonts w:cs="Arial"/>
        </w:rPr>
      </w:pPr>
      <w:r>
        <w:rPr>
          <w:rFonts w:cs="Arial"/>
        </w:rPr>
        <w:t xml:space="preserve">  </w:t>
      </w:r>
    </w:p>
    <w:p w:rsidR="004E6B87" w:rsidRPr="000652A2" w:rsidRDefault="00DA12E9" w:rsidP="000652A2">
      <w:pPr>
        <w:pStyle w:val="Odstavecseseznamem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Dosavadní příloha č. 1 </w:t>
      </w:r>
      <w:r w:rsidR="004E6B87">
        <w:rPr>
          <w:rFonts w:cs="Arial"/>
        </w:rPr>
        <w:t xml:space="preserve">smlouvy </w:t>
      </w:r>
      <w:r>
        <w:rPr>
          <w:rFonts w:cs="Arial"/>
        </w:rPr>
        <w:t>se ruší a nahrazuje novou</w:t>
      </w:r>
      <w:r w:rsidR="004E6B87">
        <w:rPr>
          <w:rFonts w:cs="Arial"/>
        </w:rPr>
        <w:t>, která je přílohou tohoto dodatku.</w:t>
      </w:r>
    </w:p>
    <w:p w:rsidR="00DA12E9" w:rsidRDefault="00DA12E9" w:rsidP="00DA12E9">
      <w:pPr>
        <w:pStyle w:val="Odstavecseseznamem"/>
        <w:ind w:left="360"/>
        <w:rPr>
          <w:rFonts w:cs="Arial"/>
        </w:rPr>
      </w:pPr>
    </w:p>
    <w:p w:rsidR="00DA12E9" w:rsidRPr="00E4753B" w:rsidRDefault="00DA12E9" w:rsidP="00DA12E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MT"/>
        </w:rPr>
      </w:pPr>
      <w:r w:rsidRPr="00E4753B">
        <w:rPr>
          <w:rFonts w:cs="ArialMT"/>
        </w:rPr>
        <w:t>Ostatní ustanovení smlouvy se nemění.</w:t>
      </w:r>
    </w:p>
    <w:p w:rsidR="00DA12E9" w:rsidRDefault="00DA12E9" w:rsidP="00DA12E9">
      <w:pPr>
        <w:autoSpaceDE w:val="0"/>
        <w:autoSpaceDN w:val="0"/>
        <w:adjustRightInd w:val="0"/>
        <w:ind w:left="360"/>
        <w:jc w:val="both"/>
        <w:rPr>
          <w:rFonts w:ascii="Calibri" w:hAnsi="Calibri" w:cs="ArialMT"/>
          <w:sz w:val="22"/>
          <w:szCs w:val="22"/>
        </w:rPr>
      </w:pPr>
    </w:p>
    <w:p w:rsidR="00DA12E9" w:rsidRPr="00546476" w:rsidRDefault="00DA12E9" w:rsidP="00DA12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546476">
        <w:rPr>
          <w:rFonts w:ascii="Calibri" w:hAnsi="Calibri" w:cs="ArialMT"/>
          <w:sz w:val="22"/>
          <w:szCs w:val="22"/>
        </w:rPr>
        <w:t xml:space="preserve">Tento dodatek nabývá účinnosti zveřejněním v registru smluv. </w:t>
      </w:r>
    </w:p>
    <w:p w:rsidR="00DA12E9" w:rsidRPr="00546476" w:rsidRDefault="00DA12E9" w:rsidP="00DA12E9">
      <w:pPr>
        <w:autoSpaceDE w:val="0"/>
        <w:autoSpaceDN w:val="0"/>
        <w:adjustRightInd w:val="0"/>
        <w:ind w:left="360"/>
        <w:jc w:val="both"/>
        <w:rPr>
          <w:rFonts w:ascii="Calibri" w:hAnsi="Calibri" w:cs="ArialMT"/>
          <w:sz w:val="22"/>
          <w:szCs w:val="22"/>
        </w:rPr>
      </w:pPr>
    </w:p>
    <w:p w:rsidR="00DA12E9" w:rsidRPr="00546476" w:rsidRDefault="00DA12E9" w:rsidP="00DA12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</w:rPr>
      </w:pPr>
      <w:r w:rsidRPr="00546476">
        <w:rPr>
          <w:rFonts w:ascii="Calibri" w:hAnsi="Calibri" w:cs="ArialMT"/>
          <w:sz w:val="22"/>
          <w:szCs w:val="22"/>
        </w:rPr>
        <w:t>Tento dodatek je vypracován ve čtyřech vyhotoveních, z nichž každá ze smluvních stran obdrží dvě.</w:t>
      </w:r>
    </w:p>
    <w:p w:rsidR="00DA12E9" w:rsidRPr="00546476" w:rsidRDefault="00DA12E9" w:rsidP="00DA12E9">
      <w:pPr>
        <w:pStyle w:val="Odstavecseseznamem"/>
        <w:jc w:val="both"/>
        <w:rPr>
          <w:rFonts w:cs="Calibri"/>
        </w:rPr>
      </w:pPr>
    </w:p>
    <w:p w:rsidR="00DA12E9" w:rsidRPr="00546476" w:rsidRDefault="00DA12E9" w:rsidP="00DA12E9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napToGrid w:val="0"/>
          <w:color w:val="auto"/>
          <w:kern w:val="24"/>
          <w:sz w:val="22"/>
          <w:szCs w:val="22"/>
        </w:rPr>
      </w:pPr>
      <w:r w:rsidRPr="00546476">
        <w:rPr>
          <w:rFonts w:ascii="Calibri" w:hAnsi="Calibri" w:cs="Calibri"/>
          <w:color w:val="auto"/>
          <w:sz w:val="22"/>
          <w:szCs w:val="22"/>
        </w:rPr>
        <w:t xml:space="preserve">Tento dodatek je uzavřen na základě usnesení Zastupitelstva statutárního města Chomutova </w:t>
      </w:r>
      <w:r w:rsidRPr="00546476">
        <w:rPr>
          <w:rFonts w:ascii="Calibri" w:hAnsi="Calibri" w:cs="Calibri"/>
          <w:color w:val="auto"/>
          <w:sz w:val="22"/>
          <w:szCs w:val="22"/>
        </w:rPr>
        <w:br/>
        <w:t xml:space="preserve">č. </w:t>
      </w:r>
      <w:r w:rsidR="00FC4D30">
        <w:rPr>
          <w:rFonts w:ascii="Calibri" w:hAnsi="Calibri" w:cs="Calibri"/>
          <w:color w:val="auto"/>
          <w:sz w:val="22"/>
          <w:szCs w:val="22"/>
        </w:rPr>
        <w:t>492</w:t>
      </w:r>
      <w:r w:rsidRPr="00546476">
        <w:rPr>
          <w:rFonts w:ascii="Calibri" w:hAnsi="Calibri" w:cs="Calibri"/>
          <w:color w:val="auto"/>
          <w:sz w:val="22"/>
          <w:szCs w:val="22"/>
        </w:rPr>
        <w:t>/22 z</w:t>
      </w:r>
      <w:r>
        <w:rPr>
          <w:rFonts w:ascii="Calibri" w:hAnsi="Calibri" w:cs="Calibri"/>
          <w:color w:val="auto"/>
          <w:sz w:val="22"/>
          <w:szCs w:val="22"/>
        </w:rPr>
        <w:t> </w:t>
      </w:r>
      <w:r w:rsidR="00FC4D30">
        <w:rPr>
          <w:rFonts w:ascii="Calibri" w:hAnsi="Calibri" w:cs="Calibri"/>
          <w:color w:val="auto"/>
          <w:sz w:val="22"/>
          <w:szCs w:val="22"/>
        </w:rPr>
        <w:t>06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FC4D30">
        <w:rPr>
          <w:rFonts w:ascii="Calibri" w:hAnsi="Calibri" w:cs="Calibri"/>
          <w:color w:val="auto"/>
          <w:sz w:val="22"/>
          <w:szCs w:val="22"/>
        </w:rPr>
        <w:t>12</w:t>
      </w:r>
      <w:r w:rsidRPr="00546476">
        <w:rPr>
          <w:rFonts w:ascii="Calibri" w:hAnsi="Calibri" w:cs="Calibri"/>
          <w:color w:val="auto"/>
          <w:sz w:val="22"/>
          <w:szCs w:val="22"/>
        </w:rPr>
        <w:t>.2022.</w:t>
      </w:r>
      <w:r w:rsidRPr="00546476">
        <w:rPr>
          <w:rFonts w:ascii="Calibri" w:hAnsi="Calibri" w:cs="Calibri"/>
          <w:snapToGrid w:val="0"/>
          <w:color w:val="auto"/>
          <w:kern w:val="24"/>
          <w:sz w:val="22"/>
          <w:szCs w:val="22"/>
        </w:rPr>
        <w:t xml:space="preserve"> </w:t>
      </w:r>
    </w:p>
    <w:p w:rsidR="00DA12E9" w:rsidRPr="00546476" w:rsidRDefault="00DA12E9" w:rsidP="00DA12E9">
      <w:pPr>
        <w:ind w:right="34"/>
        <w:jc w:val="both"/>
        <w:rPr>
          <w:rFonts w:ascii="Calibri" w:hAnsi="Calibri" w:cs="Calibri"/>
          <w:sz w:val="22"/>
          <w:szCs w:val="22"/>
        </w:rPr>
      </w:pPr>
    </w:p>
    <w:p w:rsidR="00DA12E9" w:rsidRPr="00546476" w:rsidRDefault="00DA12E9" w:rsidP="00DA12E9">
      <w:pPr>
        <w:ind w:right="34"/>
        <w:jc w:val="both"/>
        <w:rPr>
          <w:rFonts w:ascii="Calibri" w:hAnsi="Calibri" w:cs="Calibri"/>
          <w:sz w:val="22"/>
          <w:szCs w:val="22"/>
        </w:rPr>
      </w:pPr>
      <w:r w:rsidRPr="00546476">
        <w:rPr>
          <w:rFonts w:ascii="Calibri" w:hAnsi="Calibri" w:cs="Calibri"/>
          <w:sz w:val="22"/>
          <w:szCs w:val="22"/>
        </w:rPr>
        <w:t xml:space="preserve"> </w:t>
      </w:r>
    </w:p>
    <w:p w:rsidR="00DA12E9" w:rsidRPr="00546476" w:rsidRDefault="00DA12E9" w:rsidP="00DA12E9">
      <w:pPr>
        <w:pStyle w:val="Zkladntext"/>
        <w:tabs>
          <w:tab w:val="left" w:pos="4962"/>
          <w:tab w:val="left" w:pos="5103"/>
        </w:tabs>
        <w:rPr>
          <w:rFonts w:ascii="Calibri" w:hAnsi="Calibri" w:cs="Arial"/>
          <w:sz w:val="22"/>
        </w:rPr>
      </w:pPr>
      <w:r w:rsidRPr="00546476">
        <w:rPr>
          <w:rFonts w:ascii="Calibri" w:hAnsi="Calibri" w:cs="Arial"/>
          <w:sz w:val="22"/>
        </w:rPr>
        <w:t>V Chomutově dne:</w:t>
      </w:r>
      <w:r w:rsidRPr="00546476">
        <w:rPr>
          <w:rFonts w:ascii="Calibri" w:hAnsi="Calibri" w:cs="Arial"/>
          <w:sz w:val="22"/>
        </w:rPr>
        <w:tab/>
        <w:t>V Chomutově dne:</w:t>
      </w:r>
    </w:p>
    <w:p w:rsidR="00DA12E9" w:rsidRPr="00546476" w:rsidRDefault="00DA12E9" w:rsidP="00DA12E9">
      <w:pPr>
        <w:jc w:val="both"/>
        <w:rPr>
          <w:rFonts w:ascii="Calibri" w:hAnsi="Calibri" w:cs="Arial"/>
          <w:sz w:val="22"/>
          <w:szCs w:val="22"/>
        </w:rPr>
      </w:pPr>
    </w:p>
    <w:p w:rsidR="00DA12E9" w:rsidRPr="00546476" w:rsidRDefault="00DA12E9" w:rsidP="00DA12E9">
      <w:pPr>
        <w:jc w:val="both"/>
        <w:rPr>
          <w:rFonts w:ascii="Calibri" w:hAnsi="Calibri" w:cs="Arial"/>
          <w:sz w:val="22"/>
          <w:szCs w:val="22"/>
        </w:rPr>
      </w:pPr>
    </w:p>
    <w:p w:rsidR="00DA12E9" w:rsidRPr="00546476" w:rsidRDefault="00DA12E9" w:rsidP="00DA12E9">
      <w:pPr>
        <w:jc w:val="both"/>
        <w:rPr>
          <w:rFonts w:ascii="Calibri" w:hAnsi="Calibri" w:cs="Arial"/>
          <w:sz w:val="22"/>
          <w:szCs w:val="22"/>
        </w:rPr>
      </w:pP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</w:p>
    <w:p w:rsidR="00DA12E9" w:rsidRPr="00546476" w:rsidRDefault="00DA12E9" w:rsidP="00DA12E9">
      <w:pPr>
        <w:tabs>
          <w:tab w:val="left" w:pos="4678"/>
        </w:tabs>
        <w:jc w:val="both"/>
        <w:rPr>
          <w:rFonts w:ascii="Calibri" w:hAnsi="Calibri" w:cs="Arial"/>
          <w:sz w:val="22"/>
          <w:szCs w:val="22"/>
        </w:rPr>
      </w:pPr>
      <w:r w:rsidRPr="00546476">
        <w:rPr>
          <w:rFonts w:ascii="Calibri" w:hAnsi="Calibri" w:cs="Arial"/>
          <w:sz w:val="22"/>
          <w:szCs w:val="22"/>
        </w:rPr>
        <w:t>………………………………………….</w:t>
      </w:r>
      <w:r w:rsidRPr="00546476">
        <w:rPr>
          <w:rFonts w:ascii="Calibri" w:hAnsi="Calibri" w:cs="Arial"/>
          <w:sz w:val="22"/>
          <w:szCs w:val="22"/>
        </w:rPr>
        <w:tab/>
        <w:t xml:space="preserve">  </w:t>
      </w:r>
      <w:r w:rsidRPr="00546476">
        <w:rPr>
          <w:rFonts w:ascii="Calibri" w:hAnsi="Calibri" w:cs="Arial"/>
          <w:sz w:val="22"/>
          <w:szCs w:val="22"/>
        </w:rPr>
        <w:tab/>
        <w:t xml:space="preserve"> ……………………………………………………..</w:t>
      </w:r>
    </w:p>
    <w:p w:rsidR="00DA12E9" w:rsidRPr="00546476" w:rsidRDefault="00DA12E9" w:rsidP="00DA12E9">
      <w:pPr>
        <w:jc w:val="both"/>
        <w:rPr>
          <w:rFonts w:ascii="Calibri" w:hAnsi="Calibri" w:cs="Arial"/>
          <w:sz w:val="22"/>
          <w:szCs w:val="22"/>
        </w:rPr>
      </w:pPr>
      <w:r w:rsidRPr="00546476">
        <w:rPr>
          <w:rFonts w:ascii="Calibri" w:hAnsi="Calibri" w:cs="Arial"/>
          <w:sz w:val="22"/>
          <w:szCs w:val="22"/>
        </w:rPr>
        <w:t>STATUTÁRNÍ MĚSTO CHOMUTOV</w:t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  <w:t xml:space="preserve"> KULTURA A SPORT CHOMUTOV s.r.o.</w:t>
      </w:r>
    </w:p>
    <w:p w:rsidR="001248B4" w:rsidRDefault="00DA12E9" w:rsidP="001248B4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546476">
        <w:rPr>
          <w:rFonts w:ascii="Calibri" w:hAnsi="Calibri" w:cs="Arial"/>
          <w:sz w:val="22"/>
          <w:szCs w:val="22"/>
        </w:rPr>
        <w:t>primátor</w:t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</w:r>
      <w:r w:rsidRPr="00546476">
        <w:rPr>
          <w:rFonts w:ascii="Calibri" w:hAnsi="Calibri" w:cs="Arial"/>
          <w:sz w:val="22"/>
          <w:szCs w:val="22"/>
        </w:rPr>
        <w:tab/>
        <w:t xml:space="preserve"> </w:t>
      </w:r>
      <w:r w:rsidR="009B69DF">
        <w:rPr>
          <w:rFonts w:ascii="Calibri" w:hAnsi="Calibri" w:cs="Arial"/>
          <w:sz w:val="22"/>
          <w:szCs w:val="22"/>
        </w:rPr>
        <w:tab/>
      </w:r>
      <w:r w:rsidR="009B69DF"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eastAsia="en-US"/>
        </w:rPr>
        <w:t>jednatel</w:t>
      </w:r>
    </w:p>
    <w:p w:rsidR="004E6B87" w:rsidRDefault="004E6B87" w:rsidP="001248B4">
      <w:pPr>
        <w:jc w:val="both"/>
        <w:rPr>
          <w:rFonts w:ascii="Calibri" w:hAnsi="Calibri" w:cs="Arial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Default="004E6B87" w:rsidP="004E6B87">
      <w:pPr>
        <w:rPr>
          <w:rFonts w:ascii="Calibri" w:hAnsi="Calibri"/>
          <w:sz w:val="22"/>
          <w:szCs w:val="22"/>
        </w:rPr>
      </w:pPr>
    </w:p>
    <w:p w:rsidR="004E6B87" w:rsidRPr="00F225CE" w:rsidRDefault="004E6B87" w:rsidP="004E6B87">
      <w:pPr>
        <w:rPr>
          <w:rFonts w:ascii="Calibri" w:hAnsi="Calibri"/>
          <w:sz w:val="22"/>
          <w:szCs w:val="22"/>
        </w:rPr>
      </w:pPr>
      <w:r w:rsidRPr="00F225CE">
        <w:rPr>
          <w:rFonts w:ascii="Calibri" w:hAnsi="Calibri"/>
          <w:sz w:val="22"/>
          <w:szCs w:val="22"/>
        </w:rPr>
        <w:t>Příloha č. 1</w:t>
      </w:r>
    </w:p>
    <w:p w:rsidR="004E6B87" w:rsidRPr="00F225CE" w:rsidRDefault="004E6B87" w:rsidP="00B11EA8">
      <w:pPr>
        <w:jc w:val="both"/>
        <w:rPr>
          <w:rFonts w:ascii="Calibri" w:hAnsi="Calibri"/>
          <w:sz w:val="22"/>
          <w:szCs w:val="22"/>
        </w:rPr>
      </w:pPr>
    </w:p>
    <w:p w:rsidR="004E6B87" w:rsidRPr="00F225CE" w:rsidRDefault="004E6B87" w:rsidP="00B11EA8">
      <w:pPr>
        <w:jc w:val="both"/>
        <w:rPr>
          <w:rFonts w:ascii="Calibri" w:hAnsi="Calibri"/>
          <w:sz w:val="22"/>
          <w:szCs w:val="22"/>
        </w:rPr>
      </w:pPr>
      <w:r w:rsidRPr="00F225CE">
        <w:rPr>
          <w:rFonts w:ascii="Calibri" w:hAnsi="Calibri"/>
          <w:sz w:val="22"/>
          <w:szCs w:val="22"/>
        </w:rPr>
        <w:t>Seznam akcí, na které je poskytována účelová dotace s rozlišením na investiční a neinvestiční akce</w:t>
      </w:r>
    </w:p>
    <w:p w:rsidR="004E6B87" w:rsidRPr="00F225CE" w:rsidRDefault="004E6B87" w:rsidP="00B11EA8">
      <w:pPr>
        <w:jc w:val="both"/>
        <w:rPr>
          <w:rFonts w:ascii="Calibri" w:hAnsi="Calibri"/>
          <w:sz w:val="22"/>
          <w:szCs w:val="22"/>
        </w:rPr>
      </w:pP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>Osvětlení – velký sál</w:t>
      </w:r>
      <w:r>
        <w:rPr>
          <w:rFonts w:eastAsia="Times New Roman"/>
        </w:rPr>
        <w:t xml:space="preserve">, ostatní prostory vyjma technických prostor a malého sálu  </w:t>
      </w:r>
      <w:r w:rsidRPr="00F225CE">
        <w:t>- 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>
        <w:t>Oprava</w:t>
      </w:r>
      <w:r w:rsidRPr="00F225CE">
        <w:t xml:space="preserve"> svodů dešťové vody</w:t>
      </w:r>
      <w:r w:rsidRPr="00F225CE">
        <w:tab/>
      </w:r>
      <w:r w:rsidRPr="00F225CE">
        <w:tab/>
        <w:t>- NEINV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>
        <w:t>Rekonstrukce</w:t>
      </w:r>
      <w:r w:rsidRPr="00F225CE">
        <w:t xml:space="preserve"> </w:t>
      </w:r>
      <w:proofErr w:type="spellStart"/>
      <w:r w:rsidRPr="00F225CE">
        <w:t>pochozí</w:t>
      </w:r>
      <w:proofErr w:type="spellEnd"/>
      <w:r w:rsidRPr="00F225CE">
        <w:t xml:space="preserve"> nad VVZ</w:t>
      </w:r>
      <w:r w:rsidRPr="00F225CE">
        <w:tab/>
      </w:r>
      <w:r w:rsidRPr="00F225CE">
        <w:tab/>
        <w:t>- 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>
        <w:t>Rekonstrukce</w:t>
      </w:r>
      <w:r w:rsidRPr="00F225CE">
        <w:t xml:space="preserve"> </w:t>
      </w:r>
      <w:proofErr w:type="spellStart"/>
      <w:r w:rsidRPr="00F225CE">
        <w:t>pochozí</w:t>
      </w:r>
      <w:proofErr w:type="spellEnd"/>
      <w:r w:rsidRPr="00F225CE">
        <w:t xml:space="preserve"> nad MVZ </w:t>
      </w:r>
      <w:r w:rsidRPr="00F225CE">
        <w:tab/>
        <w:t>- 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 xml:space="preserve">Oprava </w:t>
      </w:r>
      <w:proofErr w:type="spellStart"/>
      <w:r w:rsidRPr="00F225CE">
        <w:t>pochozí</w:t>
      </w:r>
      <w:proofErr w:type="spellEnd"/>
      <w:r w:rsidRPr="00F225CE">
        <w:t xml:space="preserve"> u hlavních vchodů</w:t>
      </w:r>
      <w:r w:rsidRPr="00F225CE">
        <w:tab/>
        <w:t>- NEINV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>Oprava oblouku u restaurace</w:t>
      </w:r>
      <w:r w:rsidRPr="00F225CE">
        <w:tab/>
      </w:r>
      <w:r w:rsidRPr="00F225CE">
        <w:tab/>
        <w:t>- NEINV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 xml:space="preserve">Výměna závěsů za polepy na oknech </w:t>
      </w:r>
      <w:r w:rsidRPr="00F225CE">
        <w:tab/>
        <w:t>- 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>Bezbariérový vstup pro invalidy</w:t>
      </w:r>
      <w:r w:rsidRPr="00F225CE">
        <w:tab/>
      </w:r>
      <w:r w:rsidRPr="00F225CE">
        <w:tab/>
        <w:t>- INV</w:t>
      </w:r>
    </w:p>
    <w:p w:rsidR="004E6B87" w:rsidRPr="00F225CE" w:rsidRDefault="004E6B87" w:rsidP="00B11EA8">
      <w:pPr>
        <w:pStyle w:val="Odstavecseseznamem"/>
        <w:numPr>
          <w:ilvl w:val="0"/>
          <w:numId w:val="5"/>
        </w:numPr>
        <w:jc w:val="both"/>
      </w:pPr>
      <w:r w:rsidRPr="00F225CE">
        <w:t>Ostatní havarijní opravy</w:t>
      </w:r>
      <w:r w:rsidRPr="00F225CE">
        <w:tab/>
      </w:r>
      <w:r w:rsidRPr="00F225CE">
        <w:tab/>
        <w:t xml:space="preserve">- NEINV </w:t>
      </w:r>
    </w:p>
    <w:p w:rsidR="004E6B87" w:rsidRPr="00F225CE" w:rsidRDefault="004E6B87" w:rsidP="00B11EA8">
      <w:pPr>
        <w:jc w:val="both"/>
      </w:pPr>
    </w:p>
    <w:p w:rsidR="004E6B87" w:rsidRDefault="004E6B87" w:rsidP="00B11EA8">
      <w:pPr>
        <w:jc w:val="both"/>
        <w:rPr>
          <w:rFonts w:asciiTheme="minorHAnsi" w:hAnsiTheme="minorHAnsi" w:cstheme="minorHAnsi"/>
          <w:sz w:val="22"/>
          <w:szCs w:val="22"/>
        </w:rPr>
      </w:pPr>
      <w:r w:rsidRPr="00F225CE">
        <w:rPr>
          <w:rFonts w:asciiTheme="minorHAnsi" w:hAnsiTheme="minorHAnsi" w:cstheme="minorHAnsi"/>
          <w:sz w:val="22"/>
          <w:szCs w:val="22"/>
        </w:rPr>
        <w:t xml:space="preserve">Příjemce provádí opravy </w:t>
      </w:r>
      <w:r>
        <w:rPr>
          <w:rFonts w:asciiTheme="minorHAnsi" w:hAnsiTheme="minorHAnsi" w:cstheme="minorHAnsi"/>
          <w:sz w:val="22"/>
          <w:szCs w:val="22"/>
        </w:rPr>
        <w:t xml:space="preserve">a rekonstrukce </w:t>
      </w:r>
      <w:r w:rsidRPr="00F225CE">
        <w:rPr>
          <w:rFonts w:asciiTheme="minorHAnsi" w:hAnsiTheme="minorHAnsi" w:cstheme="minorHAnsi"/>
          <w:sz w:val="22"/>
          <w:szCs w:val="22"/>
        </w:rPr>
        <w:t>dle priorit odsouhlasených poskytovatelem dotace, dle stavu připravenosti projektové dokumentace a podle fází přípravy jednotlivých akcí. Jednotlivé akce budou zařazeny k financování podle výsledků veřejných zakázek, a to až do vyčerpání celkové alokace dotačních prostředků, s tím, že nemusí být uskutečněny všechny taxativně uvedené opravy. Dotace nemusí být dočerpána.</w:t>
      </w:r>
    </w:p>
    <w:p w:rsidR="004E6B87" w:rsidRDefault="004E6B87" w:rsidP="00B11E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6B87" w:rsidRPr="00F92122" w:rsidRDefault="004E6B87" w:rsidP="00B11EA8">
      <w:pPr>
        <w:jc w:val="both"/>
        <w:rPr>
          <w:rFonts w:asciiTheme="minorHAnsi" w:hAnsiTheme="minorHAnsi" w:cstheme="minorHAnsi"/>
          <w:sz w:val="22"/>
        </w:rPr>
      </w:pPr>
      <w:r w:rsidRPr="00F92122">
        <w:rPr>
          <w:rFonts w:asciiTheme="minorHAnsi" w:hAnsiTheme="minorHAnsi" w:cstheme="minorHAnsi"/>
          <w:sz w:val="22"/>
        </w:rPr>
        <w:t xml:space="preserve">Akcí se rozumí nejen její stavební část, ale i </w:t>
      </w:r>
      <w:r w:rsidR="00E91A58">
        <w:rPr>
          <w:rFonts w:asciiTheme="minorHAnsi" w:hAnsiTheme="minorHAnsi" w:cstheme="minorHAnsi"/>
          <w:sz w:val="22"/>
        </w:rPr>
        <w:t xml:space="preserve">s ní </w:t>
      </w:r>
      <w:r w:rsidRPr="00F92122">
        <w:rPr>
          <w:rFonts w:asciiTheme="minorHAnsi" w:hAnsiTheme="minorHAnsi" w:cstheme="minorHAnsi"/>
          <w:sz w:val="22"/>
        </w:rPr>
        <w:t xml:space="preserve">související </w:t>
      </w:r>
      <w:r w:rsidR="00E91A58">
        <w:rPr>
          <w:rFonts w:asciiTheme="minorHAnsi" w:hAnsiTheme="minorHAnsi" w:cstheme="minorHAnsi"/>
          <w:sz w:val="22"/>
        </w:rPr>
        <w:t xml:space="preserve">vyjmenované </w:t>
      </w:r>
      <w:r w:rsidRPr="00F92122">
        <w:rPr>
          <w:rFonts w:asciiTheme="minorHAnsi" w:hAnsiTheme="minorHAnsi" w:cstheme="minorHAnsi"/>
          <w:sz w:val="22"/>
        </w:rPr>
        <w:t xml:space="preserve">práce </w:t>
      </w:r>
      <w:r w:rsidR="00E91A58">
        <w:rPr>
          <w:rFonts w:asciiTheme="minorHAnsi" w:hAnsiTheme="minorHAnsi" w:cstheme="minorHAnsi"/>
          <w:sz w:val="22"/>
        </w:rPr>
        <w:t xml:space="preserve">- </w:t>
      </w:r>
      <w:r w:rsidRPr="00F92122">
        <w:rPr>
          <w:rFonts w:asciiTheme="minorHAnsi" w:hAnsiTheme="minorHAnsi" w:cstheme="minorHAnsi"/>
          <w:sz w:val="22"/>
        </w:rPr>
        <w:t xml:space="preserve">přípravná část projektové dokumentace, diagnostika potíží, </w:t>
      </w:r>
      <w:r w:rsidR="00E91A58">
        <w:rPr>
          <w:rFonts w:asciiTheme="minorHAnsi" w:hAnsiTheme="minorHAnsi" w:cstheme="minorHAnsi"/>
          <w:sz w:val="22"/>
        </w:rPr>
        <w:t xml:space="preserve">a </w:t>
      </w:r>
      <w:r w:rsidRPr="00F92122">
        <w:rPr>
          <w:rFonts w:asciiTheme="minorHAnsi" w:hAnsiTheme="minorHAnsi" w:cstheme="minorHAnsi"/>
          <w:sz w:val="22"/>
        </w:rPr>
        <w:t xml:space="preserve">stavební </w:t>
      </w:r>
      <w:r>
        <w:rPr>
          <w:rFonts w:asciiTheme="minorHAnsi" w:hAnsiTheme="minorHAnsi" w:cstheme="minorHAnsi"/>
          <w:sz w:val="22"/>
        </w:rPr>
        <w:t xml:space="preserve">a technický </w:t>
      </w:r>
      <w:r w:rsidRPr="00F92122">
        <w:rPr>
          <w:rFonts w:asciiTheme="minorHAnsi" w:hAnsiTheme="minorHAnsi" w:cstheme="minorHAnsi"/>
          <w:sz w:val="22"/>
        </w:rPr>
        <w:t>dozor</w:t>
      </w:r>
      <w:r w:rsidR="00E91A58">
        <w:rPr>
          <w:rFonts w:asciiTheme="minorHAnsi" w:hAnsiTheme="minorHAnsi" w:cstheme="minorHAnsi"/>
          <w:sz w:val="22"/>
        </w:rPr>
        <w:t xml:space="preserve">. Náklady na práce související s akcí jsou </w:t>
      </w:r>
      <w:r w:rsidR="004105DE">
        <w:rPr>
          <w:rFonts w:asciiTheme="minorHAnsi" w:hAnsiTheme="minorHAnsi" w:cstheme="minorHAnsi"/>
          <w:sz w:val="22"/>
        </w:rPr>
        <w:t xml:space="preserve">však </w:t>
      </w:r>
      <w:r w:rsidR="00E91A58">
        <w:rPr>
          <w:rFonts w:asciiTheme="minorHAnsi" w:hAnsiTheme="minorHAnsi" w:cstheme="minorHAnsi"/>
          <w:sz w:val="22"/>
        </w:rPr>
        <w:t xml:space="preserve">uznatelné vždy maximálně do výše 20 % </w:t>
      </w:r>
      <w:r w:rsidR="004105DE">
        <w:rPr>
          <w:rFonts w:asciiTheme="minorHAnsi" w:hAnsiTheme="minorHAnsi" w:cstheme="minorHAnsi"/>
          <w:sz w:val="22"/>
        </w:rPr>
        <w:t xml:space="preserve">celkových </w:t>
      </w:r>
      <w:r w:rsidR="00E91A58">
        <w:rPr>
          <w:rFonts w:asciiTheme="minorHAnsi" w:hAnsiTheme="minorHAnsi" w:cstheme="minorHAnsi"/>
          <w:sz w:val="22"/>
        </w:rPr>
        <w:t xml:space="preserve">nákladů na příslušnou akci. </w:t>
      </w:r>
    </w:p>
    <w:p w:rsidR="004E6B87" w:rsidRPr="00F225CE" w:rsidRDefault="004E6B87" w:rsidP="001248B4">
      <w:pPr>
        <w:jc w:val="both"/>
        <w:rPr>
          <w:rFonts w:ascii="Calibri" w:hAnsi="Calibri" w:cs="Arial"/>
          <w:sz w:val="22"/>
          <w:szCs w:val="22"/>
        </w:rPr>
      </w:pPr>
    </w:p>
    <w:sectPr w:rsidR="004E6B87" w:rsidRPr="00F225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3CF2" w16cex:dateUtc="2022-11-03T12:13:00Z"/>
  <w16cex:commentExtensible w16cex:durableId="270E3D2D" w16cex:dateUtc="2022-11-03T1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EC" w:rsidRDefault="002F2DEC" w:rsidP="00144999">
      <w:r>
        <w:separator/>
      </w:r>
    </w:p>
  </w:endnote>
  <w:endnote w:type="continuationSeparator" w:id="0">
    <w:p w:rsidR="002F2DEC" w:rsidRDefault="002F2DEC" w:rsidP="001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420239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1785" w:rsidRPr="00E31785" w:rsidRDefault="00E31785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E31785">
              <w:rPr>
                <w:rFonts w:asciiTheme="minorHAnsi" w:hAnsiTheme="minorHAnsi" w:cstheme="minorHAnsi"/>
              </w:rPr>
              <w:t xml:space="preserve">Strana </w: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178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B69DF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1785">
              <w:rPr>
                <w:rFonts w:asciiTheme="minorHAnsi" w:hAnsiTheme="minorHAnsi" w:cstheme="minorHAnsi"/>
              </w:rPr>
              <w:t xml:space="preserve"> z </w: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178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B69DF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E317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E31785" w:rsidRDefault="00E31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EC" w:rsidRDefault="002F2DEC" w:rsidP="00144999">
      <w:r>
        <w:separator/>
      </w:r>
    </w:p>
  </w:footnote>
  <w:footnote w:type="continuationSeparator" w:id="0">
    <w:p w:rsidR="002F2DEC" w:rsidRDefault="002F2DEC" w:rsidP="001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9" w:rsidRDefault="00144999" w:rsidP="00144999">
    <w:pPr>
      <w:pStyle w:val="Zhlav"/>
      <w:jc w:val="right"/>
      <w:rPr>
        <w:rFonts w:asciiTheme="minorHAnsi" w:hAnsiTheme="minorHAnsi"/>
      </w:rPr>
    </w:pPr>
    <w:r>
      <w:t xml:space="preserve"> </w:t>
    </w:r>
    <w:r w:rsidRPr="00144999">
      <w:rPr>
        <w:rFonts w:asciiTheme="minorHAnsi" w:hAnsiTheme="minorHAnsi"/>
      </w:rPr>
      <w:t xml:space="preserve">Evidenční č. </w:t>
    </w:r>
    <w:r w:rsidR="00FC4D30" w:rsidRPr="00144999">
      <w:rPr>
        <w:rFonts w:asciiTheme="minorHAnsi" w:hAnsiTheme="minorHAnsi"/>
      </w:rPr>
      <w:t>d20</w:t>
    </w:r>
    <w:r w:rsidR="00FC4D30">
      <w:rPr>
        <w:rFonts w:asciiTheme="minorHAnsi" w:hAnsiTheme="minorHAnsi"/>
      </w:rPr>
      <w:t>2200265/1</w:t>
    </w:r>
  </w:p>
  <w:p w:rsidR="00E81C70" w:rsidRDefault="00144999" w:rsidP="00144999">
    <w:pPr>
      <w:pStyle w:val="Zhlav"/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Agendové</w:t>
    </w:r>
    <w:proofErr w:type="spellEnd"/>
    <w:r w:rsidRPr="00144999">
      <w:rPr>
        <w:rFonts w:asciiTheme="minorHAnsi" w:hAnsiTheme="minorHAnsi"/>
      </w:rPr>
      <w:t xml:space="preserve"> č. </w:t>
    </w:r>
    <w:r w:rsidR="00B24165" w:rsidRPr="00144999">
      <w:rPr>
        <w:rFonts w:asciiTheme="minorHAnsi" w:hAnsiTheme="minorHAnsi"/>
      </w:rPr>
      <w:t>d20</w:t>
    </w:r>
    <w:r w:rsidR="00E81C70">
      <w:rPr>
        <w:rFonts w:asciiTheme="minorHAnsi" w:hAnsiTheme="minorHAnsi"/>
      </w:rPr>
      <w:t>22</w:t>
    </w:r>
    <w:r w:rsidR="00775313">
      <w:rPr>
        <w:rFonts w:asciiTheme="minorHAnsi" w:hAnsiTheme="minorHAnsi"/>
      </w:rPr>
      <w:t>00</w:t>
    </w:r>
    <w:r w:rsidR="00FC4D30">
      <w:rPr>
        <w:rFonts w:asciiTheme="minorHAnsi" w:hAnsiTheme="minorHAnsi"/>
      </w:rPr>
      <w:t>477</w:t>
    </w:r>
  </w:p>
  <w:p w:rsidR="00144999" w:rsidRPr="00144999" w:rsidRDefault="00144999" w:rsidP="00144999">
    <w:pPr>
      <w:pStyle w:val="Zhlav"/>
      <w:jc w:val="right"/>
      <w:rPr>
        <w:rFonts w:asciiTheme="minorHAnsi" w:hAnsiTheme="minorHAnsi"/>
      </w:rPr>
    </w:pPr>
    <w:r w:rsidRPr="00144999">
      <w:rPr>
        <w:rFonts w:asciiTheme="minorHAnsi" w:hAnsiTheme="minorHAnsi"/>
      </w:rPr>
      <w:t xml:space="preserve">výtisk č. </w:t>
    </w:r>
    <w:r w:rsidR="00630A1D">
      <w:rPr>
        <w:rFonts w:asciiTheme="minorHAnsi" w:hAnsiTheme="minorHAnsi"/>
      </w:rPr>
      <w:t>1</w:t>
    </w:r>
  </w:p>
  <w:p w:rsidR="00144999" w:rsidRDefault="00144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394"/>
    <w:multiLevelType w:val="hybridMultilevel"/>
    <w:tmpl w:val="8D9281E4"/>
    <w:lvl w:ilvl="0" w:tplc="AC9682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4F34"/>
    <w:multiLevelType w:val="hybridMultilevel"/>
    <w:tmpl w:val="8F0A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1D15"/>
    <w:multiLevelType w:val="hybridMultilevel"/>
    <w:tmpl w:val="9BD01E28"/>
    <w:lvl w:ilvl="0" w:tplc="6610E8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98E"/>
    <w:multiLevelType w:val="hybridMultilevel"/>
    <w:tmpl w:val="A62C7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4227C"/>
    <w:multiLevelType w:val="hybridMultilevel"/>
    <w:tmpl w:val="3A8EE482"/>
    <w:lvl w:ilvl="0" w:tplc="99803B4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C3F"/>
    <w:multiLevelType w:val="hybridMultilevel"/>
    <w:tmpl w:val="4458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7C18"/>
    <w:multiLevelType w:val="hybridMultilevel"/>
    <w:tmpl w:val="99026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5A38"/>
    <w:multiLevelType w:val="hybridMultilevel"/>
    <w:tmpl w:val="319EEEDA"/>
    <w:lvl w:ilvl="0" w:tplc="AD6ED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3EF8"/>
    <w:multiLevelType w:val="hybridMultilevel"/>
    <w:tmpl w:val="99026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0A59"/>
    <w:multiLevelType w:val="hybridMultilevel"/>
    <w:tmpl w:val="5FBAF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C34"/>
    <w:multiLevelType w:val="hybridMultilevel"/>
    <w:tmpl w:val="6818CD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124662"/>
    <w:multiLevelType w:val="hybridMultilevel"/>
    <w:tmpl w:val="FAC02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7969"/>
    <w:multiLevelType w:val="hybridMultilevel"/>
    <w:tmpl w:val="0E2059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90448"/>
    <w:multiLevelType w:val="hybridMultilevel"/>
    <w:tmpl w:val="3A8EE482"/>
    <w:lvl w:ilvl="0" w:tplc="99803B4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B4"/>
    <w:rsid w:val="00006506"/>
    <w:rsid w:val="00033BB7"/>
    <w:rsid w:val="000652A2"/>
    <w:rsid w:val="00085941"/>
    <w:rsid w:val="00092935"/>
    <w:rsid w:val="000B276C"/>
    <w:rsid w:val="001248B4"/>
    <w:rsid w:val="00144999"/>
    <w:rsid w:val="00150CD5"/>
    <w:rsid w:val="00154E1F"/>
    <w:rsid w:val="0017167F"/>
    <w:rsid w:val="001D6902"/>
    <w:rsid w:val="0020176B"/>
    <w:rsid w:val="002307EC"/>
    <w:rsid w:val="00252E41"/>
    <w:rsid w:val="002626F4"/>
    <w:rsid w:val="00263AC9"/>
    <w:rsid w:val="00275322"/>
    <w:rsid w:val="00287E76"/>
    <w:rsid w:val="002E7705"/>
    <w:rsid w:val="002F2DEC"/>
    <w:rsid w:val="00310281"/>
    <w:rsid w:val="00322058"/>
    <w:rsid w:val="00363B20"/>
    <w:rsid w:val="003B2D5F"/>
    <w:rsid w:val="004105DE"/>
    <w:rsid w:val="0043352B"/>
    <w:rsid w:val="00433F19"/>
    <w:rsid w:val="00440090"/>
    <w:rsid w:val="004659D5"/>
    <w:rsid w:val="004723FC"/>
    <w:rsid w:val="00483F8F"/>
    <w:rsid w:val="004B67FB"/>
    <w:rsid w:val="004D2131"/>
    <w:rsid w:val="004E6401"/>
    <w:rsid w:val="004E6B87"/>
    <w:rsid w:val="00503208"/>
    <w:rsid w:val="00537F5C"/>
    <w:rsid w:val="00542AA8"/>
    <w:rsid w:val="00593500"/>
    <w:rsid w:val="005A6285"/>
    <w:rsid w:val="005C5CD8"/>
    <w:rsid w:val="00630A1D"/>
    <w:rsid w:val="00630E2B"/>
    <w:rsid w:val="00631A7D"/>
    <w:rsid w:val="0064382D"/>
    <w:rsid w:val="006A1AD1"/>
    <w:rsid w:val="006A3026"/>
    <w:rsid w:val="006D6AC6"/>
    <w:rsid w:val="006E0AC0"/>
    <w:rsid w:val="006E657D"/>
    <w:rsid w:val="006F510C"/>
    <w:rsid w:val="0072785B"/>
    <w:rsid w:val="00752A77"/>
    <w:rsid w:val="00775313"/>
    <w:rsid w:val="007756F8"/>
    <w:rsid w:val="0078600F"/>
    <w:rsid w:val="00791CCD"/>
    <w:rsid w:val="007B173C"/>
    <w:rsid w:val="007F3E48"/>
    <w:rsid w:val="00812ED7"/>
    <w:rsid w:val="00830D5C"/>
    <w:rsid w:val="00860701"/>
    <w:rsid w:val="00884781"/>
    <w:rsid w:val="008A71DC"/>
    <w:rsid w:val="008B33E4"/>
    <w:rsid w:val="009070B3"/>
    <w:rsid w:val="00934779"/>
    <w:rsid w:val="00956C07"/>
    <w:rsid w:val="0096272F"/>
    <w:rsid w:val="009B69DF"/>
    <w:rsid w:val="00A15495"/>
    <w:rsid w:val="00A1593B"/>
    <w:rsid w:val="00A219F3"/>
    <w:rsid w:val="00A73640"/>
    <w:rsid w:val="00A86D03"/>
    <w:rsid w:val="00AA2E3C"/>
    <w:rsid w:val="00AF33F2"/>
    <w:rsid w:val="00AF3B90"/>
    <w:rsid w:val="00AF6AA1"/>
    <w:rsid w:val="00B00E89"/>
    <w:rsid w:val="00B06E5A"/>
    <w:rsid w:val="00B11EA8"/>
    <w:rsid w:val="00B21F47"/>
    <w:rsid w:val="00B24165"/>
    <w:rsid w:val="00B37F63"/>
    <w:rsid w:val="00B85FE6"/>
    <w:rsid w:val="00B9411E"/>
    <w:rsid w:val="00BF20F1"/>
    <w:rsid w:val="00C2090D"/>
    <w:rsid w:val="00C735D8"/>
    <w:rsid w:val="00C73E0D"/>
    <w:rsid w:val="00CA7576"/>
    <w:rsid w:val="00D11540"/>
    <w:rsid w:val="00D615A9"/>
    <w:rsid w:val="00D75FC9"/>
    <w:rsid w:val="00D847AD"/>
    <w:rsid w:val="00D91C5C"/>
    <w:rsid w:val="00DA12E9"/>
    <w:rsid w:val="00DD420D"/>
    <w:rsid w:val="00E03331"/>
    <w:rsid w:val="00E130A3"/>
    <w:rsid w:val="00E14B80"/>
    <w:rsid w:val="00E23C8B"/>
    <w:rsid w:val="00E31785"/>
    <w:rsid w:val="00E32C27"/>
    <w:rsid w:val="00E51B35"/>
    <w:rsid w:val="00E51E01"/>
    <w:rsid w:val="00E81C70"/>
    <w:rsid w:val="00E91A58"/>
    <w:rsid w:val="00E93B3B"/>
    <w:rsid w:val="00EB0D38"/>
    <w:rsid w:val="00EC0174"/>
    <w:rsid w:val="00EC086D"/>
    <w:rsid w:val="00EC177B"/>
    <w:rsid w:val="00ED4EF6"/>
    <w:rsid w:val="00F102E7"/>
    <w:rsid w:val="00F225CE"/>
    <w:rsid w:val="00F75AA3"/>
    <w:rsid w:val="00F92122"/>
    <w:rsid w:val="00F95C67"/>
    <w:rsid w:val="00FB395E"/>
    <w:rsid w:val="00FC4D30"/>
    <w:rsid w:val="00FD2F99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BA83"/>
  <w15:docId w15:val="{C0F95758-F88E-4450-AB42-35D4EE8B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1"/>
    <w:qFormat/>
    <w:rsid w:val="001248B4"/>
    <w:pPr>
      <w:keepNext/>
      <w:outlineLvl w:val="2"/>
    </w:pPr>
    <w:rPr>
      <w:sz w:val="27"/>
    </w:rPr>
  </w:style>
  <w:style w:type="paragraph" w:styleId="Nadpis5">
    <w:name w:val="heading 5"/>
    <w:basedOn w:val="Normln"/>
    <w:next w:val="Normln"/>
    <w:link w:val="Nadpis5Char"/>
    <w:qFormat/>
    <w:rsid w:val="001248B4"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1248B4"/>
    <w:pPr>
      <w:keepNext/>
      <w:spacing w:after="4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1248B4"/>
    <w:pPr>
      <w:keepNext/>
      <w:jc w:val="center"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1248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248B4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4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248B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1248B4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248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1248B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1248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1">
    <w:name w:val="Nadpis 3 Char1"/>
    <w:link w:val="Nadpis3"/>
    <w:rsid w:val="001248B4"/>
    <w:rPr>
      <w:rFonts w:ascii="Times New Roman" w:eastAsia="Times New Roman" w:hAnsi="Times New Roman" w:cs="Times New Roman"/>
      <w:sz w:val="27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44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9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9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77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3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B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B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B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5A6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2416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B24165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12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12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B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Romana Matějková</dc:creator>
  <cp:lastModifiedBy>Mareš Jan</cp:lastModifiedBy>
  <cp:revision>3</cp:revision>
  <cp:lastPrinted>2022-11-03T12:14:00Z</cp:lastPrinted>
  <dcterms:created xsi:type="dcterms:W3CDTF">2022-12-19T06:57:00Z</dcterms:created>
  <dcterms:modified xsi:type="dcterms:W3CDTF">2022-12-19T06:58:00Z</dcterms:modified>
</cp:coreProperties>
</file>