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2"/>
        </w:rPr>
      </w:pPr>
    </w:p>
    <w:p>
      <w:pPr>
        <w:spacing w:before="101"/>
        <w:ind w:left="2349" w:right="2268" w:firstLine="0"/>
        <w:jc w:val="center"/>
        <w:rPr>
          <w:b/>
          <w:sz w:val="28"/>
        </w:rPr>
      </w:pPr>
      <w:r>
        <w:rPr>
          <w:b/>
          <w:sz w:val="28"/>
        </w:rPr>
        <w:t>DODATEK Č. 2 KE SMLOUVĚ O DÍLO</w:t>
      </w:r>
    </w:p>
    <w:p>
      <w:pPr>
        <w:pStyle w:val="BodyText"/>
        <w:spacing w:before="120"/>
        <w:ind w:left="2349" w:right="2090"/>
        <w:jc w:val="center"/>
      </w:pPr>
      <w:r>
        <w:rPr/>
        <w:t>na dodávku a montáž klimatizací</w:t>
      </w:r>
    </w:p>
    <w:p>
      <w:pPr>
        <w:pStyle w:val="BodyText"/>
        <w:spacing w:before="122"/>
        <w:ind w:left="2349" w:right="2267"/>
        <w:jc w:val="center"/>
      </w:pPr>
      <w:r>
        <w:rPr/>
        <w:t>v budově Okresního soudu v Teplicích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318"/>
        <w:jc w:val="left"/>
      </w:pPr>
      <w:r>
        <w:rPr/>
        <w:pict>
          <v:shape style="position:absolute;margin-left:231.199005pt;margin-top:78.110741pt;width:224.9pt;height:42.55pt;mso-position-horizontal-relative:page;mso-position-vertical-relative:paragraph;z-index:-251881472" coordorigin="4624,1562" coordsize="4498,851" path="m9121,1833l6349,1833,6349,1562,4624,1562,4624,1833,4624,2102,4624,2144,4624,2413,6707,2413,6707,2144,9121,2144,9121,1833e" filled="true" fillcolor="#000000" stroked="false">
            <v:path arrowok="t"/>
            <v:fill type="solid"/>
            <w10:wrap type="none"/>
          </v:shape>
        </w:pict>
      </w:r>
      <w:r>
        <w:rPr/>
        <w:t>Smluvní strany:</w:t>
      </w:r>
    </w:p>
    <w:p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5519"/>
      </w:tblGrid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</w:tc>
        <w:tc>
          <w:tcPr>
            <w:tcW w:w="5519" w:type="dxa"/>
          </w:tcPr>
          <w:p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Česká republika – Okresní soud v Teplicích</w:t>
            </w:r>
          </w:p>
        </w:tc>
      </w:tr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9" w:type="dxa"/>
          </w:tcPr>
          <w:p>
            <w:pPr>
              <w:pStyle w:val="TableParagraph"/>
              <w:spacing w:line="249" w:lineRule="exact"/>
              <w:ind w:left="19"/>
              <w:rPr>
                <w:sz w:val="24"/>
              </w:rPr>
            </w:pPr>
            <w:r>
              <w:rPr>
                <w:sz w:val="24"/>
              </w:rPr>
              <w:t>zastoupená JUDr. Danou Kolářovou, předsedkyní soudu</w:t>
            </w:r>
          </w:p>
        </w:tc>
      </w:tr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5519" w:type="dxa"/>
          </w:tcPr>
          <w:p>
            <w:pPr>
              <w:pStyle w:val="TableParagraph"/>
              <w:spacing w:line="250" w:lineRule="exact"/>
              <w:ind w:left="19"/>
              <w:rPr>
                <w:sz w:val="24"/>
              </w:rPr>
            </w:pPr>
            <w:r>
              <w:rPr>
                <w:sz w:val="24"/>
              </w:rPr>
              <w:t>U Soudu 1450/11, 416 64 Teplice,</w:t>
            </w:r>
          </w:p>
        </w:tc>
      </w:tr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519" w:type="dxa"/>
          </w:tcPr>
          <w:p>
            <w:pPr>
              <w:pStyle w:val="TableParagraph"/>
              <w:spacing w:line="249" w:lineRule="exact"/>
              <w:ind w:left="19"/>
              <w:rPr>
                <w:sz w:val="24"/>
              </w:rPr>
            </w:pPr>
            <w:r>
              <w:rPr>
                <w:sz w:val="24"/>
              </w:rPr>
              <w:t>00024902</w:t>
            </w:r>
          </w:p>
        </w:tc>
      </w:tr>
      <w:tr>
        <w:trPr>
          <w:trHeight w:val="540" w:hRule="atLeast"/>
        </w:trPr>
        <w:tc>
          <w:tcPr>
            <w:tcW w:w="8925" w:type="dxa"/>
            <w:gridSpan w:val="2"/>
          </w:tcPr>
          <w:p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Bankovní spojení:</w:t>
            </w:r>
          </w:p>
          <w:p>
            <w:pPr>
              <w:pStyle w:val="TableParagraph"/>
              <w:spacing w:line="249" w:lineRule="exact" w:before="1"/>
              <w:ind w:left="200"/>
              <w:rPr>
                <w:sz w:val="24"/>
              </w:rPr>
            </w:pPr>
            <w:r>
              <w:rPr>
                <w:sz w:val="24"/>
              </w:rPr>
              <w:t>Zástupce pro věcná jednání:</w:t>
            </w:r>
          </w:p>
        </w:tc>
      </w:tr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E-mail/telefon:</w:t>
            </w:r>
          </w:p>
        </w:tc>
        <w:tc>
          <w:tcPr>
            <w:tcW w:w="5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4" w:hRule="atLeast"/>
        </w:trPr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9" w:type="dxa"/>
          </w:tcPr>
          <w:p>
            <w:pPr>
              <w:pStyle w:val="TableParagraph"/>
              <w:ind w:left="19" w:right="1865"/>
              <w:rPr>
                <w:sz w:val="24"/>
              </w:rPr>
            </w:pPr>
            <w:r>
              <w:rPr>
                <w:sz w:val="24"/>
              </w:rPr>
              <w:t>e-mail: </w:t>
            </w:r>
            <w:hyperlink r:id="rId7">
              <w:r>
                <w:rPr>
                  <w:sz w:val="24"/>
                </w:rPr>
                <w:t>podatelna@osoud.tep.justice.cz</w:t>
              </w:r>
            </w:hyperlink>
            <w:r>
              <w:rPr>
                <w:sz w:val="24"/>
              </w:rPr>
              <w:t> datová schránka 225abnd</w:t>
            </w:r>
          </w:p>
        </w:tc>
      </w:tr>
      <w:tr>
        <w:trPr>
          <w:trHeight w:val="405" w:hRule="atLeast"/>
        </w:trPr>
        <w:tc>
          <w:tcPr>
            <w:tcW w:w="3406" w:type="dxa"/>
          </w:tcPr>
          <w:p>
            <w:pPr>
              <w:pStyle w:val="TableParagraph"/>
              <w:spacing w:line="250" w:lineRule="exact" w:before="135"/>
              <w:ind w:left="260"/>
              <w:rPr>
                <w:i/>
                <w:sz w:val="24"/>
              </w:rPr>
            </w:pPr>
            <w:r>
              <w:rPr>
                <w:i/>
                <w:sz w:val="24"/>
              </w:rPr>
              <w:t>(dále jen „objednatel“)</w:t>
            </w:r>
          </w:p>
        </w:tc>
        <w:tc>
          <w:tcPr>
            <w:tcW w:w="55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460"/>
      </w:pPr>
      <w:r>
        <w:rPr>
          <w:w w:val="107"/>
        </w:rPr>
        <w:t>a</w:t>
      </w:r>
    </w:p>
    <w:p>
      <w:pPr>
        <w:pStyle w:val="BodyText"/>
        <w:spacing w:before="5"/>
        <w:rPr>
          <w:sz w:val="35"/>
        </w:rPr>
      </w:pPr>
    </w:p>
    <w:p>
      <w:pPr>
        <w:tabs>
          <w:tab w:pos="3150" w:val="left" w:leader="none"/>
        </w:tabs>
        <w:spacing w:before="1"/>
        <w:ind w:left="318" w:right="0" w:firstLine="0"/>
        <w:jc w:val="left"/>
        <w:rPr>
          <w:sz w:val="24"/>
        </w:rPr>
      </w:pPr>
      <w:r>
        <w:rPr>
          <w:b/>
          <w:sz w:val="24"/>
        </w:rPr>
        <w:t>Zhotovitel:</w:t>
        <w:tab/>
      </w:r>
      <w:r>
        <w:rPr>
          <w:sz w:val="24"/>
        </w:rPr>
        <w:t>MK POWER s.r.o.</w:t>
      </w:r>
    </w:p>
    <w:p>
      <w:pPr>
        <w:pStyle w:val="BodyText"/>
        <w:tabs>
          <w:tab w:pos="3150" w:val="left" w:leader="none"/>
        </w:tabs>
        <w:spacing w:line="269" w:lineRule="exact" w:before="1"/>
        <w:ind w:left="318"/>
      </w:pPr>
      <w:r>
        <w:rPr/>
        <w:t>Sídlo:</w:t>
        <w:tab/>
        <w:t>Zámostní 1155/27, 710 00 Slezská</w:t>
      </w:r>
      <w:r>
        <w:rPr>
          <w:spacing w:val="-2"/>
        </w:rPr>
        <w:t> </w:t>
      </w:r>
      <w:r>
        <w:rPr/>
        <w:t>Ostrava,</w:t>
      </w:r>
    </w:p>
    <w:p>
      <w:pPr>
        <w:pStyle w:val="BodyText"/>
        <w:tabs>
          <w:tab w:pos="3152" w:val="left" w:leader="none"/>
        </w:tabs>
        <w:spacing w:line="269" w:lineRule="exact"/>
        <w:ind w:left="318"/>
      </w:pPr>
      <w:r>
        <w:rPr/>
        <w:t>Zastoupený:</w:t>
        <w:tab/>
        <w:t>Michalem Přikrylem,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152" w:val="left" w:leader="none"/>
        </w:tabs>
        <w:spacing w:line="269" w:lineRule="exact" w:before="1"/>
        <w:ind w:left="318"/>
      </w:pPr>
      <w:r>
        <w:rPr/>
        <w:t>Kontaktní</w:t>
      </w:r>
      <w:r>
        <w:rPr>
          <w:spacing w:val="-2"/>
        </w:rPr>
        <w:t> </w:t>
      </w:r>
      <w:r>
        <w:rPr/>
        <w:t>osoba:</w:t>
        <w:tab/>
        <w:t>Michal Přikryl, ředitel,</w:t>
      </w:r>
    </w:p>
    <w:p>
      <w:pPr>
        <w:tabs>
          <w:tab w:pos="3150" w:val="left" w:leader="none"/>
        </w:tabs>
        <w:spacing w:line="269" w:lineRule="exact" w:before="0"/>
        <w:ind w:left="318" w:right="0" w:firstLine="0"/>
        <w:jc w:val="left"/>
        <w:rPr>
          <w:b/>
          <w:sz w:val="24"/>
        </w:rPr>
      </w:pPr>
      <w:r>
        <w:rPr>
          <w:sz w:val="24"/>
        </w:rPr>
        <w:t>E-mail/telefon:</w:t>
        <w:tab/>
      </w:r>
      <w:hyperlink r:id="rId8">
        <w:r>
          <w:rPr>
            <w:b/>
            <w:color w:val="0000FF"/>
            <w:sz w:val="24"/>
            <w:u w:val="single" w:color="0000FF"/>
          </w:rPr>
          <w:t>info@klimatizace-mk.cz</w:t>
        </w:r>
      </w:hyperlink>
    </w:p>
    <w:p>
      <w:pPr>
        <w:pStyle w:val="BodyText"/>
        <w:tabs>
          <w:tab w:pos="4052" w:val="right" w:leader="none"/>
        </w:tabs>
        <w:spacing w:before="270"/>
        <w:ind w:left="318"/>
      </w:pPr>
      <w:r>
        <w:rPr/>
        <w:t>IČO:</w:t>
        <w:tab/>
        <w:t>06555497</w:t>
      </w:r>
    </w:p>
    <w:p>
      <w:pPr>
        <w:pStyle w:val="BodyText"/>
        <w:tabs>
          <w:tab w:pos="3150" w:val="left" w:leader="none"/>
        </w:tabs>
        <w:spacing w:line="269" w:lineRule="exact" w:before="1"/>
        <w:ind w:left="318"/>
      </w:pPr>
      <w:r>
        <w:rPr/>
        <w:t>DIČ:</w:t>
        <w:tab/>
        <w:t>CZ06555497</w:t>
      </w:r>
    </w:p>
    <w:p>
      <w:pPr>
        <w:pStyle w:val="BodyText"/>
        <w:tabs>
          <w:tab w:pos="3152" w:val="left" w:leader="none"/>
        </w:tabs>
        <w:ind w:left="3152" w:right="260" w:hanging="2835"/>
      </w:pPr>
      <w:r>
        <w:rPr/>
        <w:pict>
          <v:shape style="position:absolute;margin-left:211.519012pt;margin-top:26.510771pt;width:88.2pt;height:29.1pt;mso-position-horizontal-relative:page;mso-position-vertical-relative:paragraph;z-index:251659264" coordorigin="4230,530" coordsize="1764,582" path="m5994,530l4230,530,4230,801,4230,841,4230,1112,5927,1112,5927,841,5994,841,5994,530e" filled="true" fillcolor="#000000" stroked="false">
            <v:path arrowok="t"/>
            <v:fill type="solid"/>
            <w10:wrap type="none"/>
          </v:shape>
        </w:pict>
      </w:r>
      <w:r>
        <w:rPr/>
        <w:t>Zapsaná:</w:t>
        <w:tab/>
        <w:t>v obchodním rejstříku, vedeném Krajským soudem v Ostravě, pod spisovou značkou C</w:t>
      </w:r>
      <w:r>
        <w:rPr>
          <w:spacing w:val="-4"/>
        </w:rPr>
        <w:t> </w:t>
      </w:r>
      <w:r>
        <w:rPr/>
        <w:t>72344</w:t>
      </w:r>
    </w:p>
    <w:p>
      <w:pPr>
        <w:pStyle w:val="BodyText"/>
        <w:ind w:left="318"/>
      </w:pPr>
      <w:r>
        <w:rPr/>
        <w:t>Bankovní spojení:</w:t>
      </w:r>
    </w:p>
    <w:p>
      <w:pPr>
        <w:pStyle w:val="BodyText"/>
        <w:spacing w:before="1"/>
        <w:ind w:left="318"/>
      </w:pPr>
      <w:r>
        <w:rPr/>
        <w:t>Číslo účtu:</w:t>
      </w:r>
    </w:p>
    <w:p>
      <w:pPr>
        <w:pStyle w:val="BodyText"/>
      </w:pPr>
    </w:p>
    <w:p>
      <w:pPr>
        <w:spacing w:before="0"/>
        <w:ind w:left="318" w:right="0" w:firstLine="0"/>
        <w:jc w:val="left"/>
        <w:rPr>
          <w:i/>
          <w:sz w:val="24"/>
        </w:rPr>
      </w:pPr>
      <w:r>
        <w:rPr>
          <w:i/>
          <w:sz w:val="24"/>
        </w:rPr>
        <w:t>(dále jen „zhotovitel“)</w:t>
      </w:r>
    </w:p>
    <w:p>
      <w:pPr>
        <w:pStyle w:val="BodyText"/>
        <w:spacing w:before="8"/>
        <w:rPr>
          <w:i/>
          <w:sz w:val="32"/>
        </w:rPr>
      </w:pPr>
    </w:p>
    <w:p>
      <w:pPr>
        <w:pStyle w:val="BodyText"/>
        <w:ind w:left="318" w:right="232"/>
        <w:jc w:val="both"/>
      </w:pPr>
      <w:r>
        <w:rPr/>
        <w:t>uzavírají níže uvedeného  dne,  měsíce  a  roku  ve  smyslu  ustanovení  §  2586  a  násl.  zákona  č. 89/2012., občanského zákoníku, ve znění pozdějších právních předpisů, tento dodatek č. 2 ke smlouvě o</w:t>
      </w:r>
      <w:r>
        <w:rPr>
          <w:spacing w:val="-2"/>
        </w:rPr>
        <w:t> </w:t>
      </w:r>
      <w:r>
        <w:rPr/>
        <w:t>dílo.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ind w:left="2349" w:right="2266"/>
        <w:jc w:val="center"/>
      </w:pPr>
      <w:r>
        <w:rPr/>
        <w:t>I.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1" w:after="0"/>
        <w:ind w:left="601" w:right="232" w:hanging="296"/>
        <w:jc w:val="both"/>
        <w:rPr>
          <w:sz w:val="24"/>
        </w:rPr>
      </w:pPr>
      <w:r>
        <w:rPr>
          <w:sz w:val="24"/>
        </w:rPr>
        <w:t>V důsledku uzavření smlouvy a následně i zahájení prací zhotovitelem byly při provádění stavby mezi objednatelem a zhotovitelem dohodnuty dílčí změny stavby, které jsou sepsány níže a blíže specifikovány v rámci změnového listu č. 1, který tvoří nedílnou součást tohoto dodatku: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Změnový list č. 1 ze dne 24. 11.</w:t>
      </w:r>
      <w:r>
        <w:rPr>
          <w:spacing w:val="-2"/>
          <w:sz w:val="24"/>
        </w:rPr>
        <w:t> </w:t>
      </w:r>
      <w:r>
        <w:rPr>
          <w:sz w:val="24"/>
        </w:rPr>
        <w:t>2022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17" w:footer="1051" w:top="1180" w:bottom="1240" w:left="1100" w:right="118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682" w:val="left" w:leader="none"/>
        </w:tabs>
        <w:spacing w:line="240" w:lineRule="auto" w:before="90" w:after="0"/>
        <w:ind w:left="1681" w:right="0" w:hanging="361"/>
        <w:jc w:val="left"/>
        <w:rPr>
          <w:sz w:val="24"/>
        </w:rPr>
      </w:pPr>
      <w:r>
        <w:rPr>
          <w:sz w:val="24"/>
        </w:rPr>
        <w:t>VCP 1 – KLIMATIZACE nové nástěnné</w:t>
      </w:r>
      <w:r>
        <w:rPr>
          <w:spacing w:val="-3"/>
          <w:sz w:val="24"/>
        </w:rPr>
        <w:t> </w:t>
      </w:r>
      <w:r>
        <w:rPr>
          <w:sz w:val="24"/>
        </w:rPr>
        <w:t>jednotky</w:t>
      </w:r>
    </w:p>
    <w:p>
      <w:pPr>
        <w:pStyle w:val="ListParagraph"/>
        <w:numPr>
          <w:ilvl w:val="2"/>
          <w:numId w:val="1"/>
        </w:numPr>
        <w:tabs>
          <w:tab w:pos="1682" w:val="left" w:leader="none"/>
        </w:tabs>
        <w:spacing w:line="240" w:lineRule="auto" w:before="240" w:after="0"/>
        <w:ind w:left="1681" w:right="0" w:hanging="361"/>
        <w:jc w:val="left"/>
        <w:rPr>
          <w:sz w:val="24"/>
        </w:rPr>
      </w:pPr>
      <w:r>
        <w:rPr>
          <w:sz w:val="24"/>
        </w:rPr>
        <w:t>VCP 2 – ZDRAVOTNÍ INSTALACE – úprava způsobu odvodu</w:t>
      </w:r>
      <w:r>
        <w:rPr>
          <w:spacing w:val="-13"/>
          <w:sz w:val="24"/>
        </w:rPr>
        <w:t> </w:t>
      </w:r>
      <w:r>
        <w:rPr>
          <w:sz w:val="24"/>
        </w:rPr>
        <w:t>kondenzátu</w:t>
      </w:r>
    </w:p>
    <w:p>
      <w:pPr>
        <w:pStyle w:val="ListParagraph"/>
        <w:numPr>
          <w:ilvl w:val="2"/>
          <w:numId w:val="1"/>
        </w:numPr>
        <w:tabs>
          <w:tab w:pos="1682" w:val="left" w:leader="none"/>
        </w:tabs>
        <w:spacing w:line="240" w:lineRule="auto" w:before="239" w:after="0"/>
        <w:ind w:left="1681" w:right="0" w:hanging="361"/>
        <w:jc w:val="left"/>
        <w:rPr>
          <w:sz w:val="24"/>
        </w:rPr>
      </w:pPr>
      <w:r>
        <w:rPr>
          <w:sz w:val="24"/>
        </w:rPr>
        <w:t>MPC 1 – KLIMATIZACE - odpočet původně navržených podstropních</w:t>
      </w:r>
      <w:r>
        <w:rPr>
          <w:spacing w:val="-23"/>
          <w:sz w:val="24"/>
        </w:rPr>
        <w:t> </w:t>
      </w:r>
      <w:r>
        <w:rPr>
          <w:sz w:val="24"/>
        </w:rPr>
        <w:t>jednotek</w:t>
      </w:r>
    </w:p>
    <w:p>
      <w:pPr>
        <w:pStyle w:val="ListParagraph"/>
        <w:numPr>
          <w:ilvl w:val="2"/>
          <w:numId w:val="1"/>
        </w:numPr>
        <w:tabs>
          <w:tab w:pos="1682" w:val="left" w:leader="none"/>
        </w:tabs>
        <w:spacing w:line="240" w:lineRule="auto" w:before="240" w:after="0"/>
        <w:ind w:left="1681" w:right="0" w:hanging="361"/>
        <w:jc w:val="left"/>
        <w:rPr>
          <w:sz w:val="24"/>
        </w:rPr>
      </w:pPr>
      <w:r>
        <w:rPr>
          <w:sz w:val="24"/>
        </w:rPr>
        <w:t>MPC 2 – ZDRAVOTNÍ INSTALACE – úprava způsobu odvedení</w:t>
      </w:r>
      <w:r>
        <w:rPr>
          <w:spacing w:val="-14"/>
          <w:sz w:val="24"/>
        </w:rPr>
        <w:t> </w:t>
      </w:r>
      <w:r>
        <w:rPr>
          <w:sz w:val="24"/>
        </w:rPr>
        <w:t>kondenzátu</w:t>
      </w:r>
    </w:p>
    <w:p>
      <w:pPr>
        <w:pStyle w:val="ListParagraph"/>
        <w:numPr>
          <w:ilvl w:val="2"/>
          <w:numId w:val="1"/>
        </w:numPr>
        <w:tabs>
          <w:tab w:pos="1682" w:val="left" w:leader="none"/>
        </w:tabs>
        <w:spacing w:line="240" w:lineRule="auto" w:before="242" w:after="0"/>
        <w:ind w:left="1681" w:right="0" w:hanging="361"/>
        <w:jc w:val="left"/>
        <w:rPr>
          <w:sz w:val="24"/>
        </w:rPr>
      </w:pPr>
      <w:r>
        <w:rPr>
          <w:sz w:val="24"/>
        </w:rPr>
        <w:t>MPC 3 – Změna odvodu kondenzátu – neprováděné stavební</w:t>
      </w:r>
      <w:r>
        <w:rPr>
          <w:spacing w:val="-10"/>
          <w:sz w:val="24"/>
        </w:rPr>
        <w:t> </w:t>
      </w:r>
      <w:r>
        <w:rPr>
          <w:sz w:val="24"/>
        </w:rPr>
        <w:t>práce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239" w:after="0"/>
        <w:ind w:left="601" w:right="231" w:hanging="296"/>
        <w:jc w:val="left"/>
        <w:rPr>
          <w:sz w:val="24"/>
        </w:rPr>
      </w:pPr>
      <w:r>
        <w:rPr>
          <w:sz w:val="24"/>
        </w:rPr>
        <w:t>Změny zaznamenané ve změnovém listu č. 1 byly odsouhlaseny odpovědnými zástupci objednatele a zhotovitele. Celková cena díla se</w:t>
      </w:r>
      <w:r>
        <w:rPr>
          <w:spacing w:val="-10"/>
          <w:sz w:val="24"/>
        </w:rPr>
        <w:t> </w:t>
      </w:r>
      <w:r>
        <w:rPr>
          <w:sz w:val="24"/>
        </w:rPr>
        <w:t>mění.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Článek I. odst. 1 se mění takto: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306" w:right="231" w:firstLine="0"/>
        <w:jc w:val="both"/>
        <w:rPr>
          <w:sz w:val="24"/>
        </w:rPr>
      </w:pPr>
      <w:r>
        <w:rPr>
          <w:sz w:val="24"/>
        </w:rPr>
        <w:t>Předmětem této smlouvy je závazek zhotovitele provést řádně, včas a ve sjednané kvalitě, pro objednatele dílo, které spočívá v dodávce a montáži klimatizací včetně souvisejících stavebních prací v rozsahu a způsobem uvedeném v přílohách této smlouvy a dodatku č. 1 této smlouvy, dle </w:t>
      </w:r>
      <w:r>
        <w:rPr>
          <w:b/>
          <w:sz w:val="24"/>
        </w:rPr>
        <w:t>projektové dokumentace (dokumentace pro provádění stavby), kterou zpracovala společnost IDPspol. s r.o., Fabiána Pulíře 117/4, Ústí nad Labem 400 01 </w:t>
      </w:r>
      <w:r>
        <w:rPr>
          <w:sz w:val="24"/>
        </w:rPr>
        <w:t>(dále jen „dílo“) a současně závazek objednatele řádně provedené dílo převzít a zaplatit za něj sjednanou cenu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Článek IV. odst. 1 se mění takto: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1"/>
        <w:ind w:left="306" w:right="232"/>
        <w:jc w:val="both"/>
      </w:pPr>
      <w:r>
        <w:rPr/>
        <w:t>Cena díla, uvedeného v čl. I této smlouvy a dodatku č. 2 této smlouvy byla dohodnuta pevnou částkou v celkové výši </w:t>
      </w:r>
      <w:r>
        <w:rPr>
          <w:b/>
        </w:rPr>
        <w:t>1 881 202,45 Kč, </w:t>
      </w:r>
      <w:r>
        <w:rPr/>
        <w:t>včetně DPH. Tato cena je stanovena jako cena nejvýše přípustná a nepřekročitelná, vycházející z nabídkové ceny zhotovitele a je platná po celou dobu realizace díla.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Článek IV. odst. 2 se mění takto: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306"/>
        <w:jc w:val="both"/>
      </w:pPr>
      <w:r>
        <w:rPr/>
        <w:t>Rozpis ceny v Kč: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38"/>
      </w:pPr>
      <w:r>
        <w:rPr/>
        <w:t>Původní cena díla:</w:t>
      </w: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3869"/>
      </w:tblGrid>
      <w:tr>
        <w:trPr>
          <w:trHeight w:val="340" w:hRule="atLeast"/>
        </w:trPr>
        <w:tc>
          <w:tcPr>
            <w:tcW w:w="4853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celková (původní) cena bez DPH:</w:t>
            </w:r>
          </w:p>
        </w:tc>
        <w:tc>
          <w:tcPr>
            <w:tcW w:w="3869" w:type="dxa"/>
          </w:tcPr>
          <w:p>
            <w:pPr>
              <w:pStyle w:val="TableParagraph"/>
              <w:spacing w:before="35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1 809 089,82Kč</w:t>
            </w:r>
          </w:p>
        </w:tc>
      </w:tr>
      <w:tr>
        <w:trPr>
          <w:trHeight w:val="340" w:hRule="atLeast"/>
        </w:trPr>
        <w:tc>
          <w:tcPr>
            <w:tcW w:w="4853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DPH z celkové (původní) ceny:</w:t>
            </w:r>
          </w:p>
        </w:tc>
        <w:tc>
          <w:tcPr>
            <w:tcW w:w="3869" w:type="dxa"/>
          </w:tcPr>
          <w:p>
            <w:pPr>
              <w:pStyle w:val="TableParagraph"/>
              <w:spacing w:before="35"/>
              <w:ind w:right="1218"/>
              <w:jc w:val="right"/>
              <w:rPr>
                <w:sz w:val="24"/>
              </w:rPr>
            </w:pPr>
            <w:r>
              <w:rPr>
                <w:sz w:val="24"/>
              </w:rPr>
              <w:t>397 128,86Kč</w:t>
            </w:r>
          </w:p>
        </w:tc>
      </w:tr>
      <w:tr>
        <w:trPr>
          <w:trHeight w:val="340" w:hRule="atLeast"/>
        </w:trPr>
        <w:tc>
          <w:tcPr>
            <w:tcW w:w="4853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Celková (původní) cena včetně DPH:</w:t>
            </w:r>
          </w:p>
        </w:tc>
        <w:tc>
          <w:tcPr>
            <w:tcW w:w="3869" w:type="dxa"/>
          </w:tcPr>
          <w:p>
            <w:pPr>
              <w:pStyle w:val="TableParagraph"/>
              <w:spacing w:before="35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2 288 218,68Kč</w:t>
            </w:r>
          </w:p>
        </w:tc>
      </w:tr>
    </w:tbl>
    <w:p>
      <w:pPr>
        <w:pStyle w:val="BodyText"/>
        <w:spacing w:before="122"/>
        <w:ind w:left="1038"/>
      </w:pPr>
      <w:r>
        <w:rPr/>
        <w:t>Cena díla po změnách sjednaných tímto dodatkem tedy činí: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3852"/>
      </w:tblGrid>
      <w:tr>
        <w:trPr>
          <w:trHeight w:val="340" w:hRule="atLeast"/>
        </w:trPr>
        <w:tc>
          <w:tcPr>
            <w:tcW w:w="4870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celková (nová) cena bez DPH:</w:t>
            </w:r>
          </w:p>
        </w:tc>
        <w:tc>
          <w:tcPr>
            <w:tcW w:w="3852" w:type="dxa"/>
          </w:tcPr>
          <w:p>
            <w:pPr>
              <w:pStyle w:val="TableParagraph"/>
              <w:spacing w:before="37"/>
              <w:ind w:right="1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1 554 712,77 Kč</w:t>
            </w:r>
          </w:p>
        </w:tc>
      </w:tr>
      <w:tr>
        <w:trPr>
          <w:trHeight w:val="340" w:hRule="atLeast"/>
        </w:trPr>
        <w:tc>
          <w:tcPr>
            <w:tcW w:w="4870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DPH z celkové (nové) ceny:</w:t>
            </w:r>
          </w:p>
        </w:tc>
        <w:tc>
          <w:tcPr>
            <w:tcW w:w="3852" w:type="dxa"/>
          </w:tcPr>
          <w:p>
            <w:pPr>
              <w:pStyle w:val="TableParagraph"/>
              <w:spacing w:before="35"/>
              <w:ind w:right="1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326 489,68 Kč</w:t>
            </w:r>
          </w:p>
        </w:tc>
      </w:tr>
      <w:tr>
        <w:trPr>
          <w:trHeight w:val="340" w:hRule="atLeast"/>
        </w:trPr>
        <w:tc>
          <w:tcPr>
            <w:tcW w:w="4870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Celková (nová) cena včetně DPH:</w:t>
            </w:r>
          </w:p>
        </w:tc>
        <w:tc>
          <w:tcPr>
            <w:tcW w:w="3852" w:type="dxa"/>
          </w:tcPr>
          <w:p>
            <w:pPr>
              <w:pStyle w:val="TableParagraph"/>
              <w:spacing w:before="35"/>
              <w:ind w:right="1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1 881 202,45 Kč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0" w:lineRule="auto" w:before="121" w:after="0"/>
        <w:ind w:left="745" w:right="232" w:hanging="286"/>
        <w:jc w:val="left"/>
        <w:rPr>
          <w:b/>
          <w:sz w:val="24"/>
        </w:rPr>
      </w:pPr>
      <w:r>
        <w:rPr>
          <w:sz w:val="24"/>
        </w:rPr>
        <w:t>Zvýšení  ceny  dle  ustanovení  §  222  odst.  6  zákona   o  zadávání  veřejných  zakázek   činí </w:t>
      </w:r>
      <w:r>
        <w:rPr>
          <w:b/>
          <w:sz w:val="24"/>
        </w:rPr>
        <w:t>259 784,58 Kč vč.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DPH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0" w:lineRule="auto" w:before="119" w:after="0"/>
        <w:ind w:left="745" w:right="231" w:hanging="286"/>
        <w:jc w:val="left"/>
        <w:rPr>
          <w:b/>
          <w:sz w:val="24"/>
        </w:rPr>
      </w:pPr>
      <w:r>
        <w:rPr>
          <w:sz w:val="24"/>
        </w:rPr>
        <w:t>Snížení  ceny  dle  ustanovení  §  222  odst.  6  zákona  o  zadávání  veřejných  zakázek      činí </w:t>
      </w:r>
      <w:r>
        <w:rPr>
          <w:b/>
          <w:sz w:val="24"/>
        </w:rPr>
        <w:t>666 800,81 Kč vč.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DPH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Heading1"/>
        <w:ind w:left="2349" w:right="2266"/>
        <w:jc w:val="center"/>
      </w:pPr>
      <w:r>
        <w:rPr/>
        <w:t>II.</w:t>
      </w:r>
    </w:p>
    <w:p>
      <w:pPr>
        <w:spacing w:after="0"/>
        <w:jc w:val="center"/>
        <w:sectPr>
          <w:pgSz w:w="11910" w:h="16840"/>
          <w:pgMar w:header="717" w:footer="1051" w:top="1180" w:bottom="1240" w:left="1100" w:right="1180"/>
        </w:sectPr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76" w:lineRule="auto" w:before="90" w:after="0"/>
        <w:ind w:left="601" w:right="234" w:hanging="284"/>
        <w:jc w:val="both"/>
        <w:rPr>
          <w:sz w:val="24"/>
        </w:rPr>
      </w:pPr>
      <w:r>
        <w:rPr>
          <w:sz w:val="24"/>
        </w:rPr>
        <w:t>Tento dodatek je vyhotoven ve čtyřech stejnopisech, z nichž každá ze smluvních stran obdrží po dvou</w:t>
      </w:r>
      <w:r>
        <w:rPr>
          <w:spacing w:val="-3"/>
          <w:sz w:val="24"/>
        </w:rPr>
        <w:t> </w:t>
      </w:r>
      <w:r>
        <w:rPr>
          <w:sz w:val="24"/>
        </w:rPr>
        <w:t>vyhotoveních.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76" w:lineRule="auto" w:before="118" w:after="0"/>
        <w:ind w:left="601" w:right="232" w:hanging="284"/>
        <w:jc w:val="both"/>
        <w:rPr>
          <w:sz w:val="24"/>
        </w:rPr>
      </w:pPr>
      <w:r>
        <w:rPr>
          <w:sz w:val="24"/>
        </w:rPr>
        <w:t>Smluvní strany souhlasí s uveřejněním tohoto dodatku na dobu neurčitou v registru smluv podle zákona č. 340/2015 Sb., o zvláštních podmínkách účinnosti některých smluv, uveřejňování těchto smluv a o registru smluv (zákon o registru smluv). Objednatel se zavazuje dodatek dle předmětného zákona</w:t>
      </w:r>
      <w:r>
        <w:rPr>
          <w:spacing w:val="-4"/>
          <w:sz w:val="24"/>
        </w:rPr>
        <w:t> </w:t>
      </w:r>
      <w:r>
        <w:rPr>
          <w:sz w:val="24"/>
        </w:rPr>
        <w:t>uveřejnit.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1" w:after="0"/>
        <w:ind w:left="601" w:right="0" w:hanging="284"/>
        <w:jc w:val="both"/>
        <w:rPr>
          <w:sz w:val="24"/>
        </w:rPr>
      </w:pPr>
      <w:r>
        <w:rPr>
          <w:sz w:val="24"/>
        </w:rPr>
        <w:t>Tento</w:t>
      </w:r>
      <w:r>
        <w:rPr>
          <w:spacing w:val="18"/>
          <w:sz w:val="24"/>
        </w:rPr>
        <w:t> </w:t>
      </w:r>
      <w:r>
        <w:rPr>
          <w:sz w:val="24"/>
        </w:rPr>
        <w:t>dodatek</w:t>
      </w:r>
      <w:r>
        <w:rPr>
          <w:spacing w:val="19"/>
          <w:sz w:val="24"/>
        </w:rPr>
        <w:t> </w:t>
      </w:r>
      <w:r>
        <w:rPr>
          <w:sz w:val="24"/>
        </w:rPr>
        <w:t>nabývá</w:t>
      </w:r>
      <w:r>
        <w:rPr>
          <w:spacing w:val="20"/>
          <w:sz w:val="24"/>
        </w:rPr>
        <w:t> </w:t>
      </w:r>
      <w:r>
        <w:rPr>
          <w:sz w:val="24"/>
        </w:rPr>
        <w:t>platnosti</w:t>
      </w:r>
      <w:r>
        <w:rPr>
          <w:spacing w:val="18"/>
          <w:sz w:val="24"/>
        </w:rPr>
        <w:t> </w:t>
      </w:r>
      <w:r>
        <w:rPr>
          <w:sz w:val="24"/>
        </w:rPr>
        <w:t>dnem</w:t>
      </w:r>
      <w:r>
        <w:rPr>
          <w:spacing w:val="19"/>
          <w:sz w:val="24"/>
        </w:rPr>
        <w:t> </w:t>
      </w:r>
      <w:r>
        <w:rPr>
          <w:sz w:val="24"/>
        </w:rPr>
        <w:t>podpisu</w:t>
      </w:r>
      <w:r>
        <w:rPr>
          <w:spacing w:val="19"/>
          <w:sz w:val="24"/>
        </w:rPr>
        <w:t> </w:t>
      </w:r>
      <w:r>
        <w:rPr>
          <w:sz w:val="24"/>
        </w:rPr>
        <w:t>smluvních</w:t>
      </w:r>
      <w:r>
        <w:rPr>
          <w:spacing w:val="18"/>
          <w:sz w:val="24"/>
        </w:rPr>
        <w:t> </w:t>
      </w:r>
      <w:r>
        <w:rPr>
          <w:sz w:val="24"/>
        </w:rPr>
        <w:t>stran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účinnosti</w:t>
      </w:r>
      <w:r>
        <w:rPr>
          <w:spacing w:val="17"/>
          <w:sz w:val="24"/>
        </w:rPr>
        <w:t> </w:t>
      </w:r>
      <w:r>
        <w:rPr>
          <w:sz w:val="24"/>
        </w:rPr>
        <w:t>dnem</w:t>
      </w:r>
      <w:r>
        <w:rPr>
          <w:spacing w:val="18"/>
          <w:sz w:val="24"/>
        </w:rPr>
        <w:t> </w:t>
      </w:r>
      <w:r>
        <w:rPr>
          <w:sz w:val="24"/>
        </w:rPr>
        <w:t>uveřejnění</w:t>
      </w:r>
    </w:p>
    <w:p>
      <w:pPr>
        <w:pStyle w:val="BodyText"/>
        <w:spacing w:before="40"/>
        <w:ind w:left="601"/>
        <w:jc w:val="both"/>
      </w:pPr>
      <w:r>
        <w:rPr/>
        <w:t>v registru smluv.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62" w:after="0"/>
        <w:ind w:left="601" w:right="0" w:hanging="284"/>
        <w:jc w:val="both"/>
        <w:rPr>
          <w:sz w:val="24"/>
        </w:rPr>
      </w:pPr>
      <w:r>
        <w:rPr>
          <w:sz w:val="24"/>
        </w:rPr>
        <w:t>Ostatní ustanovení Smlouvy zůstávají tímto dodatkem</w:t>
      </w:r>
      <w:r>
        <w:rPr>
          <w:spacing w:val="-4"/>
          <w:sz w:val="24"/>
        </w:rPr>
        <w:t> </w:t>
      </w:r>
      <w:r>
        <w:rPr>
          <w:sz w:val="24"/>
        </w:rPr>
        <w:t>nedotčena.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59" w:after="0"/>
        <w:ind w:left="601" w:right="0" w:hanging="284"/>
        <w:jc w:val="both"/>
        <w:rPr>
          <w:sz w:val="24"/>
        </w:rPr>
      </w:pPr>
      <w:r>
        <w:rPr>
          <w:sz w:val="24"/>
        </w:rPr>
        <w:t>Nedílnou součástí tohoto dodatku č. 2 ke smlouvě o dílo je tato</w:t>
      </w:r>
      <w:r>
        <w:rPr>
          <w:spacing w:val="-16"/>
          <w:sz w:val="24"/>
        </w:rPr>
        <w:t> </w:t>
      </w:r>
      <w:r>
        <w:rPr>
          <w:sz w:val="24"/>
        </w:rPr>
        <w:t>příloha:</w:t>
      </w:r>
    </w:p>
    <w:p>
      <w:pPr>
        <w:pStyle w:val="BodyText"/>
        <w:tabs>
          <w:tab w:pos="1321" w:val="left" w:leader="none"/>
        </w:tabs>
        <w:spacing w:before="160"/>
        <w:ind w:left="961"/>
      </w:pPr>
      <w:r>
        <w:rPr/>
        <w:t>-</w:t>
        <w:tab/>
        <w:t>Příloha č. 1 – změnový list č. 1 ze dne 24. 11. 2022; počet stran</w:t>
      </w:r>
      <w:r>
        <w:rPr>
          <w:spacing w:val="-12"/>
        </w:rPr>
        <w:t> </w:t>
      </w:r>
      <w:r>
        <w:rPr/>
        <w:t>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2442" w:val="left" w:leader="none"/>
          <w:tab w:pos="4626" w:val="left" w:leader="none"/>
        </w:tabs>
        <w:ind w:left="318"/>
      </w:pPr>
      <w:r>
        <w:rPr/>
        <w:t>V</w:t>
        <w:tab/>
        <w:t>dne:</w:t>
        <w:tab/>
        <w:t>V Teplicích</w:t>
      </w:r>
      <w:r>
        <w:rPr>
          <w:spacing w:val="-4"/>
        </w:rPr>
        <w:t> </w:t>
      </w:r>
      <w:r>
        <w:rPr/>
        <w:t>dne:</w:t>
      </w:r>
    </w:p>
    <w:p>
      <w:pPr>
        <w:pStyle w:val="BodyText"/>
      </w:pPr>
    </w:p>
    <w:p>
      <w:pPr>
        <w:pStyle w:val="Heading1"/>
        <w:tabs>
          <w:tab w:pos="4566" w:val="left" w:leader="none"/>
        </w:tabs>
        <w:ind w:left="318"/>
        <w:jc w:val="left"/>
      </w:pPr>
      <w:r>
        <w:rPr/>
        <w:t>Za</w:t>
      </w:r>
      <w:r>
        <w:rPr>
          <w:spacing w:val="-3"/>
        </w:rPr>
        <w:t> </w:t>
      </w:r>
      <w:r>
        <w:rPr/>
        <w:t>zhotovitele:</w:t>
        <w:tab/>
        <w:t>Za</w:t>
      </w:r>
      <w:r>
        <w:rPr>
          <w:spacing w:val="-7"/>
        </w:rPr>
        <w:t> </w:t>
      </w:r>
      <w:r>
        <w:rPr/>
        <w:t>objednatele:</w:t>
      </w:r>
    </w:p>
    <w:p>
      <w:pPr>
        <w:pStyle w:val="BodyText"/>
        <w:tabs>
          <w:tab w:pos="4566" w:val="left" w:leader="none"/>
          <w:tab w:pos="5331" w:val="left" w:leader="none"/>
          <w:tab w:pos="6409" w:val="left" w:leader="none"/>
          <w:tab w:pos="6743" w:val="left" w:leader="none"/>
          <w:tab w:pos="7700" w:val="left" w:leader="none"/>
          <w:tab w:pos="8362" w:val="left" w:leader="none"/>
        </w:tabs>
        <w:spacing w:line="269" w:lineRule="exact" w:before="1"/>
        <w:ind w:left="318"/>
      </w:pPr>
      <w:r>
        <w:rPr/>
        <w:t>Firma:  MK</w:t>
      </w:r>
      <w:r>
        <w:rPr>
          <w:spacing w:val="-20"/>
        </w:rPr>
        <w:t> </w:t>
      </w:r>
      <w:r>
        <w:rPr/>
        <w:t>POWER s.r.o.,</w:t>
        <w:tab/>
        <w:t>Česká</w:t>
        <w:tab/>
        <w:t>republika</w:t>
        <w:tab/>
        <w:t>–</w:t>
        <w:tab/>
        <w:t>Okresní</w:t>
        <w:tab/>
        <w:t>soud</w:t>
        <w:tab/>
        <w:t>v</w:t>
      </w:r>
      <w:r>
        <w:rPr>
          <w:spacing w:val="-3"/>
        </w:rPr>
        <w:t> </w:t>
      </w:r>
      <w:r>
        <w:rPr/>
        <w:t>Teplicích</w:t>
      </w:r>
    </w:p>
    <w:p>
      <w:pPr>
        <w:pStyle w:val="BodyText"/>
        <w:tabs>
          <w:tab w:pos="4566" w:val="left" w:leader="none"/>
        </w:tabs>
        <w:ind w:left="318" w:right="1391"/>
      </w:pPr>
      <w:r>
        <w:rPr/>
        <w:t>Jméno, příjmení:</w:t>
      </w:r>
      <w:r>
        <w:rPr>
          <w:spacing w:val="-5"/>
        </w:rPr>
        <w:t> </w:t>
      </w:r>
      <w:r>
        <w:rPr/>
        <w:t>Michal</w:t>
      </w:r>
      <w:r>
        <w:rPr>
          <w:spacing w:val="-3"/>
        </w:rPr>
        <w:t> </w:t>
      </w:r>
      <w:r>
        <w:rPr/>
        <w:t>Přikryl</w:t>
        <w:tab/>
        <w:t>Jméno, příjmení: JUDr. Dana Kolářová Funkce:</w:t>
      </w:r>
      <w:r>
        <w:rPr>
          <w:spacing w:val="-3"/>
        </w:rPr>
        <w:t> </w:t>
      </w:r>
      <w:r>
        <w:rPr/>
        <w:t>ředitel</w:t>
      </w:r>
      <w:r>
        <w:rPr>
          <w:spacing w:val="-5"/>
        </w:rPr>
        <w:t> </w:t>
      </w:r>
      <w:r>
        <w:rPr/>
        <w:t>společnosti</w:t>
        <w:tab/>
        <w:t>Funkce: předsedkyně</w:t>
      </w:r>
      <w:r>
        <w:rPr>
          <w:spacing w:val="-3"/>
        </w:rPr>
        <w:t> </w:t>
      </w:r>
      <w:r>
        <w:rPr/>
        <w:t>soudu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566" w:val="left" w:leader="none"/>
        </w:tabs>
        <w:ind w:left="318"/>
      </w:pPr>
      <w:r>
        <w:rPr/>
        <w:t>…………………………….</w:t>
        <w:tab/>
        <w:t>……………………………….</w:t>
      </w:r>
    </w:p>
    <w:sectPr>
      <w:pgSz w:w="11910" w:h="16840"/>
      <w:pgMar w:header="717" w:footer="1051" w:top="1180" w:bottom="1240" w:left="11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aramond">
    <w:altName w:val="Garamond"/>
    <w:charset w:val="EE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20001pt;margin-top:778.386597pt;width:12pt;height:15.3pt;mso-position-horizontal-relative:page;mso-position-vertical-relative:page;z-index:-251880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59998pt;margin-top:34.866623pt;width:69pt;height:15.3pt;mso-position-horizontal-relative:page;mso-position-vertical-relative:page;z-index:-251881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Spr (54/2019)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01" w:hanging="284"/>
        <w:jc w:val="left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320" w:hanging="28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42" w:hanging="28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65" w:hanging="28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88" w:hanging="28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11" w:hanging="28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34" w:hanging="28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57" w:hanging="28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80" w:hanging="284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45" w:hanging="286"/>
      </w:pPr>
      <w:rPr>
        <w:rFonts w:hint="default" w:ascii="Symbol" w:hAnsi="Symbol" w:eastAsia="Symbol" w:cs="Symbol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28" w:hanging="28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17" w:hanging="28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05" w:hanging="28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94" w:hanging="28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83" w:hanging="28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071" w:hanging="28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960" w:hanging="28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849" w:hanging="286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1" w:hanging="296"/>
        <w:jc w:val="left"/>
      </w:pPr>
      <w:rPr>
        <w:rFonts w:hint="default" w:ascii="Garamond" w:hAnsi="Garamond" w:eastAsia="Garamond" w:cs="Garamond"/>
        <w:spacing w:val="-30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-"/>
      <w:lvlJc w:val="left"/>
      <w:pPr>
        <w:ind w:left="961" w:hanging="360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"/>
      <w:lvlJc w:val="left"/>
      <w:pPr>
        <w:ind w:left="1681" w:hanging="360"/>
      </w:pPr>
      <w:rPr>
        <w:rFonts w:hint="default" w:ascii="Wingdings" w:hAnsi="Wingdings" w:eastAsia="Wingdings" w:cs="Wingdings"/>
        <w:w w:val="100"/>
        <w:sz w:val="24"/>
        <w:szCs w:val="24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673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666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659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653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46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39" w:hanging="360"/>
      </w:pPr>
      <w:rPr>
        <w:rFonts w:hint="default"/>
        <w:lang w:val="cs-CZ" w:eastAsia="cs-CZ" w:bidi="cs-CZ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306"/>
      <w:jc w:val="both"/>
      <w:outlineLvl w:val="1"/>
    </w:pPr>
    <w:rPr>
      <w:rFonts w:ascii="Garamond" w:hAnsi="Garamond" w:eastAsia="Garamond" w:cs="Garamond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90"/>
      <w:ind w:left="601" w:hanging="361"/>
    </w:pPr>
    <w:rPr>
      <w:rFonts w:ascii="Garamond" w:hAnsi="Garamond" w:eastAsia="Garamond" w:cs="Garamond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Garamond" w:hAnsi="Garamond" w:eastAsia="Garamond" w:cs="Garamond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odatelna@osoud.tep.justice.cz" TargetMode="External"/><Relationship Id="rId8" Type="http://schemas.openxmlformats.org/officeDocument/2006/relationships/hyperlink" Target="mailto:info@klimatizace-mk.cz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dcterms:created xsi:type="dcterms:W3CDTF">2022-12-15T06:47:53Z</dcterms:created>
  <dcterms:modified xsi:type="dcterms:W3CDTF">2022-12-15T06:47:53Z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2022-12-15T00:00:00Z</vt:filetime>
  </property>
</Properties>
</file>