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DDD38" w14:textId="5B07927B" w:rsidR="00F42C45" w:rsidRPr="00D26357" w:rsidRDefault="00F42C45" w:rsidP="00F42C45">
      <w:pPr>
        <w:pStyle w:val="Nzev"/>
      </w:pPr>
      <w:r w:rsidRPr="00D26357">
        <w:t xml:space="preserve">SMLOUVA </w:t>
      </w:r>
      <w:r w:rsidRPr="00D26357">
        <w:br/>
        <w:t>O POSKYTOVÁNÍ PRÁVNÍCH SLUŽEB</w:t>
      </w:r>
    </w:p>
    <w:p w14:paraId="7F1C80F6" w14:textId="77777777" w:rsidR="00F42C45" w:rsidRPr="00D26357" w:rsidRDefault="00F42C45" w:rsidP="00F42C45">
      <w:pPr>
        <w:spacing w:after="480" w:line="320" w:lineRule="atLeast"/>
        <w:jc w:val="center"/>
        <w:rPr>
          <w:rFonts w:cstheme="minorHAnsi"/>
        </w:rPr>
      </w:pPr>
      <w:r w:rsidRPr="00D26357">
        <w:rPr>
          <w:rFonts w:cstheme="minorHAnsi"/>
        </w:rPr>
        <w:t>Níže uvedeného dne, měsíce a roku uzavřeli</w:t>
      </w:r>
    </w:p>
    <w:p w14:paraId="4DFCC7B2" w14:textId="67291FCD" w:rsidR="00F42C45" w:rsidRDefault="00414014" w:rsidP="00F42C45">
      <w:pPr>
        <w:spacing w:after="240" w:line="320" w:lineRule="atLeast"/>
        <w:jc w:val="center"/>
        <w:rPr>
          <w:rFonts w:cstheme="minorHAnsi"/>
        </w:rPr>
      </w:pPr>
      <w:r>
        <w:rPr>
          <w:rFonts w:cstheme="minorHAnsi"/>
          <w:b/>
          <w:bCs/>
        </w:rPr>
        <w:t>Všeobecná fakultní nemocnice v Praze</w:t>
      </w:r>
      <w:r w:rsidR="00F42C45">
        <w:rPr>
          <w:rFonts w:cstheme="minorHAnsi"/>
          <w:b/>
          <w:bCs/>
        </w:rPr>
        <w:br/>
      </w:r>
      <w:r w:rsidR="00F42C45" w:rsidRPr="00070FE8">
        <w:rPr>
          <w:rFonts w:cstheme="minorHAnsi"/>
        </w:rPr>
        <w:t xml:space="preserve">IČO: </w:t>
      </w:r>
      <w:r w:rsidRPr="00070FE8">
        <w:rPr>
          <w:rFonts w:cstheme="minorHAnsi"/>
        </w:rPr>
        <w:t>00064165</w:t>
      </w:r>
      <w:r w:rsidR="00F42C45" w:rsidRPr="00070FE8">
        <w:rPr>
          <w:rFonts w:cstheme="minorHAnsi"/>
        </w:rPr>
        <w:t xml:space="preserve">, </w:t>
      </w:r>
      <w:r w:rsidR="00F749BB" w:rsidRPr="00070FE8">
        <w:t xml:space="preserve">DIČ: </w:t>
      </w:r>
      <w:r w:rsidRPr="00070FE8">
        <w:rPr>
          <w:rFonts w:cstheme="minorHAnsi"/>
        </w:rPr>
        <w:t>CZ00064165</w:t>
      </w:r>
      <w:r w:rsidR="00F42C45" w:rsidRPr="00070FE8">
        <w:rPr>
          <w:rFonts w:cstheme="minorHAnsi"/>
        </w:rPr>
        <w:br/>
        <w:t xml:space="preserve">se sídlem </w:t>
      </w:r>
      <w:r w:rsidRPr="00070FE8">
        <w:rPr>
          <w:rFonts w:cstheme="minorHAnsi"/>
        </w:rPr>
        <w:t>U nemocnice 499/2, Nové Město, 128 00 Praha</w:t>
      </w:r>
      <w:r w:rsidR="00F42C45" w:rsidRPr="00070FE8">
        <w:rPr>
          <w:rFonts w:cstheme="minorHAnsi"/>
        </w:rPr>
        <w:br/>
        <w:t xml:space="preserve">zastoupená </w:t>
      </w:r>
      <w:r w:rsidR="00070FE8" w:rsidRPr="00070FE8">
        <w:rPr>
          <w:rFonts w:cstheme="minorHAnsi"/>
        </w:rPr>
        <w:t xml:space="preserve">prof. MUDr. Davidem </w:t>
      </w:r>
      <w:proofErr w:type="spellStart"/>
      <w:r w:rsidR="00070FE8" w:rsidRPr="00070FE8">
        <w:rPr>
          <w:rFonts w:cstheme="minorHAnsi"/>
        </w:rPr>
        <w:t>Feltlem</w:t>
      </w:r>
      <w:proofErr w:type="spellEnd"/>
      <w:r w:rsidR="00070FE8" w:rsidRPr="00070FE8">
        <w:rPr>
          <w:rFonts w:cstheme="minorHAnsi"/>
        </w:rPr>
        <w:t>, Ph.D., MBA</w:t>
      </w:r>
      <w:r w:rsidR="00F42C45" w:rsidRPr="00070FE8">
        <w:rPr>
          <w:rFonts w:cstheme="minorHAnsi"/>
        </w:rPr>
        <w:t xml:space="preserve">, </w:t>
      </w:r>
      <w:r w:rsidR="00070FE8" w:rsidRPr="00070FE8">
        <w:rPr>
          <w:rFonts w:cstheme="minorHAnsi"/>
        </w:rPr>
        <w:t>ředitelem</w:t>
      </w:r>
    </w:p>
    <w:p w14:paraId="11C3F663" w14:textId="7585CA3B" w:rsidR="00F42C45" w:rsidRPr="00D26357" w:rsidRDefault="00F42C45" w:rsidP="00F42C45">
      <w:pPr>
        <w:spacing w:after="240" w:line="320" w:lineRule="atLeast"/>
        <w:jc w:val="center"/>
        <w:rPr>
          <w:rFonts w:cstheme="minorHAnsi"/>
        </w:rPr>
      </w:pPr>
      <w:r w:rsidRPr="00D26357">
        <w:rPr>
          <w:rFonts w:cstheme="minorHAnsi"/>
        </w:rPr>
        <w:t>(dále též jen jako „</w:t>
      </w:r>
      <w:r w:rsidRPr="00D26357">
        <w:rPr>
          <w:rFonts w:cstheme="minorHAnsi"/>
          <w:b/>
          <w:bCs/>
        </w:rPr>
        <w:t>Klient</w:t>
      </w:r>
      <w:r w:rsidRPr="00D26357">
        <w:rPr>
          <w:rFonts w:cstheme="minorHAnsi"/>
        </w:rPr>
        <w:t>“)</w:t>
      </w:r>
    </w:p>
    <w:p w14:paraId="25CFF78D" w14:textId="77777777" w:rsidR="00F42C45" w:rsidRPr="00D26357" w:rsidRDefault="00F42C45" w:rsidP="00F42C45">
      <w:pPr>
        <w:spacing w:after="480" w:line="320" w:lineRule="atLeast"/>
        <w:jc w:val="center"/>
        <w:rPr>
          <w:rFonts w:cstheme="minorHAnsi"/>
        </w:rPr>
      </w:pPr>
      <w:r w:rsidRPr="00D26357">
        <w:rPr>
          <w:rFonts w:cstheme="minorHAnsi"/>
        </w:rPr>
        <w:t>na straně jedné</w:t>
      </w:r>
    </w:p>
    <w:p w14:paraId="0361A018" w14:textId="77777777" w:rsidR="00F42C45" w:rsidRPr="00D26357" w:rsidRDefault="00F42C45" w:rsidP="00F42C45">
      <w:pPr>
        <w:spacing w:after="480" w:line="320" w:lineRule="atLeast"/>
        <w:jc w:val="center"/>
        <w:rPr>
          <w:rFonts w:cstheme="minorHAnsi"/>
        </w:rPr>
      </w:pPr>
      <w:r w:rsidRPr="00D26357">
        <w:rPr>
          <w:rFonts w:cstheme="minorHAnsi"/>
        </w:rPr>
        <w:t>a</w:t>
      </w:r>
    </w:p>
    <w:p w14:paraId="6FE3D819" w14:textId="77777777" w:rsidR="00F42C45" w:rsidRDefault="00F42C45" w:rsidP="00F42C45">
      <w:pPr>
        <w:spacing w:after="240" w:line="320" w:lineRule="atLeast"/>
        <w:jc w:val="center"/>
        <w:rPr>
          <w:rFonts w:cstheme="minorHAnsi"/>
        </w:rPr>
      </w:pPr>
      <w:r w:rsidRPr="00D26357">
        <w:rPr>
          <w:rFonts w:cstheme="minorHAnsi"/>
          <w:b/>
          <w:bCs/>
        </w:rPr>
        <w:t>JUDr. Jindřich Vítek, Ph.D., advokát</w:t>
      </w:r>
      <w:r>
        <w:rPr>
          <w:rFonts w:cstheme="minorHAnsi"/>
          <w:b/>
          <w:bCs/>
        </w:rPr>
        <w:br/>
      </w:r>
      <w:r w:rsidRPr="00D26357">
        <w:rPr>
          <w:rFonts w:cstheme="minorHAnsi"/>
        </w:rPr>
        <w:t>Advokátní kanceláře GÜRLICH VÍTEK &amp; PARTNERS</w:t>
      </w:r>
      <w:r>
        <w:rPr>
          <w:rFonts w:cstheme="minorHAnsi"/>
        </w:rPr>
        <w:br/>
      </w:r>
      <w:r w:rsidRPr="00D26357">
        <w:rPr>
          <w:rFonts w:cstheme="minorHAnsi"/>
        </w:rPr>
        <w:t>zapsaný v seznamu advokátů vedeném ČAK pod ev. č. 09459</w:t>
      </w:r>
      <w:r>
        <w:rPr>
          <w:rFonts w:cstheme="minorHAnsi"/>
        </w:rPr>
        <w:br/>
      </w:r>
      <w:r w:rsidRPr="00D26357">
        <w:rPr>
          <w:rFonts w:cstheme="minorHAnsi"/>
        </w:rPr>
        <w:t>IČO: 636 22 777, DIČ: CZ7305200485</w:t>
      </w:r>
      <w:r>
        <w:rPr>
          <w:rFonts w:cstheme="minorHAnsi"/>
        </w:rPr>
        <w:br/>
      </w:r>
      <w:r w:rsidRPr="00D26357">
        <w:rPr>
          <w:rFonts w:cstheme="minorHAnsi"/>
        </w:rPr>
        <w:t>se sídlem Šafaříkova 201/17, 120 00 Praha 2</w:t>
      </w:r>
    </w:p>
    <w:p w14:paraId="668D7957" w14:textId="12E61A71" w:rsidR="00F42C45" w:rsidRPr="00D26357" w:rsidRDefault="00F42C45" w:rsidP="00F42C45">
      <w:pPr>
        <w:spacing w:after="240" w:line="320" w:lineRule="atLeast"/>
        <w:jc w:val="center"/>
        <w:rPr>
          <w:rFonts w:cstheme="minorHAnsi"/>
        </w:rPr>
      </w:pPr>
      <w:r w:rsidRPr="00D26357">
        <w:rPr>
          <w:rFonts w:cstheme="minorHAnsi"/>
        </w:rPr>
        <w:t>(dále též jen jako „</w:t>
      </w:r>
      <w:r w:rsidRPr="00D26357">
        <w:rPr>
          <w:rFonts w:cstheme="minorHAnsi"/>
          <w:b/>
          <w:bCs/>
        </w:rPr>
        <w:t>Advokát</w:t>
      </w:r>
      <w:r w:rsidRPr="00D26357">
        <w:rPr>
          <w:rFonts w:cstheme="minorHAnsi"/>
        </w:rPr>
        <w:t>“)</w:t>
      </w:r>
    </w:p>
    <w:p w14:paraId="5C74F2BE" w14:textId="77777777" w:rsidR="00F42C45" w:rsidRPr="00D26357" w:rsidRDefault="00F42C45" w:rsidP="00F42C45">
      <w:pPr>
        <w:spacing w:after="240" w:line="320" w:lineRule="atLeast"/>
        <w:jc w:val="center"/>
        <w:rPr>
          <w:rFonts w:cstheme="minorHAnsi"/>
        </w:rPr>
      </w:pPr>
      <w:r w:rsidRPr="00D26357">
        <w:rPr>
          <w:rFonts w:cstheme="minorHAnsi"/>
        </w:rPr>
        <w:t>na straně druhé</w:t>
      </w:r>
    </w:p>
    <w:p w14:paraId="1AF7D802" w14:textId="77777777" w:rsidR="00F42C45" w:rsidRPr="00D26357" w:rsidRDefault="00F42C45" w:rsidP="00F42C45">
      <w:pPr>
        <w:spacing w:after="480" w:line="320" w:lineRule="atLeast"/>
        <w:jc w:val="center"/>
        <w:rPr>
          <w:rFonts w:cstheme="minorHAnsi"/>
        </w:rPr>
      </w:pPr>
      <w:r w:rsidRPr="00D26357">
        <w:rPr>
          <w:rFonts w:cstheme="minorHAnsi"/>
        </w:rPr>
        <w:t>tuto</w:t>
      </w:r>
    </w:p>
    <w:p w14:paraId="182DCAB5" w14:textId="77777777" w:rsidR="00F42C45" w:rsidRPr="00D26357" w:rsidRDefault="00F42C45" w:rsidP="00F42C45">
      <w:pPr>
        <w:spacing w:after="240" w:line="320" w:lineRule="atLeast"/>
        <w:jc w:val="center"/>
        <w:rPr>
          <w:rFonts w:cstheme="minorHAnsi"/>
          <w:b/>
          <w:bCs/>
        </w:rPr>
      </w:pPr>
      <w:r w:rsidRPr="00D26357">
        <w:rPr>
          <w:rFonts w:cstheme="minorHAnsi"/>
          <w:b/>
          <w:bCs/>
        </w:rPr>
        <w:t>Smlouvu o poskytování právních služeb</w:t>
      </w:r>
    </w:p>
    <w:p w14:paraId="2FC64198" w14:textId="77777777" w:rsidR="00F42C45" w:rsidRPr="00D26357" w:rsidRDefault="00F42C45" w:rsidP="00F42C45">
      <w:pPr>
        <w:spacing w:after="240" w:line="320" w:lineRule="atLeast"/>
        <w:jc w:val="center"/>
        <w:rPr>
          <w:rFonts w:cstheme="minorHAnsi"/>
        </w:rPr>
      </w:pPr>
      <w:r w:rsidRPr="00D26357">
        <w:rPr>
          <w:rFonts w:cstheme="minorHAnsi"/>
        </w:rPr>
        <w:t>(dále jen „</w:t>
      </w:r>
      <w:r w:rsidRPr="00D26357">
        <w:rPr>
          <w:rFonts w:cstheme="minorHAnsi"/>
          <w:b/>
          <w:bCs/>
        </w:rPr>
        <w:t>Smlouva</w:t>
      </w:r>
      <w:r w:rsidRPr="00D26357">
        <w:rPr>
          <w:rFonts w:cstheme="minorHAnsi"/>
        </w:rPr>
        <w:t>“)</w:t>
      </w:r>
    </w:p>
    <w:p w14:paraId="613D1480" w14:textId="352EAF4B" w:rsidR="00F42C45" w:rsidRPr="00D26357" w:rsidRDefault="00F42C45" w:rsidP="00F42C45">
      <w:pPr>
        <w:spacing w:after="240" w:line="320" w:lineRule="atLeast"/>
        <w:jc w:val="center"/>
        <w:rPr>
          <w:rFonts w:cstheme="minorHAnsi"/>
          <w:b/>
          <w:bCs/>
        </w:rPr>
      </w:pPr>
      <w:r w:rsidRPr="00D26357">
        <w:rPr>
          <w:rFonts w:cstheme="minorHAnsi"/>
        </w:rPr>
        <w:t>ve smyslu ustanovení § 2430 a následujících zákona č. 89/2012 Sb., občanský zákoník,</w:t>
      </w:r>
      <w:r>
        <w:rPr>
          <w:rFonts w:cstheme="minorHAnsi"/>
        </w:rPr>
        <w:br/>
      </w:r>
      <w:r w:rsidRPr="00D26357">
        <w:rPr>
          <w:rFonts w:cstheme="minorHAnsi"/>
        </w:rPr>
        <w:t>za použití zákona č. 85/1996 Sb., zákon o advokacii a vyhlášky č. 177/1996 Sb., advokátní tarif.</w:t>
      </w:r>
    </w:p>
    <w:p w14:paraId="7F486CEE" w14:textId="77777777" w:rsidR="00F42C45" w:rsidRPr="00D26357" w:rsidRDefault="00F42C45" w:rsidP="00F42C45">
      <w:pPr>
        <w:spacing w:after="480" w:line="320" w:lineRule="atLeast"/>
        <w:jc w:val="center"/>
        <w:rPr>
          <w:rFonts w:cstheme="minorHAnsi"/>
          <w:b/>
          <w:bCs/>
        </w:rPr>
      </w:pPr>
      <w:r w:rsidRPr="00D26357">
        <w:rPr>
          <w:rFonts w:cstheme="minorHAnsi"/>
          <w:b/>
          <w:bCs/>
        </w:rPr>
        <w:t>Smluvní strany, vědomy si svých závazků v této Smlouvě obsažených a s úmyslem být touto Smlouvou vázány, dohodly se na následujícím znění Smlouvy:</w:t>
      </w:r>
    </w:p>
    <w:p w14:paraId="0C8E1E8B" w14:textId="67455C01" w:rsidR="00B610CF" w:rsidRPr="00D26357" w:rsidRDefault="00B610CF" w:rsidP="00F42C45">
      <w:pPr>
        <w:pStyle w:val="Nadpis1"/>
        <w:numPr>
          <w:ilvl w:val="0"/>
          <w:numId w:val="12"/>
        </w:numPr>
        <w:spacing w:line="300" w:lineRule="auto"/>
        <w:jc w:val="center"/>
        <w:rPr>
          <w:szCs w:val="24"/>
        </w:rPr>
      </w:pPr>
      <w:r w:rsidRPr="00D26357">
        <w:rPr>
          <w:szCs w:val="24"/>
        </w:rPr>
        <w:lastRenderedPageBreak/>
        <w:t>Předmět smlouvy</w:t>
      </w:r>
    </w:p>
    <w:p w14:paraId="2FB5ED7C" w14:textId="6C683A32" w:rsidR="007F0E4D" w:rsidRDefault="00B610CF" w:rsidP="009D7D9C">
      <w:pPr>
        <w:pStyle w:val="Smlouva-AKEGV"/>
        <w:numPr>
          <w:ilvl w:val="1"/>
          <w:numId w:val="12"/>
        </w:numPr>
        <w:spacing w:after="300" w:line="300" w:lineRule="auto"/>
      </w:pPr>
      <w:r w:rsidRPr="00D26357">
        <w:t xml:space="preserve">Advokát se zavazuje poskytovat </w:t>
      </w:r>
      <w:r w:rsidR="00333E10">
        <w:t xml:space="preserve">pro Úsek investic a rozvoje </w:t>
      </w:r>
      <w:r w:rsidR="006119DD" w:rsidRPr="00D26357">
        <w:t>Klient</w:t>
      </w:r>
      <w:r w:rsidR="00333E10">
        <w:t xml:space="preserve">a </w:t>
      </w:r>
      <w:r w:rsidR="006119DD" w:rsidRPr="00D26357">
        <w:t>právní služby</w:t>
      </w:r>
      <w:r w:rsidR="007A1C43">
        <w:t xml:space="preserve"> </w:t>
      </w:r>
      <w:r w:rsidR="007F0E4D">
        <w:t>pro provádění veřejných zakázek na dodavatele investiční výstavby a služeb a činností souvisejících (dále jen „</w:t>
      </w:r>
      <w:r w:rsidR="007F0E4D" w:rsidRPr="00005BF6">
        <w:rPr>
          <w:b/>
          <w:bCs/>
        </w:rPr>
        <w:t>VZD</w:t>
      </w:r>
      <w:r w:rsidR="007F0E4D">
        <w:t>“), a to v souladu se zákonem č. 134/2016 Sb., o zadávání veřejných zakázek, ve znění pozdějších předpisů (dále jen „</w:t>
      </w:r>
      <w:r w:rsidR="007F0E4D" w:rsidRPr="00310DF8">
        <w:rPr>
          <w:b/>
          <w:bCs/>
        </w:rPr>
        <w:t>ZZVZ</w:t>
      </w:r>
      <w:r w:rsidR="007F0E4D">
        <w:t xml:space="preserve">“), dále také všechny úkony související, a to po celou dobu trvání VZD v rozsahu dílčích objednávek na základě zadání každé VZD </w:t>
      </w:r>
      <w:r w:rsidR="007F0E4D" w:rsidRPr="00D26357">
        <w:t>(dále jen „</w:t>
      </w:r>
      <w:r w:rsidR="007F0E4D" w:rsidRPr="009D7D9C">
        <w:rPr>
          <w:b/>
          <w:bCs/>
        </w:rPr>
        <w:t>Služby</w:t>
      </w:r>
      <w:r w:rsidR="007F0E4D" w:rsidRPr="00D26357">
        <w:t>“)</w:t>
      </w:r>
      <w:r w:rsidR="007F0E4D">
        <w:t>.</w:t>
      </w:r>
    </w:p>
    <w:p w14:paraId="33300DB3" w14:textId="2E12040C" w:rsidR="00944FBB" w:rsidRDefault="00944FBB" w:rsidP="00F42C45">
      <w:pPr>
        <w:pStyle w:val="Smlouva-AKEGV"/>
        <w:numPr>
          <w:ilvl w:val="1"/>
          <w:numId w:val="12"/>
        </w:numPr>
        <w:spacing w:after="300" w:line="300" w:lineRule="auto"/>
      </w:pPr>
      <w:r>
        <w:t xml:space="preserve">VZD </w:t>
      </w:r>
      <w:r w:rsidRPr="00944FBB">
        <w:t>se rozumí veřejné zakázky</w:t>
      </w:r>
      <w:r>
        <w:t xml:space="preserve"> </w:t>
      </w:r>
      <w:r w:rsidRPr="00944FBB">
        <w:t xml:space="preserve">pro realizaci projektů investiční výstavby Úseku pro investice a rozvoj </w:t>
      </w:r>
      <w:r>
        <w:t>Klienta</w:t>
      </w:r>
      <w:r w:rsidRPr="00944FBB">
        <w:t xml:space="preserve"> (zejména projekční práce, dodávky staveb, řízení </w:t>
      </w:r>
      <w:proofErr w:type="gramStart"/>
      <w:r w:rsidRPr="00944FBB">
        <w:t>staveb,</w:t>
      </w:r>
      <w:proofErr w:type="gramEnd"/>
      <w:r w:rsidRPr="00944FBB">
        <w:t xml:space="preserve"> atp.).</w:t>
      </w:r>
      <w:r>
        <w:t xml:space="preserve"> VZD se dále rozumí všechny související VZD (projekční práce, služby technického dozoru </w:t>
      </w:r>
      <w:proofErr w:type="gramStart"/>
      <w:r>
        <w:t>stavebníka,</w:t>
      </w:r>
      <w:proofErr w:type="gramEnd"/>
      <w:r w:rsidR="00D31DB9">
        <w:t xml:space="preserve"> </w:t>
      </w:r>
      <w:r>
        <w:t>apod.) s hlavním předmětem plnění, kterým je myšlena realizace daného investičního záměru (provádění stavebních a montážních prací) v předpokládané hodnotě stavebních nákladů (v uvažovaném rozsahu hodnoty) každé jednotlivé zakázky 5.000.000 až 500.000.000 Kč bez DPH. VZD se nerozumí projekty Úseku pro investice a rozvoj Klienta, které přímo souvisí se snížením energetické náročnosti.</w:t>
      </w:r>
    </w:p>
    <w:p w14:paraId="3C037305" w14:textId="52F9BA7A" w:rsidR="00B445A3" w:rsidRDefault="00C67955" w:rsidP="00F42C45">
      <w:pPr>
        <w:pStyle w:val="Smlouva-AKEGV"/>
        <w:numPr>
          <w:ilvl w:val="1"/>
          <w:numId w:val="12"/>
        </w:numPr>
        <w:spacing w:after="300" w:line="300" w:lineRule="auto"/>
      </w:pPr>
      <w:r>
        <w:t xml:space="preserve">Smluvní strany </w:t>
      </w:r>
      <w:r w:rsidR="00082FCA">
        <w:t>sjednávají, že</w:t>
      </w:r>
      <w:r w:rsidR="00A77281">
        <w:t xml:space="preserve"> </w:t>
      </w:r>
      <w:r w:rsidR="00234411" w:rsidRPr="00D26357">
        <w:t>právní služby</w:t>
      </w:r>
      <w:r w:rsidR="00234411">
        <w:t xml:space="preserve"> pro provádění veřejných </w:t>
      </w:r>
      <w:proofErr w:type="gramStart"/>
      <w:r w:rsidR="00234411">
        <w:t>zakázek</w:t>
      </w:r>
      <w:r w:rsidR="00234411" w:rsidDel="00234411">
        <w:t xml:space="preserve"> </w:t>
      </w:r>
      <w:r w:rsidR="00A77281">
        <w:t xml:space="preserve"> ve</w:t>
      </w:r>
      <w:proofErr w:type="gramEnd"/>
      <w:r w:rsidR="00A77281">
        <w:t xml:space="preserve"> smyslu odst. 1.1. této Smlouvy</w:t>
      </w:r>
      <w:r w:rsidR="00082FCA">
        <w:t xml:space="preserve"> </w:t>
      </w:r>
      <w:r w:rsidR="007E12DF">
        <w:t xml:space="preserve">zpravidla </w:t>
      </w:r>
      <w:r w:rsidR="00234411" w:rsidRPr="008C3746">
        <w:t>zahrnuj</w:t>
      </w:r>
      <w:r w:rsidR="00234411">
        <w:t>í</w:t>
      </w:r>
      <w:r w:rsidR="00234411" w:rsidRPr="008C3746">
        <w:t xml:space="preserve"> </w:t>
      </w:r>
      <w:r w:rsidR="007E12DF">
        <w:t>následující úkony:</w:t>
      </w:r>
    </w:p>
    <w:p w14:paraId="643CC9AE" w14:textId="14236167" w:rsidR="007E12DF" w:rsidRDefault="007E12DF" w:rsidP="007E12DF">
      <w:pPr>
        <w:pStyle w:val="Smlouva-AKEGV"/>
        <w:numPr>
          <w:ilvl w:val="0"/>
          <w:numId w:val="13"/>
        </w:numPr>
        <w:spacing w:after="300" w:line="300" w:lineRule="auto"/>
      </w:pPr>
      <w:r>
        <w:t>Převzetí podkladů týkajících se veřejné zakázky;</w:t>
      </w:r>
    </w:p>
    <w:p w14:paraId="0B1207DC" w14:textId="27EF2DF9" w:rsidR="007E12DF" w:rsidRDefault="007E12DF" w:rsidP="007E12DF">
      <w:pPr>
        <w:pStyle w:val="Smlouva-AKEGV"/>
        <w:numPr>
          <w:ilvl w:val="0"/>
          <w:numId w:val="13"/>
        </w:numPr>
        <w:spacing w:after="300" w:line="300" w:lineRule="auto"/>
      </w:pPr>
      <w:r>
        <w:t xml:space="preserve">Navržení druhu zadávacího řízení </w:t>
      </w:r>
      <w:r w:rsidR="00096448">
        <w:t>(jednoho či více</w:t>
      </w:r>
      <w:r w:rsidR="001266FA">
        <w:t xml:space="preserve"> dle povahy předmětu soutěženého</w:t>
      </w:r>
      <w:r w:rsidR="005064F1">
        <w:t xml:space="preserve"> plnění</w:t>
      </w:r>
      <w:r w:rsidR="001266FA">
        <w:t xml:space="preserve">) </w:t>
      </w:r>
      <w:r>
        <w:t>včetně orientačního časového harmonogramu průběhu zadávacího řízení na základě údajů poskytnutých zadavatelem a včetně lhůt daných zákonem;</w:t>
      </w:r>
    </w:p>
    <w:p w14:paraId="782AAB39" w14:textId="7787E591" w:rsidR="00C61B83" w:rsidRDefault="00C61B83" w:rsidP="00C61B83">
      <w:pPr>
        <w:pStyle w:val="Smlouva-AKEGV"/>
        <w:numPr>
          <w:ilvl w:val="0"/>
          <w:numId w:val="13"/>
        </w:numPr>
        <w:spacing w:after="300" w:line="300" w:lineRule="auto"/>
      </w:pPr>
      <w:r>
        <w:t>Vyhotovení kompletního návrhu zadávací dokumentace k veřejné zakázce včetně všech jejich součástí včetně návrhu příslušné smlouvy s výjimkou technické části zadávací dokumentace, případně následné zajištění zpracování jejich změn a doplnění dle zákona, a to v souladu s předloženými požadavky zadavatele na obchodní podmínky a v souladu s požadavky na správnost a úplnost zadávacích podmínek ve smyslu zákona a následné předložení čistopisu zadávací dokumentace zadavateli ke schválení;</w:t>
      </w:r>
    </w:p>
    <w:p w14:paraId="4DC428C3" w14:textId="0FD4F794" w:rsidR="007E12DF" w:rsidRDefault="007E12DF" w:rsidP="007E12DF">
      <w:pPr>
        <w:pStyle w:val="Smlouva-AKEGV"/>
        <w:numPr>
          <w:ilvl w:val="0"/>
          <w:numId w:val="13"/>
        </w:numPr>
        <w:spacing w:after="300" w:line="300" w:lineRule="auto"/>
      </w:pPr>
      <w:r>
        <w:t>Řádné vyhotovení a vedení dokumentace o veřejné zakázce, zahrnující písemnou evidenci všech úkonů komunikace mezi zadavatelem a dodavateli, zkompletování dokladů (včetně originálů všech nabídek) a předání zadavateli;</w:t>
      </w:r>
    </w:p>
    <w:p w14:paraId="795C9043" w14:textId="1F621A8E" w:rsidR="007E12DF" w:rsidRDefault="007E12DF" w:rsidP="007E12DF">
      <w:pPr>
        <w:pStyle w:val="Smlouva-AKEGV"/>
        <w:numPr>
          <w:ilvl w:val="0"/>
          <w:numId w:val="13"/>
        </w:numPr>
        <w:spacing w:after="300" w:line="300" w:lineRule="auto"/>
      </w:pPr>
      <w:r>
        <w:lastRenderedPageBreak/>
        <w:t>Vyplnění a rozeslání veškerých procesních dokumentů ve vztahu k dodavatelům a účastníkům v průběhu řízení;</w:t>
      </w:r>
    </w:p>
    <w:p w14:paraId="6F1748DB" w14:textId="495C6B48" w:rsidR="007E12DF" w:rsidRDefault="007E12DF" w:rsidP="007E12DF">
      <w:pPr>
        <w:pStyle w:val="Smlouva-AKEGV"/>
        <w:numPr>
          <w:ilvl w:val="0"/>
          <w:numId w:val="13"/>
        </w:numPr>
        <w:spacing w:after="300" w:line="300" w:lineRule="auto"/>
      </w:pPr>
      <w:r>
        <w:t>Příprava a uveřejňování formulářů, týkajících se zadávacího řízení ve Věstníku veřejných zakázek, Úředním věstníku Evropské unie a profilu zadavatele;</w:t>
      </w:r>
    </w:p>
    <w:p w14:paraId="6B52F6C3" w14:textId="3B066E5B" w:rsidR="007E12DF" w:rsidRDefault="007E12DF" w:rsidP="007E12DF">
      <w:pPr>
        <w:pStyle w:val="Smlouva-AKEGV"/>
        <w:numPr>
          <w:ilvl w:val="0"/>
          <w:numId w:val="13"/>
        </w:numPr>
        <w:spacing w:after="300" w:line="300" w:lineRule="auto"/>
      </w:pPr>
      <w:r>
        <w:t>Zpracování odpovědí na dotazy dodavatelů v průběhu lhůty pro podání nabídek, zajištění včasného doručení odpovědí na dotaz ve lhůtě stanovené zákonem na základě součinnosti poskytnuté zadavatelem;</w:t>
      </w:r>
    </w:p>
    <w:p w14:paraId="68D184C2" w14:textId="3B2057A2" w:rsidR="007E12DF" w:rsidRDefault="007E12DF" w:rsidP="007E12DF">
      <w:pPr>
        <w:pStyle w:val="Smlouva-AKEGV"/>
        <w:numPr>
          <w:ilvl w:val="0"/>
          <w:numId w:val="13"/>
        </w:numPr>
        <w:spacing w:after="300" w:line="300" w:lineRule="auto"/>
      </w:pPr>
      <w:r>
        <w:t>Organizační zajištění přijímání obálek s nabídkami, včetně vystavení potvrzení o jejich převzetí, vyhotovení seznamu podaných nabídek, případně vyhotovení vyrozumění o podání nabídky po uplynutí lhůty pro podání nabídek, pokud jsou nabídky podávány v listinné podobě;</w:t>
      </w:r>
    </w:p>
    <w:p w14:paraId="48DEF24C" w14:textId="59B1CC0B" w:rsidR="007E12DF" w:rsidRDefault="007E12DF" w:rsidP="007E12DF">
      <w:pPr>
        <w:pStyle w:val="Smlouva-AKEGV"/>
        <w:numPr>
          <w:ilvl w:val="0"/>
          <w:numId w:val="13"/>
        </w:numPr>
        <w:spacing w:after="300" w:line="300" w:lineRule="auto"/>
      </w:pPr>
      <w:r>
        <w:t>Zpracování a rozeslání pozvánky k účasti na jednání komise pro otevírání nabídek a na jednání hodnotící komise jednotlivým členům a náhradníků hodnotící komise jmenované zadavatelem, s uvedením místa a data konání;</w:t>
      </w:r>
    </w:p>
    <w:p w14:paraId="2C023610" w14:textId="04FEDF30" w:rsidR="007E12DF" w:rsidRDefault="007E12DF" w:rsidP="007E12DF">
      <w:pPr>
        <w:pStyle w:val="Smlouva-AKEGV"/>
        <w:numPr>
          <w:ilvl w:val="0"/>
          <w:numId w:val="13"/>
        </w:numPr>
        <w:spacing w:after="300" w:line="300" w:lineRule="auto"/>
      </w:pPr>
      <w:r>
        <w:t>Vypracování a zajištění čestných prohlášení ke střetu zájmů pro členy a náhradníky komise;</w:t>
      </w:r>
    </w:p>
    <w:p w14:paraId="6BE0BF3A" w14:textId="68E7A92C" w:rsidR="007E12DF" w:rsidRDefault="007E12DF" w:rsidP="007E12DF">
      <w:pPr>
        <w:pStyle w:val="Smlouva-AKEGV"/>
        <w:numPr>
          <w:ilvl w:val="0"/>
          <w:numId w:val="13"/>
        </w:numPr>
        <w:spacing w:after="300" w:line="300" w:lineRule="auto"/>
      </w:pPr>
      <w:r>
        <w:t xml:space="preserve">Organizační zajištění vlastního aktu otevírání obálek s nabídkami jednotlivých účastníků, pokud probíhá veřejně nebo se ho účastní komise jmenovaná Klientem; </w:t>
      </w:r>
    </w:p>
    <w:p w14:paraId="281515D9" w14:textId="50F6CDF9" w:rsidR="007E12DF" w:rsidRDefault="007E12DF" w:rsidP="007E12DF">
      <w:pPr>
        <w:pStyle w:val="Smlouva-AKEGV"/>
        <w:numPr>
          <w:ilvl w:val="0"/>
          <w:numId w:val="13"/>
        </w:numPr>
        <w:spacing w:after="300" w:line="300" w:lineRule="auto"/>
      </w:pPr>
      <w:r>
        <w:t>Vyhotovení protokolu o otevírání nabídek včetně všech náležitostí a příloh, pokud jsou nabídky podávány v listinné podobě nebo Klient o jeho vyhotovení požádá;</w:t>
      </w:r>
    </w:p>
    <w:p w14:paraId="4BF3F063" w14:textId="5A0FCA2F" w:rsidR="007E12DF" w:rsidRDefault="007E12DF" w:rsidP="007E12DF">
      <w:pPr>
        <w:pStyle w:val="Smlouva-AKEGV"/>
        <w:numPr>
          <w:ilvl w:val="0"/>
          <w:numId w:val="13"/>
        </w:numPr>
        <w:spacing w:after="300" w:line="300" w:lineRule="auto"/>
      </w:pPr>
      <w:r>
        <w:t>Zpracování a rozeslání pozvánky členům hodnotící komise k účasti na jednání hodnotící komise;</w:t>
      </w:r>
    </w:p>
    <w:p w14:paraId="6859D589" w14:textId="220F2E67" w:rsidR="007E12DF" w:rsidRDefault="007E12DF" w:rsidP="007E12DF">
      <w:pPr>
        <w:pStyle w:val="Smlouva-AKEGV"/>
        <w:numPr>
          <w:ilvl w:val="0"/>
          <w:numId w:val="13"/>
        </w:numPr>
        <w:spacing w:after="300" w:line="300" w:lineRule="auto"/>
      </w:pPr>
      <w:r>
        <w:t>Organizační zajištění, řízení a účast na jednání hodnotící komise, příprava a tvorba podkladů a dokumentů, které jsou pro jednání komise nezbytné, vypracování zápisů o každém jednání hodnotící komise včetně všech náležitostí a příloh;</w:t>
      </w:r>
    </w:p>
    <w:p w14:paraId="5961E539" w14:textId="0E31A8E8" w:rsidR="007E12DF" w:rsidRDefault="007E12DF" w:rsidP="007E12DF">
      <w:pPr>
        <w:pStyle w:val="Smlouva-AKEGV"/>
        <w:numPr>
          <w:ilvl w:val="0"/>
          <w:numId w:val="13"/>
        </w:numPr>
        <w:spacing w:after="300" w:line="300" w:lineRule="auto"/>
      </w:pPr>
      <w:r>
        <w:t>Organizační zajištění průběhu posouzení a hodnocení nabídek;</w:t>
      </w:r>
    </w:p>
    <w:p w14:paraId="1BA3B099" w14:textId="2C2FA701" w:rsidR="007E12DF" w:rsidRDefault="007E12DF" w:rsidP="007E12DF">
      <w:pPr>
        <w:pStyle w:val="Smlouva-AKEGV"/>
        <w:numPr>
          <w:ilvl w:val="0"/>
          <w:numId w:val="13"/>
        </w:numPr>
        <w:spacing w:after="300" w:line="300" w:lineRule="auto"/>
      </w:pPr>
      <w:r>
        <w:lastRenderedPageBreak/>
        <w:t xml:space="preserve">Rozbor nabídek účastníků, ověření a posouzení splnění kvalifikačních kritérií a dalších předpokladů pro plnění </w:t>
      </w:r>
      <w:r w:rsidR="00C455BF">
        <w:t>v</w:t>
      </w:r>
      <w:r>
        <w:t>eřejné zakázky, včetně vyhotovení žádosti o objasnění nebo doplnění údajů, dokladů, vzorků nebo modelů;</w:t>
      </w:r>
    </w:p>
    <w:p w14:paraId="3B2697DF" w14:textId="2D07F53F" w:rsidR="00311434" w:rsidRDefault="00311434" w:rsidP="007E12DF">
      <w:pPr>
        <w:pStyle w:val="Smlouva-AKEGV"/>
        <w:numPr>
          <w:ilvl w:val="0"/>
          <w:numId w:val="13"/>
        </w:numPr>
        <w:spacing w:after="300" w:line="300" w:lineRule="auto"/>
      </w:pPr>
      <w:r>
        <w:t xml:space="preserve">Opětovné posouzení </w:t>
      </w:r>
      <w:r w:rsidR="00DC36CB">
        <w:t>objasněných nebo doplněných údajů, dokladů, vzorků nebo modelů</w:t>
      </w:r>
      <w:r w:rsidR="00BE7642">
        <w:t>;</w:t>
      </w:r>
    </w:p>
    <w:p w14:paraId="71BA9ED8" w14:textId="1D2C4C1B" w:rsidR="007E12DF" w:rsidRDefault="007E12DF" w:rsidP="007E12DF">
      <w:pPr>
        <w:pStyle w:val="Smlouva-AKEGV"/>
        <w:numPr>
          <w:ilvl w:val="0"/>
          <w:numId w:val="13"/>
        </w:numPr>
        <w:spacing w:after="300" w:line="300" w:lineRule="auto"/>
      </w:pPr>
      <w:r>
        <w:t>Zpracování veškerých podkladů týkajících se metody hodnocení a posouzení nabídek;</w:t>
      </w:r>
    </w:p>
    <w:p w14:paraId="1F6CA654" w14:textId="71DFB7DE" w:rsidR="007E12DF" w:rsidRDefault="007E12DF" w:rsidP="007E12DF">
      <w:pPr>
        <w:pStyle w:val="Smlouva-AKEGV"/>
        <w:numPr>
          <w:ilvl w:val="0"/>
          <w:numId w:val="13"/>
        </w:numPr>
        <w:spacing w:after="300" w:line="300" w:lineRule="auto"/>
      </w:pPr>
      <w:r>
        <w:t xml:space="preserve">Zpracování protokolu o posouzení splnění podmínek účasti v </w:t>
      </w:r>
      <w:r w:rsidR="00C455BF">
        <w:t>z</w:t>
      </w:r>
      <w:r>
        <w:t>adávacím řízení vybraného dodavatele, písemné zprávy o hodnocení nabídek a dalších souvisejících zápisů z jednání hodnotící komise;</w:t>
      </w:r>
    </w:p>
    <w:p w14:paraId="2635A0AF" w14:textId="14923226" w:rsidR="007E12DF" w:rsidRDefault="007E12DF" w:rsidP="007E12DF">
      <w:pPr>
        <w:pStyle w:val="Smlouva-AKEGV"/>
        <w:numPr>
          <w:ilvl w:val="0"/>
          <w:numId w:val="13"/>
        </w:numPr>
        <w:spacing w:after="300" w:line="300" w:lineRule="auto"/>
      </w:pPr>
      <w:r>
        <w:t>Vypracování návrhu rozhodnutí o výběru dodavatele a oznámení o výběru dodavatele, včetně zajištění rozeslání oznámení o výběru dodavatele;</w:t>
      </w:r>
    </w:p>
    <w:p w14:paraId="72622DF1" w14:textId="1AC731AD" w:rsidR="007E12DF" w:rsidRDefault="007E12DF" w:rsidP="007E12DF">
      <w:pPr>
        <w:pStyle w:val="Smlouva-AKEGV"/>
        <w:numPr>
          <w:ilvl w:val="0"/>
          <w:numId w:val="13"/>
        </w:numPr>
        <w:spacing w:after="300" w:line="300" w:lineRule="auto"/>
      </w:pPr>
      <w:r>
        <w:t>Zpracování písemné zprávy zadavatele;</w:t>
      </w:r>
    </w:p>
    <w:p w14:paraId="3B89649F" w14:textId="393478F6" w:rsidR="007E12DF" w:rsidRDefault="007E12DF" w:rsidP="007E12DF">
      <w:pPr>
        <w:pStyle w:val="Smlouva-AKEGV"/>
        <w:numPr>
          <w:ilvl w:val="0"/>
          <w:numId w:val="13"/>
        </w:numPr>
        <w:spacing w:after="300" w:line="300" w:lineRule="auto"/>
      </w:pPr>
      <w:r>
        <w:t>Uveřejnění dokumentů na profilu zadavatele ve spolupráci se zadavatelem;</w:t>
      </w:r>
    </w:p>
    <w:p w14:paraId="20E5FB29" w14:textId="4356ED49" w:rsidR="007E12DF" w:rsidRDefault="007E12DF" w:rsidP="007E12DF">
      <w:pPr>
        <w:pStyle w:val="Smlouva-AKEGV"/>
        <w:numPr>
          <w:ilvl w:val="0"/>
          <w:numId w:val="13"/>
        </w:numPr>
        <w:spacing w:after="300" w:line="300" w:lineRule="auto"/>
      </w:pPr>
      <w:r>
        <w:t xml:space="preserve">Dohled nad dodržením veškerých lhůt stanovených zákonem v průběhu </w:t>
      </w:r>
      <w:r w:rsidR="00C61B83">
        <w:t>z</w:t>
      </w:r>
      <w:r>
        <w:t>adávacího řízení;</w:t>
      </w:r>
    </w:p>
    <w:p w14:paraId="1A36A22C" w14:textId="1B239FDE" w:rsidR="007E12DF" w:rsidRDefault="007E12DF" w:rsidP="007E12DF">
      <w:pPr>
        <w:pStyle w:val="Smlouva-AKEGV"/>
        <w:numPr>
          <w:ilvl w:val="0"/>
          <w:numId w:val="13"/>
        </w:numPr>
        <w:spacing w:after="300" w:line="300" w:lineRule="auto"/>
      </w:pPr>
      <w:r>
        <w:t>Zajištění účasti pověřeného zástupce na jednáních komisí spojených se Zadávacím řízením po dohodě se zadavatelem;</w:t>
      </w:r>
    </w:p>
    <w:p w14:paraId="3CF839B1" w14:textId="295E5375" w:rsidR="007E12DF" w:rsidRDefault="007E12DF" w:rsidP="007E12DF">
      <w:pPr>
        <w:pStyle w:val="Smlouva-AKEGV"/>
        <w:numPr>
          <w:ilvl w:val="0"/>
          <w:numId w:val="13"/>
        </w:numPr>
        <w:spacing w:after="300" w:line="300" w:lineRule="auto"/>
      </w:pPr>
      <w:r>
        <w:t xml:space="preserve">Vyhotovení podkladů pro rozhodnutí zadavatele o vyloučení účastníka ze </w:t>
      </w:r>
      <w:r w:rsidR="00C61B83">
        <w:t>z</w:t>
      </w:r>
      <w:r>
        <w:t>adávacího řízení, návrhu rozhodnutí zadavatele o vyloučení účastníka, oznámení o vyloučení účastníka včetně odůvodnění a odeslání oznámení po schválení a podepsání zadavatelem;</w:t>
      </w:r>
    </w:p>
    <w:p w14:paraId="779FC300" w14:textId="5BA8FA9C" w:rsidR="007E12DF" w:rsidRDefault="007E12DF" w:rsidP="007E12DF">
      <w:pPr>
        <w:pStyle w:val="Smlouva-AKEGV"/>
        <w:numPr>
          <w:ilvl w:val="0"/>
          <w:numId w:val="13"/>
        </w:numPr>
        <w:spacing w:after="300" w:line="300" w:lineRule="auto"/>
      </w:pPr>
      <w:r>
        <w:t xml:space="preserve">Případné vyhotovení rozhodnutí o zrušení </w:t>
      </w:r>
      <w:r w:rsidR="00C61B83">
        <w:t>z</w:t>
      </w:r>
      <w:r>
        <w:t>adávacího řízení, oznámení tohoto rozhodnutí a vyhotovení a odeslání formuláře do Věstníku veřejných zakázek, případně do Úředního věstníku EU;</w:t>
      </w:r>
    </w:p>
    <w:p w14:paraId="07BC3C22" w14:textId="66697DDB" w:rsidR="007E12DF" w:rsidRDefault="007E12DF" w:rsidP="007E12DF">
      <w:pPr>
        <w:pStyle w:val="Smlouva-AKEGV"/>
        <w:numPr>
          <w:ilvl w:val="0"/>
          <w:numId w:val="13"/>
        </w:numPr>
        <w:spacing w:after="300" w:line="300" w:lineRule="auto"/>
      </w:pPr>
      <w:r>
        <w:t xml:space="preserve">Součinnost spočívající v poskytování konzultací a poradenství k probíhajícímu </w:t>
      </w:r>
      <w:r w:rsidR="00C61B83">
        <w:t>z</w:t>
      </w:r>
      <w:r>
        <w:t xml:space="preserve">adávacímu řízení (telefonicky, e-mailem, při osobním jednání) v průběhu celého </w:t>
      </w:r>
      <w:r w:rsidR="00C61B83">
        <w:t>z</w:t>
      </w:r>
      <w:r>
        <w:t>adávacího řízení</w:t>
      </w:r>
      <w:r w:rsidR="00D20632">
        <w:t>;</w:t>
      </w:r>
    </w:p>
    <w:p w14:paraId="1B7B9DB7" w14:textId="2558443C" w:rsidR="00D20632" w:rsidRDefault="004322BF" w:rsidP="007E12DF">
      <w:pPr>
        <w:pStyle w:val="Smlouva-AKEGV"/>
        <w:numPr>
          <w:ilvl w:val="0"/>
          <w:numId w:val="13"/>
        </w:numPr>
        <w:spacing w:after="300" w:line="300" w:lineRule="auto"/>
      </w:pPr>
      <w:r>
        <w:t>Vypracování návrhu rozhodnutí o námitkách přijatých v průběhu zadávacího řízení.</w:t>
      </w:r>
    </w:p>
    <w:p w14:paraId="01065E83" w14:textId="21A1E58A" w:rsidR="00234411" w:rsidRDefault="00234411" w:rsidP="00FD366D">
      <w:pPr>
        <w:pStyle w:val="Smlouva-AKEGV"/>
        <w:numPr>
          <w:ilvl w:val="1"/>
          <w:numId w:val="12"/>
        </w:numPr>
        <w:spacing w:after="300" w:line="300" w:lineRule="auto"/>
      </w:pPr>
      <w:r w:rsidRPr="00234411">
        <w:lastRenderedPageBreak/>
        <w:t xml:space="preserve">Pro vyloučení pochybností si Klient a Advokát sjednávají, že součástí </w:t>
      </w:r>
      <w:r>
        <w:t>Služeb dle odst. 1.1. této Smlouvy</w:t>
      </w:r>
      <w:r w:rsidRPr="00234411">
        <w:t xml:space="preserve"> není:</w:t>
      </w:r>
    </w:p>
    <w:p w14:paraId="5AEFADCE" w14:textId="63CD80D1" w:rsidR="00234411" w:rsidRDefault="00234411" w:rsidP="00141251">
      <w:pPr>
        <w:pStyle w:val="Smlouva-AKEGV"/>
        <w:numPr>
          <w:ilvl w:val="2"/>
          <w:numId w:val="12"/>
        </w:numPr>
        <w:spacing w:after="0" w:line="276" w:lineRule="auto"/>
        <w:ind w:left="1225" w:hanging="505"/>
      </w:pPr>
      <w:r>
        <w:t xml:space="preserve">Právní podpora při řešení </w:t>
      </w:r>
      <w:r w:rsidRPr="00234411">
        <w:t>ÚOHS</w:t>
      </w:r>
      <w:r>
        <w:t>;</w:t>
      </w:r>
    </w:p>
    <w:p w14:paraId="4D427353" w14:textId="1C489CE7" w:rsidR="00234411" w:rsidRDefault="00234411" w:rsidP="00234411">
      <w:pPr>
        <w:pStyle w:val="Smlouva-AKEGV"/>
        <w:numPr>
          <w:ilvl w:val="2"/>
          <w:numId w:val="12"/>
        </w:numPr>
        <w:spacing w:after="0" w:line="276" w:lineRule="auto"/>
        <w:ind w:left="1225" w:hanging="505"/>
      </w:pPr>
      <w:r>
        <w:t>Právní podpora při soudních sporech.</w:t>
      </w:r>
    </w:p>
    <w:p w14:paraId="28B80B08" w14:textId="77777777" w:rsidR="00234411" w:rsidRDefault="00234411" w:rsidP="00141251">
      <w:pPr>
        <w:pStyle w:val="Smlouva-AKEGV"/>
        <w:numPr>
          <w:ilvl w:val="0"/>
          <w:numId w:val="0"/>
        </w:numPr>
        <w:spacing w:after="0" w:line="276" w:lineRule="auto"/>
        <w:ind w:left="1225"/>
      </w:pPr>
    </w:p>
    <w:p w14:paraId="4082225C" w14:textId="0B0F7B94" w:rsidR="00333E10" w:rsidRDefault="00333E10" w:rsidP="00FD366D">
      <w:pPr>
        <w:pStyle w:val="Smlouva-AKEGV"/>
        <w:numPr>
          <w:ilvl w:val="1"/>
          <w:numId w:val="12"/>
        </w:numPr>
        <w:spacing w:after="300" w:line="300" w:lineRule="auto"/>
      </w:pPr>
      <w:r>
        <w:t>Právní služby dle odst. 1.1</w:t>
      </w:r>
      <w:r w:rsidR="00554231">
        <w:t>.</w:t>
      </w:r>
      <w:r>
        <w:t xml:space="preserve"> této Smlouvy budou poskytovány na základě</w:t>
      </w:r>
      <w:r w:rsidR="00DC1565">
        <w:t xml:space="preserve"> zadání Klienta, které bude obsahovat popis předmětu plnění vč. předpokládané hodnoty stavebních nákladů. </w:t>
      </w:r>
    </w:p>
    <w:p w14:paraId="4206BA66" w14:textId="1B060B1B" w:rsidR="006119DD" w:rsidRPr="00D26357" w:rsidRDefault="006119DD" w:rsidP="00F42C45">
      <w:pPr>
        <w:pStyle w:val="Smlouva-AKEGV"/>
        <w:numPr>
          <w:ilvl w:val="1"/>
          <w:numId w:val="12"/>
        </w:numPr>
        <w:spacing w:after="300" w:line="300" w:lineRule="auto"/>
      </w:pPr>
      <w:r w:rsidRPr="00D26357">
        <w:t xml:space="preserve">Advokát </w:t>
      </w:r>
      <w:r w:rsidR="00DC1565">
        <w:t xml:space="preserve">je </w:t>
      </w:r>
      <w:r w:rsidRPr="00D26357">
        <w:t xml:space="preserve">povinen </w:t>
      </w:r>
      <w:r w:rsidR="00DC1565">
        <w:t xml:space="preserve">Klientovi </w:t>
      </w:r>
      <w:r w:rsidRPr="00D26357">
        <w:t>předem sdělit předpokládaný rozsah úkonů, které bude muset vynaložit na uskutečnění té které právní služby</w:t>
      </w:r>
      <w:r w:rsidR="00DC1565">
        <w:t xml:space="preserve"> a na tuto částku bude uzavřena dílčí objednávka (vydán pokyn k plnění). </w:t>
      </w:r>
      <w:r w:rsidR="00DC1565" w:rsidRPr="00D26357">
        <w:t xml:space="preserve">Nesouhlasí-li Klient s odhadem předpokládaného rozsahu práce, </w:t>
      </w:r>
      <w:r w:rsidR="00822C08">
        <w:t xml:space="preserve">smluvní </w:t>
      </w:r>
      <w:r w:rsidR="00DC1565" w:rsidRPr="00D26357">
        <w:t>strany projednají možnost tento rozsah změnit.</w:t>
      </w:r>
      <w:r w:rsidR="00DC1565">
        <w:t xml:space="preserve"> V případě překročení předpokládané časové náročnosti je Advokát povinen na toto Klienta předem upozornit a navrhnout novou potřebu času na dokončení. Klient je oprávněn se následně rozhodnout, jak bude pokračovat a případně vystaví další objednávku (pokyn k plnění)</w:t>
      </w:r>
      <w:r w:rsidRPr="00D26357">
        <w:t xml:space="preserve">. </w:t>
      </w:r>
    </w:p>
    <w:p w14:paraId="0FDC05C0" w14:textId="76872C50" w:rsidR="006119DD" w:rsidRDefault="00B610CF" w:rsidP="00F42C45">
      <w:pPr>
        <w:pStyle w:val="Smlouva-AKEGV"/>
        <w:numPr>
          <w:ilvl w:val="1"/>
          <w:numId w:val="12"/>
        </w:numPr>
        <w:spacing w:after="300" w:line="300" w:lineRule="auto"/>
      </w:pPr>
      <w:r w:rsidRPr="00D26357">
        <w:t xml:space="preserve">Tato Smlouva nezavazuje Klienta právní služby Advokátovi zadávat v jakémkoliv rozsahu; tím, že se tak po určitou dobu nestane, Smlouva nezaniká. </w:t>
      </w:r>
    </w:p>
    <w:p w14:paraId="3ABBFA51" w14:textId="4BF82FAD" w:rsidR="00234411" w:rsidRPr="00D26357" w:rsidRDefault="00234411" w:rsidP="00F42C45">
      <w:pPr>
        <w:pStyle w:val="Smlouva-AKEGV"/>
        <w:numPr>
          <w:ilvl w:val="1"/>
          <w:numId w:val="12"/>
        </w:numPr>
        <w:spacing w:after="300" w:line="300" w:lineRule="auto"/>
      </w:pPr>
      <w:r>
        <w:t>Klient je kdykoliv oprávněn Služby v rozsahu dílčích objednávek zastavit, a to bez udání důvodů. V daném případě budou práce ihned ukončeny a vyúčtovány dle skutečně provedených prací.</w:t>
      </w:r>
    </w:p>
    <w:p w14:paraId="1AB1B23C" w14:textId="51E4BD62" w:rsidR="00B610CF" w:rsidRPr="00D26357" w:rsidRDefault="00B610CF" w:rsidP="00F42C45">
      <w:pPr>
        <w:pStyle w:val="Smlouva-AKEGV"/>
        <w:numPr>
          <w:ilvl w:val="1"/>
          <w:numId w:val="12"/>
        </w:numPr>
        <w:spacing w:after="300" w:line="300" w:lineRule="auto"/>
      </w:pPr>
      <w:r w:rsidRPr="00D26357">
        <w:t xml:space="preserve">Klient se zavazuje Advokátovi za poskytnuté </w:t>
      </w:r>
      <w:r w:rsidR="00BE656C">
        <w:t>S</w:t>
      </w:r>
      <w:r w:rsidRPr="00D26357">
        <w:t xml:space="preserve">lužby zaplatit dohodnutou odměnu a nahradit mu vynaložené </w:t>
      </w:r>
      <w:r w:rsidR="00FD366D">
        <w:t>výdaje na správní poplatky</w:t>
      </w:r>
      <w:r w:rsidRPr="00D26357">
        <w:t>.</w:t>
      </w:r>
    </w:p>
    <w:p w14:paraId="58AB0301" w14:textId="246A710C" w:rsidR="00B610CF" w:rsidRPr="00D26357" w:rsidRDefault="00F42C45" w:rsidP="00F42C45">
      <w:pPr>
        <w:pStyle w:val="Nadpis1"/>
        <w:numPr>
          <w:ilvl w:val="0"/>
          <w:numId w:val="12"/>
        </w:numPr>
        <w:spacing w:line="300" w:lineRule="auto"/>
        <w:jc w:val="center"/>
        <w:rPr>
          <w:szCs w:val="24"/>
        </w:rPr>
      </w:pPr>
      <w:r>
        <w:rPr>
          <w:szCs w:val="24"/>
        </w:rPr>
        <w:t>O</w:t>
      </w:r>
      <w:r w:rsidR="00B610CF" w:rsidRPr="00D26357">
        <w:rPr>
          <w:szCs w:val="24"/>
        </w:rPr>
        <w:t>dměna a náklady za právní služby</w:t>
      </w:r>
    </w:p>
    <w:p w14:paraId="15E30BCB" w14:textId="4F4249BE" w:rsidR="00F42C45" w:rsidRDefault="00B610CF" w:rsidP="00F42C45">
      <w:pPr>
        <w:pStyle w:val="Smlouva-AKEGV"/>
        <w:numPr>
          <w:ilvl w:val="1"/>
          <w:numId w:val="12"/>
        </w:numPr>
        <w:spacing w:after="300" w:line="300" w:lineRule="auto"/>
      </w:pPr>
      <w:r w:rsidRPr="00D26357">
        <w:t xml:space="preserve">Odměna </w:t>
      </w:r>
      <w:r w:rsidR="006119DD" w:rsidRPr="00D26357">
        <w:t xml:space="preserve">za poskytované právní služby se stanovuje dohodou obou smluvních stran, a to ve výši </w:t>
      </w:r>
      <w:proofErr w:type="gramStart"/>
      <w:r w:rsidR="00880DCB" w:rsidRPr="00261A03">
        <w:rPr>
          <w:b/>
          <w:bCs/>
        </w:rPr>
        <w:t>2.</w:t>
      </w:r>
      <w:r w:rsidR="00A12426" w:rsidRPr="00141251">
        <w:rPr>
          <w:b/>
          <w:bCs/>
        </w:rPr>
        <w:t>30</w:t>
      </w:r>
      <w:r w:rsidR="00234411" w:rsidRPr="00261A03">
        <w:rPr>
          <w:b/>
          <w:bCs/>
        </w:rPr>
        <w:t>0</w:t>
      </w:r>
      <w:r w:rsidR="00880DCB" w:rsidRPr="00261A03">
        <w:rPr>
          <w:b/>
          <w:bCs/>
        </w:rPr>
        <w:t>,</w:t>
      </w:r>
      <w:r w:rsidR="006119DD" w:rsidRPr="00261A03">
        <w:rPr>
          <w:b/>
          <w:bCs/>
        </w:rPr>
        <w:t>-</w:t>
      </w:r>
      <w:proofErr w:type="gramEnd"/>
      <w:r w:rsidR="006119DD" w:rsidRPr="00261A03">
        <w:rPr>
          <w:b/>
          <w:bCs/>
        </w:rPr>
        <w:t xml:space="preserve"> Kč bez DPH</w:t>
      </w:r>
      <w:r w:rsidR="006119DD" w:rsidRPr="00D26357">
        <w:t xml:space="preserve"> za každou započatou hodinu právních služeb. K odměně bude účtována daň z přidané hodnoty podle platných právních předpisů</w:t>
      </w:r>
      <w:r w:rsidRPr="00D26357">
        <w:t xml:space="preserve">. </w:t>
      </w:r>
    </w:p>
    <w:p w14:paraId="3441294D" w14:textId="3D13E281" w:rsidR="00F42C45" w:rsidRDefault="00B610CF" w:rsidP="00F42C45">
      <w:pPr>
        <w:pStyle w:val="Smlouva-AKEGV"/>
        <w:numPr>
          <w:ilvl w:val="1"/>
          <w:numId w:val="12"/>
        </w:numPr>
        <w:spacing w:after="300" w:line="300" w:lineRule="auto"/>
      </w:pPr>
      <w:r w:rsidRPr="00F42C45">
        <w:t xml:space="preserve">V případě, </w:t>
      </w:r>
      <w:r w:rsidR="006119DD" w:rsidRPr="00F42C45">
        <w:t xml:space="preserve">že se jedná o úkony kratší než jedna hodina, </w:t>
      </w:r>
      <w:r w:rsidR="00D26357" w:rsidRPr="00F42C45">
        <w:t>vzniká Advokátovi právo na odměnu</w:t>
      </w:r>
      <w:r w:rsidR="006119DD" w:rsidRPr="00F42C45">
        <w:t xml:space="preserve"> </w:t>
      </w:r>
      <w:r w:rsidR="00D26357" w:rsidRPr="00F42C45">
        <w:t xml:space="preserve">za každou </w:t>
      </w:r>
      <w:r w:rsidR="00FD366D" w:rsidRPr="00F42C45">
        <w:t>započat</w:t>
      </w:r>
      <w:r w:rsidR="00FD366D">
        <w:t>ou</w:t>
      </w:r>
      <w:r w:rsidR="00FD366D" w:rsidRPr="00F42C45">
        <w:t xml:space="preserve"> </w:t>
      </w:r>
      <w:r w:rsidR="00D26357" w:rsidRPr="00F42C45">
        <w:t>půlhodinu právních služeb, a to ve výši poloviny</w:t>
      </w:r>
      <w:r w:rsidR="006119DD" w:rsidRPr="00F42C45">
        <w:t xml:space="preserve"> smluvené hodinové sazby</w:t>
      </w:r>
      <w:r w:rsidRPr="00F42C45">
        <w:t xml:space="preserve">. </w:t>
      </w:r>
    </w:p>
    <w:p w14:paraId="741FAF32" w14:textId="77777777" w:rsidR="00FD366D" w:rsidRDefault="006119DD" w:rsidP="00F42C45">
      <w:pPr>
        <w:pStyle w:val="Smlouva-AKEGV"/>
        <w:numPr>
          <w:ilvl w:val="1"/>
          <w:numId w:val="12"/>
        </w:numPr>
        <w:spacing w:after="300" w:line="300" w:lineRule="auto"/>
      </w:pPr>
      <w:r w:rsidRPr="00D26357">
        <w:t>Kromě odměny za právní služby se Klient zavazuje uhradit Advokátovi vynaložené</w:t>
      </w:r>
      <w:r w:rsidR="00FD366D">
        <w:t xml:space="preserve"> výdaje na správní poplatky, kolky apod.</w:t>
      </w:r>
      <w:r w:rsidRPr="00D26357">
        <w:t xml:space="preserve"> </w:t>
      </w:r>
    </w:p>
    <w:p w14:paraId="6A43C243" w14:textId="77777777" w:rsidR="00822C08" w:rsidRDefault="00FD366D" w:rsidP="00F42C45">
      <w:pPr>
        <w:pStyle w:val="Smlouva-AKEGV"/>
        <w:numPr>
          <w:ilvl w:val="1"/>
          <w:numId w:val="12"/>
        </w:numPr>
        <w:spacing w:after="300" w:line="300" w:lineRule="auto"/>
      </w:pPr>
      <w:r>
        <w:lastRenderedPageBreak/>
        <w:t>Ostatní náklady Advokáta spojené s plněním předmětu Smlouvy jsou již zahrnuté v odměně dle odst. 2.1. této Smlouvy.</w:t>
      </w:r>
    </w:p>
    <w:p w14:paraId="221CF1F7" w14:textId="0D374ECD" w:rsidR="006119DD" w:rsidRPr="00D26357" w:rsidRDefault="00822C08" w:rsidP="00F42C45">
      <w:pPr>
        <w:pStyle w:val="Smlouva-AKEGV"/>
        <w:numPr>
          <w:ilvl w:val="1"/>
          <w:numId w:val="12"/>
        </w:numPr>
        <w:spacing w:after="300" w:line="300" w:lineRule="auto"/>
      </w:pPr>
      <w:r>
        <w:t>Smluvní strany se dohodly, že Klient nebude poskytovat zálohy.</w:t>
      </w:r>
      <w:r w:rsidR="00FD366D">
        <w:t xml:space="preserve"> </w:t>
      </w:r>
    </w:p>
    <w:p w14:paraId="6640F3BC" w14:textId="44ED25C0" w:rsidR="00B610CF" w:rsidRPr="00D26357" w:rsidRDefault="00B610CF" w:rsidP="00F42C45">
      <w:pPr>
        <w:pStyle w:val="Nadpis1"/>
        <w:numPr>
          <w:ilvl w:val="0"/>
          <w:numId w:val="12"/>
        </w:numPr>
        <w:spacing w:line="300" w:lineRule="auto"/>
        <w:jc w:val="center"/>
        <w:rPr>
          <w:szCs w:val="24"/>
        </w:rPr>
      </w:pPr>
      <w:r w:rsidRPr="00D26357">
        <w:rPr>
          <w:szCs w:val="24"/>
        </w:rPr>
        <w:t>Vyúčtování právních služeb</w:t>
      </w:r>
    </w:p>
    <w:p w14:paraId="1A6DFBF0" w14:textId="433E0AFE" w:rsidR="00B610CF" w:rsidRDefault="006119DD" w:rsidP="00F42C45">
      <w:pPr>
        <w:pStyle w:val="Smlouva-AKEGV"/>
        <w:numPr>
          <w:ilvl w:val="1"/>
          <w:numId w:val="12"/>
        </w:numPr>
        <w:spacing w:after="300" w:line="300" w:lineRule="auto"/>
      </w:pPr>
      <w:r w:rsidRPr="00D26357">
        <w:t>Vyúčtování poskytnutých právních služeb bude provedeno pravidelně, zpravidla měsíčně pozadu</w:t>
      </w:r>
      <w:r w:rsidR="0070504B">
        <w:t>.</w:t>
      </w:r>
      <w:r w:rsidR="00B610CF" w:rsidRPr="00D26357">
        <w:t xml:space="preserve"> </w:t>
      </w:r>
      <w:r w:rsidR="0070504B">
        <w:t>Specifikace</w:t>
      </w:r>
      <w:r w:rsidR="004314E0">
        <w:t xml:space="preserve"> poskytnutých právních služeb </w:t>
      </w:r>
      <w:r w:rsidR="00731974">
        <w:t xml:space="preserve">za daný kalendářní měsíc </w:t>
      </w:r>
      <w:r w:rsidR="004314E0">
        <w:t xml:space="preserve">bude </w:t>
      </w:r>
      <w:r w:rsidR="00731974">
        <w:t>před jejich vyúčtováním odsouhlasen</w:t>
      </w:r>
      <w:r w:rsidR="0070504B">
        <w:t>a</w:t>
      </w:r>
      <w:r w:rsidR="00731974">
        <w:t xml:space="preserve"> Klientem. </w:t>
      </w:r>
    </w:p>
    <w:p w14:paraId="3E3896C1" w14:textId="5FE56BE8" w:rsidR="003A193C" w:rsidRPr="00D26357" w:rsidRDefault="003A193C" w:rsidP="00F42C45">
      <w:pPr>
        <w:pStyle w:val="Smlouva-AKEGV"/>
        <w:numPr>
          <w:ilvl w:val="1"/>
          <w:numId w:val="12"/>
        </w:numPr>
        <w:spacing w:after="300" w:line="300" w:lineRule="auto"/>
      </w:pPr>
      <w:r>
        <w:t>Advokát je oprávněn poskytnuté právní služby vyúčtovat jen do výše Klientem odsouhlaseného soupisu prací, nikoliv do výše dílčí objednávky.</w:t>
      </w:r>
    </w:p>
    <w:p w14:paraId="1BF540C1" w14:textId="74F1DE8B" w:rsidR="00B610CF" w:rsidRPr="00D26357" w:rsidRDefault="00B610CF" w:rsidP="00F42C45">
      <w:pPr>
        <w:pStyle w:val="Smlouva-AKEGV"/>
        <w:numPr>
          <w:ilvl w:val="1"/>
          <w:numId w:val="12"/>
        </w:numPr>
        <w:spacing w:after="300" w:line="300" w:lineRule="auto"/>
      </w:pPr>
      <w:r w:rsidRPr="00D26357">
        <w:t xml:space="preserve">Fakturovaná částka je splatná v den uvedený na faktuře, který nesmí být stanoven dříve než </w:t>
      </w:r>
      <w:r w:rsidR="0070504B">
        <w:t>60</w:t>
      </w:r>
      <w:r w:rsidR="0070504B" w:rsidRPr="00D26357">
        <w:t xml:space="preserve"> </w:t>
      </w:r>
      <w:r w:rsidRPr="00D26357">
        <w:t xml:space="preserve">dnů od </w:t>
      </w:r>
      <w:r w:rsidR="00E32524">
        <w:t>doručení úplného</w:t>
      </w:r>
      <w:r w:rsidR="00E32524" w:rsidRPr="00D26357">
        <w:t xml:space="preserve"> </w:t>
      </w:r>
      <w:r w:rsidRPr="00D26357">
        <w:t>daňového dokladu (faktury).</w:t>
      </w:r>
    </w:p>
    <w:p w14:paraId="6D37F82B" w14:textId="0AB7A76A" w:rsidR="00B610CF" w:rsidRPr="002A5147" w:rsidRDefault="00B610CF" w:rsidP="00F42C45">
      <w:pPr>
        <w:pStyle w:val="Smlouva-AKEGV"/>
        <w:numPr>
          <w:ilvl w:val="1"/>
          <w:numId w:val="12"/>
        </w:numPr>
        <w:spacing w:after="300" w:line="300" w:lineRule="auto"/>
      </w:pPr>
      <w:r w:rsidRPr="002A5147">
        <w:t xml:space="preserve">Na žádost Klienta bude faktura zasílána v elektronické podobě na emailovou adresu Klienta </w:t>
      </w:r>
      <w:r w:rsidR="005D062C" w:rsidRPr="005D062C">
        <w:t>XXXXXXXXXXXXXX</w:t>
      </w:r>
      <w:r w:rsidR="004314E0">
        <w:t>.</w:t>
      </w:r>
      <w:r w:rsidR="002A5147">
        <w:t xml:space="preserve"> </w:t>
      </w:r>
    </w:p>
    <w:p w14:paraId="6CC4AF93" w14:textId="5B464350" w:rsidR="00B610CF" w:rsidRPr="00D26357" w:rsidRDefault="00B610CF" w:rsidP="00F42C45">
      <w:pPr>
        <w:pStyle w:val="Smlouva-AKEGV"/>
        <w:numPr>
          <w:ilvl w:val="1"/>
          <w:numId w:val="12"/>
        </w:numPr>
        <w:spacing w:after="300" w:line="300" w:lineRule="auto"/>
      </w:pPr>
      <w:r w:rsidRPr="002A5147">
        <w:t>V každé faktuře Advokát uvede</w:t>
      </w:r>
      <w:r w:rsidRPr="00D26357">
        <w:t xml:space="preserve"> den uskutečnění příslušného úkonu, popis úkonu, vynaložený čas a částku v měně, v níž byla sjednána odměna Advokáta, připadající na každý jednotlivý úkon. Advokát se zavazuje na žádost Klienta v konkrétním případu jednotlivé úkony právních služeb specifikovat i podrobněji; zvlášť mohou být na žádost klienta specifikovány rovněž skutečně vynaložené výdaje.</w:t>
      </w:r>
    </w:p>
    <w:p w14:paraId="555A2BB5" w14:textId="16CBFCBC" w:rsidR="00B610CF" w:rsidRPr="00D26357" w:rsidRDefault="00B610CF" w:rsidP="00F42C45">
      <w:pPr>
        <w:pStyle w:val="Smlouva-AKEGV"/>
        <w:numPr>
          <w:ilvl w:val="1"/>
          <w:numId w:val="12"/>
        </w:numPr>
        <w:spacing w:after="300" w:line="300" w:lineRule="auto"/>
      </w:pPr>
      <w:r w:rsidRPr="00D26357">
        <w:t xml:space="preserve">V případě, že faktura nebude mít náležitosti daňového dokladu nebo nebude obsahovat správné údaje podle této Smlouvy, je Klient oprávněn takovou fakturu do dne splatnosti vrátit a Advokát je povinen vystavit fakturu novou. Nevrátí-li Klient v uvedené lhůtě fakturu, má se za to, že vyúčtovanou částku uznal; požádá-li však Klient o podrobnou specifikaci úkonu nebo jiné vysvětlení k fakturovaným částkám, neskončí lhůta k vrácení faktury dříve, než po uplynutí 5 dní od doručení takové specifikace nebo vysvětlení Klientovi. </w:t>
      </w:r>
    </w:p>
    <w:p w14:paraId="707207EE" w14:textId="1EF14428" w:rsidR="00B610CF" w:rsidRPr="00D26357" w:rsidRDefault="00B610CF" w:rsidP="00F42C45">
      <w:pPr>
        <w:pStyle w:val="Nadpis1"/>
        <w:numPr>
          <w:ilvl w:val="0"/>
          <w:numId w:val="12"/>
        </w:numPr>
        <w:spacing w:line="300" w:lineRule="auto"/>
        <w:jc w:val="center"/>
        <w:rPr>
          <w:szCs w:val="24"/>
        </w:rPr>
      </w:pPr>
      <w:r w:rsidRPr="00D26357">
        <w:rPr>
          <w:szCs w:val="24"/>
        </w:rPr>
        <w:t>Práva a povinnosti Advokáta</w:t>
      </w:r>
    </w:p>
    <w:p w14:paraId="660A94C8" w14:textId="55D321F7" w:rsidR="00B610CF" w:rsidRPr="00D26357" w:rsidRDefault="00B610CF" w:rsidP="00F42C45">
      <w:pPr>
        <w:pStyle w:val="Smlouva-AKEGV"/>
        <w:numPr>
          <w:ilvl w:val="1"/>
          <w:numId w:val="12"/>
        </w:numPr>
        <w:spacing w:after="300" w:line="300" w:lineRule="auto"/>
      </w:pPr>
      <w:r w:rsidRPr="00D26357">
        <w:t>Advokát se zavazuje chránit a prosazovat práva a oprávněné zájmy Klienta. Při poskytování právních služeb je Advokát nezávislý, je však vázán právními předpisy a v jejich mezích příkazy a pokyny Klienta. Jsou-li pokyny Klienta v rozporu se zákonem nebo předpisem upravujícím výkon advokacie, není jimi Advokát vázán; o tom je povinen Klienta neprodleně vyrozumět.</w:t>
      </w:r>
    </w:p>
    <w:p w14:paraId="2EAE74D6" w14:textId="017F6E14" w:rsidR="00B610CF" w:rsidRDefault="00B610CF" w:rsidP="00F42C45">
      <w:pPr>
        <w:pStyle w:val="Smlouva-AKEGV"/>
        <w:numPr>
          <w:ilvl w:val="1"/>
          <w:numId w:val="12"/>
        </w:numPr>
        <w:spacing w:after="300" w:line="300" w:lineRule="auto"/>
      </w:pPr>
      <w:r w:rsidRPr="00D26357">
        <w:lastRenderedPageBreak/>
        <w:t>Advokát se zavazuje informovat včas Klienta o důležitých skutečnostech souvisejících s poskytováním právních služeb a poučit jej o jeho oprávněných nárocích, jakož i o lhůtách, v nichž je třeba je uplatňovat, jakož i o jeho povinnostech vyplývajících z právních a jiných předpisů.</w:t>
      </w:r>
    </w:p>
    <w:p w14:paraId="10AEABD1" w14:textId="16054D8A" w:rsidR="00261A03" w:rsidRPr="00D26357" w:rsidRDefault="00261A03" w:rsidP="00F42C45">
      <w:pPr>
        <w:pStyle w:val="Smlouva-AKEGV"/>
        <w:numPr>
          <w:ilvl w:val="1"/>
          <w:numId w:val="12"/>
        </w:numPr>
        <w:spacing w:after="300" w:line="300" w:lineRule="auto"/>
      </w:pPr>
      <w:r>
        <w:t xml:space="preserve">Advokát prohlašuje, že má v době uzavření této Smlouvy uzavřené pojištění </w:t>
      </w:r>
      <w:r w:rsidR="0056591D">
        <w:t xml:space="preserve">profesní odpovědnosti z výkonu advokacie </w:t>
      </w:r>
      <w:r>
        <w:t xml:space="preserve">na částku </w:t>
      </w:r>
      <w:proofErr w:type="gramStart"/>
      <w:r>
        <w:t>100.000.000,-</w:t>
      </w:r>
      <w:proofErr w:type="gramEnd"/>
      <w:r>
        <w:t xml:space="preserve"> Kč, a zavazuje se toto pojištění navýšit na minimální hodnotu VZD dle zadání, a to po dobu trvání celé VZD vč. její následné realizace, maximálně po dobu 5ti let od Uveřejnění zakázky.</w:t>
      </w:r>
    </w:p>
    <w:p w14:paraId="212D98BF" w14:textId="46634B5D" w:rsidR="00B610CF" w:rsidRPr="00D26357" w:rsidRDefault="00B610CF" w:rsidP="00F42C45">
      <w:pPr>
        <w:pStyle w:val="Smlouva-AKEGV"/>
        <w:numPr>
          <w:ilvl w:val="1"/>
          <w:numId w:val="12"/>
        </w:numPr>
        <w:spacing w:after="300" w:line="300" w:lineRule="auto"/>
      </w:pPr>
      <w:r w:rsidRPr="00D26357">
        <w:t>Klient dává souhlas s použitím vlastního nebo služebního vozidla Advokáta.</w:t>
      </w:r>
    </w:p>
    <w:p w14:paraId="3C636F4C" w14:textId="39F8FEA6" w:rsidR="00B610CF" w:rsidRPr="00D26357" w:rsidRDefault="00B610CF" w:rsidP="00F42C45">
      <w:pPr>
        <w:pStyle w:val="Smlouva-AKEGV"/>
        <w:numPr>
          <w:ilvl w:val="1"/>
          <w:numId w:val="12"/>
        </w:numPr>
        <w:spacing w:after="300" w:line="300" w:lineRule="auto"/>
      </w:pPr>
      <w:r w:rsidRPr="00D26357">
        <w:t xml:space="preserve">Advokát je v souladu s ustanovením § 26 zákona č. 85/1996 Sb., o advokacii, ve znění pozdějších předpisů, oprávněn se při jednotlivých úkonech nechat zastoupit jiným </w:t>
      </w:r>
      <w:r w:rsidR="00125C46" w:rsidRPr="00D26357">
        <w:t>a</w:t>
      </w:r>
      <w:r w:rsidRPr="00D26357">
        <w:t xml:space="preserve">dvokátem, koncipientem nebo zaměstnancem advokátní kanceláře. Určení, který z pověřených advokátů, koncipientů nebo pracovníků Advokáta se bude podílet na konkrétních úkonech právní služby a v jakém rozsahu, přísluší Advokátovi, pokud se smluvní strany v daném případě nedohodnou odchylně. </w:t>
      </w:r>
    </w:p>
    <w:p w14:paraId="312A5000" w14:textId="204DF834" w:rsidR="00B610CF" w:rsidRPr="00D26357" w:rsidRDefault="00B610CF" w:rsidP="00F42C45">
      <w:pPr>
        <w:pStyle w:val="Smlouva-AKEGV"/>
        <w:numPr>
          <w:ilvl w:val="1"/>
          <w:numId w:val="12"/>
        </w:numPr>
        <w:spacing w:after="300" w:line="300" w:lineRule="auto"/>
      </w:pPr>
      <w:r w:rsidRPr="00D26357">
        <w:t xml:space="preserve">Na žádost </w:t>
      </w:r>
      <w:r w:rsidR="00A13DFA" w:rsidRPr="00D26357">
        <w:t>K</w:t>
      </w:r>
      <w:r w:rsidRPr="00D26357">
        <w:t xml:space="preserve">lienta je </w:t>
      </w:r>
      <w:r w:rsidR="00A13DFA" w:rsidRPr="00D26357">
        <w:t>A</w:t>
      </w:r>
      <w:r w:rsidRPr="00D26357">
        <w:t xml:space="preserve">dvokát povinen vydat doklad o poskytnutí služby s uvedením data poskytnutí služby, v případě reklamace služby je </w:t>
      </w:r>
      <w:r w:rsidR="00A13DFA" w:rsidRPr="00D26357">
        <w:t>A</w:t>
      </w:r>
      <w:r w:rsidRPr="00D26357">
        <w:t xml:space="preserve">dvokát povinen vydat písemné potvrzení o tom, kdy </w:t>
      </w:r>
      <w:r w:rsidR="00A13DFA" w:rsidRPr="00D26357">
        <w:t>K</w:t>
      </w:r>
      <w:r w:rsidRPr="00D26357">
        <w:t xml:space="preserve">lient právo uplatnil, co je obsahem reklamace a jaký způsob vyřízení reklamace </w:t>
      </w:r>
      <w:r w:rsidR="00A13DFA" w:rsidRPr="00D26357">
        <w:t>K</w:t>
      </w:r>
      <w:r w:rsidRPr="00D26357">
        <w:t>lient vyžaduje.</w:t>
      </w:r>
    </w:p>
    <w:p w14:paraId="7B8851BC" w14:textId="5674ED9C" w:rsidR="00B610CF" w:rsidRPr="00D26357" w:rsidRDefault="00B610CF" w:rsidP="00F42C45">
      <w:pPr>
        <w:pStyle w:val="Nadpis1"/>
        <w:numPr>
          <w:ilvl w:val="0"/>
          <w:numId w:val="12"/>
        </w:numPr>
        <w:spacing w:line="300" w:lineRule="auto"/>
        <w:jc w:val="center"/>
        <w:rPr>
          <w:szCs w:val="24"/>
        </w:rPr>
      </w:pPr>
      <w:r w:rsidRPr="00D26357">
        <w:rPr>
          <w:szCs w:val="24"/>
        </w:rPr>
        <w:t>Práva a povinnosti Klienta</w:t>
      </w:r>
    </w:p>
    <w:p w14:paraId="27F2C3EB" w14:textId="6A37AAD2" w:rsidR="00B610CF" w:rsidRPr="00D26357" w:rsidRDefault="00B610CF" w:rsidP="00F42C45">
      <w:pPr>
        <w:pStyle w:val="Smlouva-AKEGV"/>
        <w:numPr>
          <w:ilvl w:val="1"/>
          <w:numId w:val="12"/>
        </w:numPr>
        <w:spacing w:after="300" w:line="300" w:lineRule="auto"/>
      </w:pPr>
      <w:r w:rsidRPr="00D26357">
        <w:t xml:space="preserve">Klient </w:t>
      </w:r>
      <w:r w:rsidR="006119DD" w:rsidRPr="00D26357">
        <w:t>se zavazuje poskytovat Advokátovi včas úplné a pravdivé informace a předkládat mu veškeré listinné materiály potřebné k řádnému výkonu činnosti podle této Smlouvy, jakož i poskytnout jinou potřebnou součinnost; zejména stvrzuje pravdivost údajů, které Advokátovi v souvislosti s jeho činností dle této Smlouvy poskytl a je srozuměn s následky poskytnutí nepravdivých či neúplných informací v souvislosti s poskytováním právních služeb dle této Smlouvy. Poskytnutí nepravdivých či neúplných informací může být Advokátem považováno za narušení důvěry mezi Klientem a Advokátem</w:t>
      </w:r>
      <w:r w:rsidRPr="00D26357">
        <w:t>.</w:t>
      </w:r>
    </w:p>
    <w:p w14:paraId="30052BD9" w14:textId="514DD6A6" w:rsidR="00B610CF" w:rsidRPr="00D26357" w:rsidRDefault="00B610CF" w:rsidP="00F42C45">
      <w:pPr>
        <w:pStyle w:val="Smlouva-AKEGV"/>
        <w:numPr>
          <w:ilvl w:val="1"/>
          <w:numId w:val="12"/>
        </w:numPr>
        <w:spacing w:after="300" w:line="300" w:lineRule="auto"/>
      </w:pPr>
      <w:r w:rsidRPr="00D26357">
        <w:t xml:space="preserve">Klient </w:t>
      </w:r>
      <w:r w:rsidR="006119DD" w:rsidRPr="00D26357">
        <w:t>je též povinen Advokáta písemně upozornit, pokud ve věci, ve které jsou právní služby poskytovány, hroz</w:t>
      </w:r>
      <w:r w:rsidR="00F749BB">
        <w:t xml:space="preserve">í nebezpečí škody přesahující </w:t>
      </w:r>
      <w:r w:rsidR="004322BF">
        <w:t>20.</w:t>
      </w:r>
      <w:r w:rsidR="006119DD" w:rsidRPr="00D26357">
        <w:t>000.000 Kč.</w:t>
      </w:r>
    </w:p>
    <w:p w14:paraId="5B11A61D" w14:textId="64B5EED4" w:rsidR="00B610CF" w:rsidRPr="00D26357" w:rsidRDefault="00B610CF" w:rsidP="00F42C45">
      <w:pPr>
        <w:pStyle w:val="Smlouva-AKEGV"/>
        <w:numPr>
          <w:ilvl w:val="1"/>
          <w:numId w:val="12"/>
        </w:numPr>
        <w:spacing w:after="300" w:line="300" w:lineRule="auto"/>
      </w:pPr>
      <w:r w:rsidRPr="00D26357">
        <w:t xml:space="preserve">Klient se zavazuje uvědomit stanoveným způsobem Advokáta s dostatečným předstihem o svých požadavcích na poskytování právních služeb podle této Smlouvy. </w:t>
      </w:r>
    </w:p>
    <w:p w14:paraId="4B85F85F" w14:textId="329822F1" w:rsidR="003831E6" w:rsidRPr="00D26357" w:rsidRDefault="003831E6" w:rsidP="00F42C45">
      <w:pPr>
        <w:pStyle w:val="Smlouva-AKEGV"/>
        <w:numPr>
          <w:ilvl w:val="1"/>
          <w:numId w:val="12"/>
        </w:numPr>
        <w:spacing w:after="300" w:line="300" w:lineRule="auto"/>
      </w:pPr>
      <w:r w:rsidRPr="00D26357">
        <w:lastRenderedPageBreak/>
        <w:t>Klient byl poučen o důsledcích vyplývajících z § 347a odst. 1 trestního zákoníku, které zní takto:</w:t>
      </w:r>
    </w:p>
    <w:p w14:paraId="6D964161" w14:textId="4F780212" w:rsidR="003831E6" w:rsidRPr="00D26357" w:rsidRDefault="00F749BB" w:rsidP="00F749BB">
      <w:pPr>
        <w:pStyle w:val="Odstavecseseznamem"/>
        <w:spacing w:after="300" w:line="300" w:lineRule="auto"/>
        <w:ind w:left="1224"/>
        <w:rPr>
          <w:rFonts w:cstheme="minorHAnsi"/>
          <w:sz w:val="24"/>
        </w:rPr>
      </w:pPr>
      <w:r>
        <w:rPr>
          <w:rFonts w:cstheme="minorHAnsi"/>
          <w:i/>
          <w:iCs/>
          <w:sz w:val="24"/>
        </w:rPr>
        <w:t>„</w:t>
      </w:r>
      <w:r w:rsidR="003831E6" w:rsidRPr="00D26357">
        <w:rPr>
          <w:rFonts w:cstheme="minorHAnsi"/>
          <w:i/>
          <w:iCs/>
          <w:sz w:val="24"/>
        </w:rPr>
        <w:t>Kdo pro účely zahájení řízení před soudem, před mezinárodním soudním orgánem nebo trestního řízení anebo v takovém řízení předloží věcný nebo listinný důkazní prostředek, který má podstatný význam pro rozhodnutí, o kterém ví, že je padělaný nebo pozměněný, v úmyslu, aby byl použit jako pravý, anebo padělá nebo pozmění takový důkazní prostředek v úmyslu, aby byl použit jako pravý, bude potrestán odnětím svobody až na dvě léta.“</w:t>
      </w:r>
      <w:r w:rsidR="003831E6" w:rsidRPr="00D26357">
        <w:rPr>
          <w:rFonts w:cstheme="minorHAnsi"/>
          <w:sz w:val="24"/>
        </w:rPr>
        <w:t xml:space="preserve">. </w:t>
      </w:r>
    </w:p>
    <w:p w14:paraId="2E7A4C00" w14:textId="38572385" w:rsidR="003831E6" w:rsidRPr="00D26357" w:rsidRDefault="003831E6" w:rsidP="00F749BB">
      <w:pPr>
        <w:pStyle w:val="Smlouva-AKEGV"/>
        <w:numPr>
          <w:ilvl w:val="0"/>
          <w:numId w:val="0"/>
        </w:numPr>
        <w:spacing w:after="300" w:line="300" w:lineRule="auto"/>
        <w:ind w:left="652"/>
      </w:pPr>
      <w:r w:rsidRPr="00D26357">
        <w:t>V této souvislosti byl Klient také poučen i o tom, že ve smyslu čl. 6 odst. 3 usnesení představenstva České advokátní komory č. 1/1997 Věstníku, kterým se stanoví pravidla profesionální etiky a pravidla soutěže advokátů České republiky (etický kodex), ve znění pozdějších předpisů, není Advokát oprávněn bez souhlasu klienta ověřovat pravdivost nebo úplnost skutkových informací poskytnutých klientem. Podpisem této Smlouvy Klient mimo jiné stvrzuje i to, že byl poučen o nutnosti sdělit Advokátovi jemu známé informace o možnosti, že by vůči předloženým důkazům mohlo být namítnuto, že jsou padělané anebo pozměněné, a pro takový případ s Advokátem projednat vhodný postup. Bez tohoto upozornění Advokát neodpovídá za věcnou správnost a autentičnost důkazů, které soudu podle pokynu Klienta předloží</w:t>
      </w:r>
    </w:p>
    <w:p w14:paraId="5C2EC3E0" w14:textId="4DD744BD" w:rsidR="00B610CF" w:rsidRPr="00D26357" w:rsidRDefault="00B610CF" w:rsidP="00F42C45">
      <w:pPr>
        <w:pStyle w:val="Nadpis1"/>
        <w:numPr>
          <w:ilvl w:val="0"/>
          <w:numId w:val="12"/>
        </w:numPr>
        <w:spacing w:line="300" w:lineRule="auto"/>
        <w:jc w:val="center"/>
        <w:rPr>
          <w:szCs w:val="24"/>
        </w:rPr>
      </w:pPr>
      <w:r w:rsidRPr="00D26357">
        <w:rPr>
          <w:szCs w:val="24"/>
        </w:rPr>
        <w:t>Komunikace</w:t>
      </w:r>
    </w:p>
    <w:p w14:paraId="430363D5" w14:textId="1A4E5608" w:rsidR="00B610CF" w:rsidRPr="00D26357" w:rsidRDefault="0070504B" w:rsidP="00F42C45">
      <w:pPr>
        <w:pStyle w:val="Smlouva-AKEGV"/>
        <w:numPr>
          <w:ilvl w:val="1"/>
          <w:numId w:val="12"/>
        </w:numPr>
        <w:spacing w:after="300" w:line="300" w:lineRule="auto"/>
      </w:pPr>
      <w:r>
        <w:t>P</w:t>
      </w:r>
      <w:r w:rsidR="00B610CF" w:rsidRPr="00D26357">
        <w:t xml:space="preserve">okyny poskytuje a informace předává Klient Advokátovi zpravidla prostřednictvím kontaktní osoby. Ke dni podpisu této Smlouvy je kontaktní osobou Advokáta: </w:t>
      </w:r>
      <w:r w:rsidR="00AC54DE" w:rsidRPr="005D062C">
        <w:t>XXXXXXXXXXXXXX</w:t>
      </w:r>
      <w:r w:rsidR="00B610CF" w:rsidRPr="00D26357">
        <w:t xml:space="preserve">, emailová adresa: </w:t>
      </w:r>
      <w:r w:rsidR="00AC54DE" w:rsidRPr="005D062C">
        <w:t>XXXXXXXXXXXXXX</w:t>
      </w:r>
      <w:r w:rsidR="004E3EEC">
        <w:t xml:space="preserve">, tel.: </w:t>
      </w:r>
      <w:r w:rsidR="00AC54DE" w:rsidRPr="005D062C">
        <w:t>XXXXXXXXXXXXXX</w:t>
      </w:r>
      <w:r w:rsidR="004E3EEC">
        <w:t>;</w:t>
      </w:r>
      <w:r w:rsidR="004E3EEC" w:rsidRPr="00D26357">
        <w:t xml:space="preserve"> </w:t>
      </w:r>
      <w:r w:rsidR="00B610CF" w:rsidRPr="00D26357">
        <w:t xml:space="preserve">tato osoba je oprávněna pověřit i další osoby. </w:t>
      </w:r>
    </w:p>
    <w:p w14:paraId="22D2637B" w14:textId="42DE2B95" w:rsidR="00901225" w:rsidRDefault="0070504B" w:rsidP="00F42C45">
      <w:pPr>
        <w:pStyle w:val="Smlouva-AKEGV"/>
        <w:numPr>
          <w:ilvl w:val="1"/>
          <w:numId w:val="12"/>
        </w:numPr>
        <w:spacing w:after="300" w:line="300" w:lineRule="auto"/>
      </w:pPr>
      <w:r>
        <w:t>I</w:t>
      </w:r>
      <w:r w:rsidR="00B610CF" w:rsidRPr="00D26357">
        <w:t xml:space="preserve">nformace předává Advokát Klientovi </w:t>
      </w:r>
      <w:r w:rsidR="004322BF">
        <w:t xml:space="preserve">zpravidla </w:t>
      </w:r>
      <w:r w:rsidR="00B610CF" w:rsidRPr="00D26357">
        <w:t xml:space="preserve">prostřednictvím jeho kontaktních osob, pokud není v konkrétním případě Klientem určeno odlišně. Kontaktními osobami Klienta jsou </w:t>
      </w:r>
      <w:r w:rsidR="00AC54DE" w:rsidRPr="005D062C">
        <w:t>XXXXXXXXXXXXXX</w:t>
      </w:r>
      <w:r w:rsidR="00685C80">
        <w:t>,</w:t>
      </w:r>
      <w:r w:rsidR="00B610CF" w:rsidRPr="00D26357">
        <w:t xml:space="preserve"> emailová adresa</w:t>
      </w:r>
      <w:r w:rsidR="00AC54DE">
        <w:t>:</w:t>
      </w:r>
      <w:r w:rsidR="00AC54DE" w:rsidRPr="00AC54DE">
        <w:t xml:space="preserve"> </w:t>
      </w:r>
      <w:r w:rsidR="00AC54DE" w:rsidRPr="005D062C">
        <w:t>XXXXXXXXXXXXXX</w:t>
      </w:r>
      <w:r w:rsidR="00B610CF" w:rsidRPr="00D26357">
        <w:t xml:space="preserve">, </w:t>
      </w:r>
      <w:r w:rsidR="004E3EEC">
        <w:t xml:space="preserve">tel: </w:t>
      </w:r>
      <w:r w:rsidR="00AC54DE" w:rsidRPr="005D062C">
        <w:t>XXXXXXXXXXXXXX</w:t>
      </w:r>
      <w:r w:rsidR="00AC54DE" w:rsidRPr="00D26357">
        <w:t xml:space="preserve"> </w:t>
      </w:r>
      <w:r w:rsidR="00B610CF" w:rsidRPr="00D26357">
        <w:t>(dále jen „</w:t>
      </w:r>
      <w:r w:rsidR="00B610CF" w:rsidRPr="00D26357">
        <w:rPr>
          <w:b/>
          <w:bCs/>
        </w:rPr>
        <w:t>Kontaktní osoby Klienta</w:t>
      </w:r>
      <w:r w:rsidR="00B610CF" w:rsidRPr="00D26357">
        <w:t>“).</w:t>
      </w:r>
      <w:r w:rsidR="00F749BB" w:rsidRPr="00F749BB">
        <w:t xml:space="preserve"> </w:t>
      </w:r>
      <w:r w:rsidR="00F749BB" w:rsidRPr="00D26357">
        <w:t>Tím není dotčeno právo statutárního nebo jiného orgánu zastupovat právnickou osobu; tento orgán je také jediný oprávněn udělit plnou moc.</w:t>
      </w:r>
    </w:p>
    <w:p w14:paraId="1B3997CD" w14:textId="1A200362" w:rsidR="00B610CF" w:rsidRPr="00D26357" w:rsidRDefault="00901225" w:rsidP="00F42C45">
      <w:pPr>
        <w:pStyle w:val="Smlouva-AKEGV"/>
        <w:numPr>
          <w:ilvl w:val="1"/>
          <w:numId w:val="12"/>
        </w:numPr>
        <w:spacing w:after="300" w:line="300" w:lineRule="auto"/>
      </w:pPr>
      <w:r>
        <w:t xml:space="preserve">Smluvní strany </w:t>
      </w:r>
      <w:r w:rsidR="00F32997">
        <w:t xml:space="preserve">se dále dohodly, že vzájemná komunikace a předávání informací a dokumentů mohou být uskutečněny také prostřednictvím datového úložiště s dálkovým přístupem a </w:t>
      </w:r>
      <w:r w:rsidR="0070504B">
        <w:t>s využitím platformy umožňující online komunikaci</w:t>
      </w:r>
      <w:r w:rsidR="004322BF">
        <w:t xml:space="preserve"> (např. MS Teams).</w:t>
      </w:r>
    </w:p>
    <w:p w14:paraId="20FA6076" w14:textId="5ECC698A" w:rsidR="00B610CF" w:rsidRPr="00D26357" w:rsidRDefault="00B610CF" w:rsidP="00F42C45">
      <w:pPr>
        <w:pStyle w:val="Nadpis1"/>
        <w:numPr>
          <w:ilvl w:val="0"/>
          <w:numId w:val="12"/>
        </w:numPr>
        <w:spacing w:line="300" w:lineRule="auto"/>
        <w:jc w:val="center"/>
        <w:rPr>
          <w:szCs w:val="24"/>
        </w:rPr>
      </w:pPr>
      <w:r w:rsidRPr="00D26357">
        <w:rPr>
          <w:szCs w:val="24"/>
        </w:rPr>
        <w:lastRenderedPageBreak/>
        <w:t>Mlčenlivost</w:t>
      </w:r>
    </w:p>
    <w:p w14:paraId="5666ED28" w14:textId="5D91E10E" w:rsidR="00B610CF" w:rsidRPr="00D26357" w:rsidRDefault="00B610CF" w:rsidP="00F42C45">
      <w:pPr>
        <w:pStyle w:val="Smlouva-AKEGV"/>
        <w:numPr>
          <w:ilvl w:val="1"/>
          <w:numId w:val="12"/>
        </w:numPr>
        <w:spacing w:after="300" w:line="300" w:lineRule="auto"/>
      </w:pPr>
      <w:r w:rsidRPr="00D26357">
        <w:t>Advokát je povinen zachovávat mlčenlivost o všech skutečnostech, o nichž se dozvěděl v souvislosti s poskytováním právních služeb. Povinnosti může Advokáta zprostit pouze Klient a po jeho smrti či zániku právní nástupce. I poté je však Advokát povinen zachovávat mlčenlivost, pokud je z okolností případu zřejmé, že jej Klient nebo jeho právní nástupce této povinnosti zprostil pod nátlakem nebo v tísni. Povinnost mlčenlivosti se vztahuje též na osoby, které Advokáta zastupují podle článku 4.4. této Smlouvy.</w:t>
      </w:r>
    </w:p>
    <w:p w14:paraId="638D5E07" w14:textId="4073C7E7" w:rsidR="00B610CF" w:rsidRPr="00D26357" w:rsidRDefault="00B610CF" w:rsidP="00F42C45">
      <w:pPr>
        <w:pStyle w:val="Smlouva-AKEGV"/>
        <w:numPr>
          <w:ilvl w:val="1"/>
          <w:numId w:val="12"/>
        </w:numPr>
        <w:spacing w:after="300" w:line="300" w:lineRule="auto"/>
      </w:pPr>
      <w:r w:rsidRPr="00D26357">
        <w:t>Klient výslovně zprošťuje Advokáta jeho povinnosti mlčenlivosti vůči Kontaktním osobám Klienta, popř. dalším osobám, které v budoucnu určí pro komunikaci s Advokátem.</w:t>
      </w:r>
    </w:p>
    <w:p w14:paraId="2BB645FF" w14:textId="34C8BF63" w:rsidR="00B610CF" w:rsidRPr="00D26357" w:rsidRDefault="00B610CF" w:rsidP="00F42C45">
      <w:pPr>
        <w:pStyle w:val="Smlouva-AKEGV"/>
        <w:numPr>
          <w:ilvl w:val="1"/>
          <w:numId w:val="12"/>
        </w:numPr>
        <w:spacing w:after="300" w:line="300" w:lineRule="auto"/>
      </w:pPr>
      <w:r w:rsidRPr="00D26357">
        <w:t>Klient prohlašuje, že souhlasí s tím, že údaje o jeho společnosti či podnikání Advokát uvede a zveřejní ve svém seznamu referencí.</w:t>
      </w:r>
    </w:p>
    <w:p w14:paraId="41D0A218" w14:textId="7F650CEF" w:rsidR="003831E6" w:rsidRPr="00D26357" w:rsidRDefault="003831E6" w:rsidP="00F42C45">
      <w:pPr>
        <w:pStyle w:val="Nadpis1"/>
        <w:numPr>
          <w:ilvl w:val="0"/>
          <w:numId w:val="12"/>
        </w:numPr>
        <w:spacing w:line="300" w:lineRule="auto"/>
        <w:jc w:val="center"/>
        <w:rPr>
          <w:szCs w:val="24"/>
        </w:rPr>
      </w:pPr>
      <w:r w:rsidRPr="00D26357">
        <w:rPr>
          <w:szCs w:val="24"/>
        </w:rPr>
        <w:t>Náhrada soudních nákladů</w:t>
      </w:r>
    </w:p>
    <w:p w14:paraId="3A1FB4BC" w14:textId="15CFE63E" w:rsidR="003831E6" w:rsidRPr="00D26357" w:rsidRDefault="003831E6" w:rsidP="00F42C45">
      <w:pPr>
        <w:pStyle w:val="Smlouva-AKEGV"/>
        <w:numPr>
          <w:ilvl w:val="1"/>
          <w:numId w:val="12"/>
        </w:numPr>
        <w:spacing w:after="300" w:line="300" w:lineRule="auto"/>
      </w:pPr>
      <w:r w:rsidRPr="00D26357">
        <w:t>Klient bere na vědomí, že bude-li předmětem poskytování právních služeb zastupování před soudem nebo rozhodci, v souladu s ustanovením § 1 odstavce 2) vyhlášky č. 177/1996 Sb., advokátní tarif, ve znění pozdějších předpisů, se výše nákladů, která mu může být přiznána, stanovuje jako mimosmluvní odměna podle tarifní hodnoty věci bez ohledu na výši sjednané smluvní odměny. Smluvní strany se dohodly, že pro případ, že budou v soudním nebo jiném řízení, ve kterém Klienta zastupoval Advokát, v případě úspěchu ve věci přiznány Klientovi náklady tohoto řízení, považují se přiznané náklady za součást smluvní odměny</w:t>
      </w:r>
    </w:p>
    <w:p w14:paraId="6A1B6EF7" w14:textId="178EE099" w:rsidR="00B610CF" w:rsidRPr="00D26357" w:rsidRDefault="0049382D" w:rsidP="00F42C45">
      <w:pPr>
        <w:pStyle w:val="Nadpis1"/>
        <w:numPr>
          <w:ilvl w:val="0"/>
          <w:numId w:val="12"/>
        </w:numPr>
        <w:spacing w:line="300" w:lineRule="auto"/>
        <w:jc w:val="center"/>
        <w:rPr>
          <w:szCs w:val="24"/>
        </w:rPr>
      </w:pPr>
      <w:r>
        <w:rPr>
          <w:szCs w:val="24"/>
        </w:rPr>
        <w:t xml:space="preserve">TRVÁNÍ A </w:t>
      </w:r>
      <w:r w:rsidR="00B610CF" w:rsidRPr="00D26357">
        <w:rPr>
          <w:szCs w:val="24"/>
        </w:rPr>
        <w:t>Ukončení smlouvy</w:t>
      </w:r>
    </w:p>
    <w:p w14:paraId="519FFCC4" w14:textId="03E207CD" w:rsidR="0049382D" w:rsidRDefault="0049382D" w:rsidP="007F521E">
      <w:pPr>
        <w:pStyle w:val="Smlouva-AKEGV"/>
        <w:numPr>
          <w:ilvl w:val="1"/>
          <w:numId w:val="12"/>
        </w:numPr>
        <w:spacing w:after="300" w:line="300" w:lineRule="auto"/>
      </w:pPr>
      <w:r>
        <w:t>Tato smlouva nabývá platnosti dnem připojení podpisu poslední smluvní stranou a účinnosti dnem uveřejnění v registru smluv podle zákona č. 340/2015 Sb., o zvláštních podmínkách účinnosti některých smluv, uveřejňování těchto smluv a o registru smluv (zákon o registru smluv), ve znění pozdějších předpisů. Uveřejnění smlouvy v registru smluv zajistí Klient.</w:t>
      </w:r>
    </w:p>
    <w:p w14:paraId="0EEEEBCD" w14:textId="5B4C4405" w:rsidR="0049382D" w:rsidRDefault="0049382D" w:rsidP="0061323A">
      <w:pPr>
        <w:pStyle w:val="Smlouva-AKEGV"/>
        <w:numPr>
          <w:ilvl w:val="1"/>
          <w:numId w:val="12"/>
        </w:numPr>
        <w:spacing w:after="300" w:line="300" w:lineRule="auto"/>
      </w:pPr>
      <w:r>
        <w:t xml:space="preserve">Tato smlouva je uzavřena na dobu určitou, a to do vyčerpání maximální odměny hrazené dle této smlouvy ve výši </w:t>
      </w:r>
      <w:r w:rsidR="00E07601" w:rsidRPr="009D7D9C">
        <w:t>2.000.000</w:t>
      </w:r>
      <w:r w:rsidRPr="009D7D9C">
        <w:t>, - Kč bez DPH</w:t>
      </w:r>
      <w:r>
        <w:t>.</w:t>
      </w:r>
    </w:p>
    <w:p w14:paraId="38CA2D79" w14:textId="7FF65F5C" w:rsidR="00B610CF" w:rsidRPr="00D26357" w:rsidRDefault="00B610CF" w:rsidP="00F42C45">
      <w:pPr>
        <w:pStyle w:val="Smlouva-AKEGV"/>
        <w:numPr>
          <w:ilvl w:val="1"/>
          <w:numId w:val="12"/>
        </w:numPr>
        <w:spacing w:after="300" w:line="300" w:lineRule="auto"/>
      </w:pPr>
      <w:r w:rsidRPr="00D26357">
        <w:lastRenderedPageBreak/>
        <w:t xml:space="preserve">Advokát může vypovědět tuto Smlouvu, pouze dojde-li k narušení důvěry mezi ním a Klientem, pokud Klient neposkytuje potřebnou součinnost nebo v případě, že je Klient v prodlení s plněním svých peněžitých závazků vůči Advokátovi. </w:t>
      </w:r>
    </w:p>
    <w:p w14:paraId="7815B0C6" w14:textId="6FBE8B87" w:rsidR="00B610CF" w:rsidRPr="00D26357" w:rsidRDefault="00B610CF" w:rsidP="00F42C45">
      <w:pPr>
        <w:pStyle w:val="Smlouva-AKEGV"/>
        <w:numPr>
          <w:ilvl w:val="1"/>
          <w:numId w:val="12"/>
        </w:numPr>
        <w:spacing w:after="300" w:line="300" w:lineRule="auto"/>
      </w:pPr>
      <w:r w:rsidRPr="00D26357">
        <w:t>Klient je oprávněn tuto Smlouvu vypovědět bez uvedení důvodu písemnou výpovědí. Výpověď je účinná doručením druhé straně.</w:t>
      </w:r>
    </w:p>
    <w:p w14:paraId="6B4DF34E" w14:textId="7BFBAC01" w:rsidR="00B610CF" w:rsidRPr="00D26357" w:rsidRDefault="00B610CF" w:rsidP="00F42C45">
      <w:pPr>
        <w:pStyle w:val="Smlouva-AKEGV"/>
        <w:numPr>
          <w:ilvl w:val="1"/>
          <w:numId w:val="12"/>
        </w:numPr>
        <w:spacing w:after="300" w:line="300" w:lineRule="auto"/>
      </w:pPr>
      <w:r w:rsidRPr="00D26357">
        <w:t>Advokát je povinen v době 15 dnů ode dne vypovězení či odstoupení od této Smlouvy učinit veškeré neodkladné úkony tak, aby Klientovi nevznikla na právech nebo oprávněných zájmech škoda, pokud Klient neučiní jiná opatření.</w:t>
      </w:r>
    </w:p>
    <w:p w14:paraId="354D4C78" w14:textId="0102AD36" w:rsidR="00B610CF" w:rsidRPr="00D26357" w:rsidRDefault="00B610CF" w:rsidP="00F42C45">
      <w:pPr>
        <w:pStyle w:val="Smlouva-AKEGV"/>
        <w:numPr>
          <w:ilvl w:val="1"/>
          <w:numId w:val="12"/>
        </w:numPr>
        <w:spacing w:after="300" w:line="300" w:lineRule="auto"/>
      </w:pPr>
      <w:r w:rsidRPr="00D26357">
        <w:t>Klient nemá právo od Smlouvy o poskytování právních služeb odstoupit v případě, že poskytované služby byly již splněny, a to poté, co k tomuto udělil výslovný souhlas podpisem této Smlouvy.</w:t>
      </w:r>
    </w:p>
    <w:p w14:paraId="323BD275" w14:textId="62F9B43D" w:rsidR="00B610CF" w:rsidRPr="00D26357" w:rsidRDefault="00B610CF" w:rsidP="00F42C45">
      <w:pPr>
        <w:pStyle w:val="Nadpis1"/>
        <w:numPr>
          <w:ilvl w:val="0"/>
          <w:numId w:val="12"/>
        </w:numPr>
        <w:spacing w:line="300" w:lineRule="auto"/>
        <w:jc w:val="center"/>
        <w:rPr>
          <w:szCs w:val="24"/>
        </w:rPr>
      </w:pPr>
      <w:r w:rsidRPr="00D26357">
        <w:rPr>
          <w:szCs w:val="24"/>
        </w:rPr>
        <w:t>Závěrečná ustanovení</w:t>
      </w:r>
    </w:p>
    <w:p w14:paraId="3F66EC83" w14:textId="5EBB940F" w:rsidR="00B610CF" w:rsidRPr="00D26357" w:rsidRDefault="00B610CF" w:rsidP="00F42C45">
      <w:pPr>
        <w:pStyle w:val="Smlouva-AKEGV"/>
        <w:numPr>
          <w:ilvl w:val="1"/>
          <w:numId w:val="12"/>
        </w:numPr>
        <w:spacing w:after="300" w:line="300" w:lineRule="auto"/>
      </w:pPr>
      <w:r w:rsidRPr="00D26357">
        <w:t xml:space="preserve">Klient současně s podpisem této Smlouvy uděluje Advokátovi plnou moc k jednání jeho jménem v mezích této </w:t>
      </w:r>
      <w:r w:rsidR="00125C46" w:rsidRPr="00D26357">
        <w:t>S</w:t>
      </w:r>
      <w:r w:rsidRPr="00D26357">
        <w:t xml:space="preserve">mlouvy. Vyžaduje-li zákon zvláštní formu plné moci, nebo pokud k tomu Advokát Klienta vyzve, zavazuje se Klient vystavit Advokátovi písemnou plnou moc zvláštní listinou. </w:t>
      </w:r>
    </w:p>
    <w:p w14:paraId="222E5201" w14:textId="5D2BDA11" w:rsidR="00B610CF" w:rsidRPr="00D26357" w:rsidRDefault="00B610CF" w:rsidP="00F42C45">
      <w:pPr>
        <w:pStyle w:val="Smlouva-AKEGV"/>
        <w:numPr>
          <w:ilvl w:val="1"/>
          <w:numId w:val="12"/>
        </w:numPr>
        <w:spacing w:after="300" w:line="300" w:lineRule="auto"/>
      </w:pPr>
      <w:r w:rsidRPr="00D26357">
        <w:t xml:space="preserve">Klient prohlašuje, že byl seznámen s povinnostmi Advokáta podle zákona č. 253/2008 Sb., o některých opatřeních proti legalizaci výnosů z trestné činnosti a financování terorismu, ve znění pozdějších předpisů, a dle usnesení představenstva České advokátní komory č. 2/2008 Věstníku, zejména s povinností identifikace </w:t>
      </w:r>
      <w:r w:rsidR="00AB3C98" w:rsidRPr="00D26357">
        <w:t>K</w:t>
      </w:r>
      <w:r w:rsidRPr="00D26357">
        <w:t xml:space="preserve">lienta, kontroly </w:t>
      </w:r>
      <w:r w:rsidR="00AB3C98" w:rsidRPr="00D26357">
        <w:t>K</w:t>
      </w:r>
      <w:r w:rsidRPr="00D26357">
        <w:t>lienta a s jeho oznamovací povinností.</w:t>
      </w:r>
    </w:p>
    <w:p w14:paraId="339660CB" w14:textId="77777777" w:rsidR="00F42C45" w:rsidRDefault="00B610CF" w:rsidP="00F42C45">
      <w:pPr>
        <w:pStyle w:val="Smlouva-AKEGV"/>
        <w:numPr>
          <w:ilvl w:val="1"/>
          <w:numId w:val="12"/>
        </w:numPr>
        <w:spacing w:after="300" w:line="300" w:lineRule="auto"/>
      </w:pPr>
      <w:r w:rsidRPr="00D26357">
        <w:t>Klient bere na vědomí, že Advokát, z pozice správce osobních údajů, zpracovává osobní údaje poskytnuté Klientem ve smyslu Nařízení Evropského parlamentu a Rady (EU) č. 2016/679 ze dne 27. dubna 2016 o ochraně fyzických osob v souvislosti se zpracováním osobních údajů a o volném pohybu těchto údajů a o zrušení směrnice 95/46/ES (nařízení o ochraně osobních údajů). Klient prohlašuje, že Advokát vůči němu splnil informační povinnost ve smyslu čl. 13 nařízení o ochraně osobních údajů a že se Klient seznámil s obsahem informačního sdělení včetně poučení o právech Klienta zveřejněných na webových stránkách Advokáta.</w:t>
      </w:r>
    </w:p>
    <w:p w14:paraId="1B3DDCBC" w14:textId="0AD16B44" w:rsidR="00B82269" w:rsidRPr="00F42C45" w:rsidRDefault="00B610CF" w:rsidP="00F42C45">
      <w:pPr>
        <w:pStyle w:val="Smlouva-AKEGV"/>
        <w:numPr>
          <w:ilvl w:val="1"/>
          <w:numId w:val="12"/>
        </w:numPr>
        <w:spacing w:after="300" w:line="300" w:lineRule="auto"/>
        <w:rPr>
          <w:szCs w:val="22"/>
        </w:rPr>
      </w:pPr>
      <w:r w:rsidRPr="00F42C45">
        <w:t>Právní vztahy založené touto Smlouvou se řídí českým právním řádem, zejména zákonem č. 89/2012 Sb., občanský zákoník, zákonem č. 85/1996 Sb., o advokacii, ve znění pozdějších předpisů a vyhláškou č. 177/1996 Sb., advokátní tarif, ve znění pozdějších předpisů.</w:t>
      </w:r>
      <w:r w:rsidR="00D26357" w:rsidRPr="00F42C45">
        <w:t xml:space="preserve"> </w:t>
      </w:r>
    </w:p>
    <w:p w14:paraId="3183C344" w14:textId="77777777" w:rsidR="00D26357" w:rsidRPr="00D26357" w:rsidRDefault="00D26357" w:rsidP="00F42C45">
      <w:pPr>
        <w:spacing w:after="300" w:line="300" w:lineRule="auto"/>
        <w:ind w:left="567" w:hanging="567"/>
        <w:rPr>
          <w:rFonts w:cstheme="minorHAnsi"/>
        </w:rPr>
      </w:pPr>
    </w:p>
    <w:tbl>
      <w:tblPr>
        <w:tblW w:w="9026" w:type="dxa"/>
        <w:tblLayout w:type="fixed"/>
        <w:tblCellMar>
          <w:left w:w="70" w:type="dxa"/>
          <w:right w:w="70" w:type="dxa"/>
        </w:tblCellMar>
        <w:tblLook w:val="0000" w:firstRow="0" w:lastRow="0" w:firstColumn="0" w:lastColumn="0" w:noHBand="0" w:noVBand="0"/>
      </w:tblPr>
      <w:tblGrid>
        <w:gridCol w:w="4513"/>
        <w:gridCol w:w="4513"/>
      </w:tblGrid>
      <w:tr w:rsidR="00D26357" w:rsidRPr="00D26357" w14:paraId="3638E4F4" w14:textId="77777777" w:rsidTr="00F121C5">
        <w:trPr>
          <w:trHeight w:val="342"/>
        </w:trPr>
        <w:tc>
          <w:tcPr>
            <w:tcW w:w="4513" w:type="dxa"/>
          </w:tcPr>
          <w:p w14:paraId="03085BEE" w14:textId="03E69211" w:rsidR="00D26357" w:rsidRPr="00D26357" w:rsidRDefault="00D26357" w:rsidP="00F121C5">
            <w:pPr>
              <w:widowControl w:val="0"/>
              <w:spacing w:after="200" w:line="300" w:lineRule="atLeast"/>
              <w:jc w:val="center"/>
              <w:rPr>
                <w:rFonts w:cstheme="minorHAnsi"/>
              </w:rPr>
            </w:pPr>
            <w:r w:rsidRPr="00D26357">
              <w:rPr>
                <w:rFonts w:cstheme="minorHAnsi"/>
                <w:b/>
                <w:bCs/>
              </w:rPr>
              <w:t>Klient</w:t>
            </w:r>
            <w:r w:rsidRPr="00D26357">
              <w:rPr>
                <w:rFonts w:cstheme="minorHAnsi"/>
              </w:rPr>
              <w:t>:</w:t>
            </w:r>
          </w:p>
          <w:p w14:paraId="1B26C6AD" w14:textId="0FD2A6A0" w:rsidR="00D26357" w:rsidRPr="00D26357" w:rsidRDefault="00D26357" w:rsidP="00A038D5">
            <w:pPr>
              <w:pStyle w:val="Stednmka21"/>
              <w:widowControl w:val="0"/>
              <w:spacing w:after="200" w:line="300" w:lineRule="atLeast"/>
              <w:jc w:val="center"/>
              <w:rPr>
                <w:rFonts w:cstheme="minorHAnsi"/>
                <w:szCs w:val="24"/>
              </w:rPr>
            </w:pPr>
            <w:r w:rsidRPr="00D26357">
              <w:rPr>
                <w:rFonts w:cstheme="minorHAnsi"/>
                <w:szCs w:val="24"/>
              </w:rPr>
              <w:t xml:space="preserve">V </w:t>
            </w:r>
            <w:r w:rsidR="00F749BB">
              <w:rPr>
                <w:rFonts w:cstheme="minorHAnsi"/>
                <w:szCs w:val="24"/>
              </w:rPr>
              <w:t>…………………</w:t>
            </w:r>
            <w:r w:rsidRPr="00D26357">
              <w:rPr>
                <w:rFonts w:cstheme="minorHAnsi"/>
                <w:szCs w:val="24"/>
              </w:rPr>
              <w:t xml:space="preserve"> dne </w:t>
            </w:r>
            <w:r w:rsidR="00A038D5">
              <w:rPr>
                <w:rFonts w:cstheme="minorHAnsi"/>
                <w:szCs w:val="24"/>
              </w:rPr>
              <w:t>………………</w:t>
            </w:r>
          </w:p>
        </w:tc>
        <w:tc>
          <w:tcPr>
            <w:tcW w:w="4513" w:type="dxa"/>
          </w:tcPr>
          <w:p w14:paraId="39A091EC" w14:textId="2314C91B" w:rsidR="00D26357" w:rsidRPr="00D26357" w:rsidRDefault="00D26357" w:rsidP="00F121C5">
            <w:pPr>
              <w:widowControl w:val="0"/>
              <w:spacing w:after="200" w:line="300" w:lineRule="atLeast"/>
              <w:jc w:val="center"/>
              <w:rPr>
                <w:rFonts w:cstheme="minorHAnsi"/>
              </w:rPr>
            </w:pPr>
            <w:r w:rsidRPr="00D26357">
              <w:rPr>
                <w:rFonts w:cstheme="minorHAnsi"/>
                <w:b/>
                <w:bCs/>
              </w:rPr>
              <w:t>Advokát</w:t>
            </w:r>
            <w:r w:rsidRPr="00D26357">
              <w:rPr>
                <w:rFonts w:cstheme="minorHAnsi"/>
              </w:rPr>
              <w:t>:</w:t>
            </w:r>
          </w:p>
          <w:p w14:paraId="1A186DCC" w14:textId="4CD483D7" w:rsidR="00D26357" w:rsidRPr="00D26357" w:rsidRDefault="00A038D5" w:rsidP="00D26357">
            <w:pPr>
              <w:pStyle w:val="Stednmka21"/>
              <w:widowControl w:val="0"/>
              <w:spacing w:after="200" w:line="300" w:lineRule="atLeast"/>
              <w:jc w:val="center"/>
              <w:rPr>
                <w:rFonts w:cstheme="minorHAnsi"/>
                <w:szCs w:val="24"/>
              </w:rPr>
            </w:pPr>
            <w:r w:rsidRPr="00D26357">
              <w:rPr>
                <w:rFonts w:cstheme="minorHAnsi"/>
                <w:szCs w:val="24"/>
              </w:rPr>
              <w:t xml:space="preserve">V </w:t>
            </w:r>
            <w:r>
              <w:rPr>
                <w:rFonts w:cstheme="minorHAnsi"/>
                <w:szCs w:val="24"/>
              </w:rPr>
              <w:t>…………………</w:t>
            </w:r>
            <w:r w:rsidRPr="00D26357">
              <w:rPr>
                <w:rFonts w:cstheme="minorHAnsi"/>
                <w:szCs w:val="24"/>
              </w:rPr>
              <w:t xml:space="preserve"> dne </w:t>
            </w:r>
            <w:r>
              <w:rPr>
                <w:rFonts w:cstheme="minorHAnsi"/>
                <w:szCs w:val="24"/>
              </w:rPr>
              <w:t>………………</w:t>
            </w:r>
          </w:p>
        </w:tc>
      </w:tr>
      <w:tr w:rsidR="00D26357" w:rsidRPr="00D26357" w14:paraId="780E706A" w14:textId="77777777" w:rsidTr="00F121C5">
        <w:trPr>
          <w:trHeight w:val="1328"/>
        </w:trPr>
        <w:tc>
          <w:tcPr>
            <w:tcW w:w="4513" w:type="dxa"/>
          </w:tcPr>
          <w:p w14:paraId="3FB4472C" w14:textId="77777777" w:rsidR="00D26357" w:rsidRPr="00D26357" w:rsidRDefault="00D26357" w:rsidP="00F121C5">
            <w:pPr>
              <w:widowControl w:val="0"/>
              <w:spacing w:after="200" w:line="300" w:lineRule="atLeast"/>
              <w:contextualSpacing/>
              <w:jc w:val="center"/>
              <w:rPr>
                <w:rFonts w:cstheme="minorHAnsi"/>
              </w:rPr>
            </w:pPr>
          </w:p>
          <w:p w14:paraId="021B375C" w14:textId="77777777" w:rsidR="00D26357" w:rsidRPr="00D26357" w:rsidRDefault="00D26357" w:rsidP="00F121C5">
            <w:pPr>
              <w:widowControl w:val="0"/>
              <w:spacing w:after="200" w:line="300" w:lineRule="atLeast"/>
              <w:contextualSpacing/>
              <w:jc w:val="center"/>
              <w:rPr>
                <w:rFonts w:cstheme="minorHAnsi"/>
              </w:rPr>
            </w:pPr>
          </w:p>
          <w:p w14:paraId="692765C3" w14:textId="77777777" w:rsidR="00D26357" w:rsidRPr="00D26357" w:rsidRDefault="00D26357" w:rsidP="00F121C5">
            <w:pPr>
              <w:widowControl w:val="0"/>
              <w:spacing w:after="200" w:line="300" w:lineRule="atLeast"/>
              <w:contextualSpacing/>
              <w:jc w:val="center"/>
              <w:rPr>
                <w:rFonts w:cstheme="minorHAnsi"/>
              </w:rPr>
            </w:pPr>
          </w:p>
          <w:p w14:paraId="2777E387" w14:textId="77777777" w:rsidR="00D26357" w:rsidRPr="00D26357" w:rsidRDefault="00D26357" w:rsidP="00F121C5">
            <w:pPr>
              <w:widowControl w:val="0"/>
              <w:spacing w:after="200" w:line="300" w:lineRule="atLeast"/>
              <w:contextualSpacing/>
              <w:jc w:val="center"/>
              <w:rPr>
                <w:rFonts w:cstheme="minorHAnsi"/>
              </w:rPr>
            </w:pPr>
            <w:r w:rsidRPr="00D26357">
              <w:rPr>
                <w:rFonts w:cstheme="minorHAnsi"/>
              </w:rPr>
              <w:t>……………………………….</w:t>
            </w:r>
          </w:p>
          <w:p w14:paraId="3D607BEC" w14:textId="50BB5285" w:rsidR="00D26357" w:rsidRPr="00D26357" w:rsidRDefault="00685C80" w:rsidP="00F749BB">
            <w:pPr>
              <w:widowControl w:val="0"/>
              <w:spacing w:after="200" w:line="300" w:lineRule="atLeast"/>
              <w:contextualSpacing/>
              <w:jc w:val="center"/>
              <w:rPr>
                <w:rFonts w:cstheme="minorHAnsi"/>
              </w:rPr>
            </w:pPr>
            <w:r>
              <w:rPr>
                <w:rFonts w:cstheme="minorHAnsi"/>
                <w:b/>
                <w:bCs/>
              </w:rPr>
              <w:t>Všeobecná fakultní nemocnice v Praze</w:t>
            </w:r>
            <w:r w:rsidR="00D26357" w:rsidRPr="00D26357">
              <w:rPr>
                <w:rStyle w:val="Siln"/>
                <w:rFonts w:cstheme="minorHAnsi"/>
              </w:rPr>
              <w:br/>
            </w:r>
            <w:r w:rsidRPr="00685C80">
              <w:rPr>
                <w:rFonts w:cstheme="minorHAnsi"/>
              </w:rPr>
              <w:t xml:space="preserve">prof. MUDr. David </w:t>
            </w:r>
            <w:proofErr w:type="spellStart"/>
            <w:r w:rsidRPr="00685C80">
              <w:rPr>
                <w:rFonts w:cstheme="minorHAnsi"/>
              </w:rPr>
              <w:t>Feltl</w:t>
            </w:r>
            <w:proofErr w:type="spellEnd"/>
            <w:r w:rsidRPr="00685C80">
              <w:rPr>
                <w:rFonts w:cstheme="minorHAnsi"/>
              </w:rPr>
              <w:t>, Ph.D., MBA, ředitel</w:t>
            </w:r>
          </w:p>
        </w:tc>
        <w:tc>
          <w:tcPr>
            <w:tcW w:w="4513" w:type="dxa"/>
          </w:tcPr>
          <w:p w14:paraId="397EEA52" w14:textId="77777777" w:rsidR="00D26357" w:rsidRPr="00D26357" w:rsidRDefault="00D26357" w:rsidP="00F121C5">
            <w:pPr>
              <w:widowControl w:val="0"/>
              <w:spacing w:after="200" w:line="300" w:lineRule="atLeast"/>
              <w:contextualSpacing/>
              <w:jc w:val="center"/>
              <w:rPr>
                <w:rFonts w:cstheme="minorHAnsi"/>
              </w:rPr>
            </w:pPr>
          </w:p>
          <w:p w14:paraId="54F0209B" w14:textId="77777777" w:rsidR="00D26357" w:rsidRPr="00D26357" w:rsidRDefault="00D26357" w:rsidP="00F121C5">
            <w:pPr>
              <w:widowControl w:val="0"/>
              <w:spacing w:after="200" w:line="300" w:lineRule="atLeast"/>
              <w:contextualSpacing/>
              <w:rPr>
                <w:rFonts w:cstheme="minorHAnsi"/>
              </w:rPr>
            </w:pPr>
          </w:p>
          <w:p w14:paraId="1B1FCBD4" w14:textId="77777777" w:rsidR="00D26357" w:rsidRPr="00D26357" w:rsidRDefault="00D26357" w:rsidP="00F121C5">
            <w:pPr>
              <w:widowControl w:val="0"/>
              <w:spacing w:after="200" w:line="300" w:lineRule="atLeast"/>
              <w:contextualSpacing/>
              <w:rPr>
                <w:rFonts w:cstheme="minorHAnsi"/>
              </w:rPr>
            </w:pPr>
          </w:p>
          <w:p w14:paraId="2DDB3E9C" w14:textId="77777777" w:rsidR="00D26357" w:rsidRPr="00D26357" w:rsidRDefault="00D26357" w:rsidP="00F121C5">
            <w:pPr>
              <w:widowControl w:val="0"/>
              <w:spacing w:after="200" w:line="300" w:lineRule="atLeast"/>
              <w:contextualSpacing/>
              <w:jc w:val="center"/>
              <w:rPr>
                <w:rFonts w:cstheme="minorHAnsi"/>
              </w:rPr>
            </w:pPr>
            <w:r w:rsidRPr="00D26357">
              <w:rPr>
                <w:rFonts w:cstheme="minorHAnsi"/>
              </w:rPr>
              <w:t>……………………………….</w:t>
            </w:r>
          </w:p>
          <w:p w14:paraId="5C157AFA" w14:textId="77777777" w:rsidR="00D26357" w:rsidRPr="00D26357" w:rsidRDefault="00D26357" w:rsidP="00D26357">
            <w:pPr>
              <w:widowControl w:val="0"/>
              <w:spacing w:after="200" w:line="300" w:lineRule="atLeast"/>
              <w:contextualSpacing/>
              <w:jc w:val="center"/>
              <w:rPr>
                <w:rFonts w:cstheme="minorHAnsi"/>
                <w:bCs/>
              </w:rPr>
            </w:pPr>
            <w:r w:rsidRPr="00D26357">
              <w:rPr>
                <w:rFonts w:cstheme="minorHAnsi"/>
                <w:b/>
                <w:bCs/>
              </w:rPr>
              <w:t>JUDr. Jindřich Vítek, Ph.D., advokát</w:t>
            </w:r>
            <w:r w:rsidRPr="00D26357">
              <w:rPr>
                <w:rFonts w:cstheme="minorHAnsi"/>
                <w:b/>
                <w:bCs/>
              </w:rPr>
              <w:br/>
            </w:r>
            <w:r w:rsidRPr="00D26357">
              <w:rPr>
                <w:rFonts w:cstheme="minorHAnsi"/>
                <w:bCs/>
              </w:rPr>
              <w:t>Advokátní kancelář</w:t>
            </w:r>
          </w:p>
          <w:p w14:paraId="4EFDC229" w14:textId="3F1B9E64" w:rsidR="00D26357" w:rsidRPr="00D26357" w:rsidRDefault="00D26357" w:rsidP="00D26357">
            <w:pPr>
              <w:widowControl w:val="0"/>
              <w:spacing w:after="200" w:line="300" w:lineRule="atLeast"/>
              <w:contextualSpacing/>
              <w:jc w:val="center"/>
              <w:rPr>
                <w:rFonts w:cstheme="minorHAnsi"/>
                <w:b/>
                <w:bCs/>
              </w:rPr>
            </w:pPr>
            <w:r w:rsidRPr="00D26357">
              <w:rPr>
                <w:rFonts w:cstheme="minorHAnsi"/>
                <w:bCs/>
              </w:rPr>
              <w:t>GÜRLICH VÍTEK &amp; PARTNERS</w:t>
            </w:r>
          </w:p>
        </w:tc>
      </w:tr>
    </w:tbl>
    <w:p w14:paraId="26F3C6E5" w14:textId="77777777" w:rsidR="00A4265B" w:rsidRPr="00D26357" w:rsidRDefault="00A4265B" w:rsidP="00A4265B">
      <w:pPr>
        <w:rPr>
          <w:rFonts w:cstheme="minorHAnsi"/>
        </w:rPr>
      </w:pPr>
    </w:p>
    <w:sectPr w:rsidR="00A4265B" w:rsidRPr="00D263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0E3FB" w14:textId="77777777" w:rsidR="00F65562" w:rsidRDefault="00F65562" w:rsidP="000E34B1">
      <w:pPr>
        <w:spacing w:after="0" w:line="240" w:lineRule="auto"/>
      </w:pPr>
      <w:r>
        <w:separator/>
      </w:r>
    </w:p>
  </w:endnote>
  <w:endnote w:type="continuationSeparator" w:id="0">
    <w:p w14:paraId="2CD581B6" w14:textId="77777777" w:rsidR="00F65562" w:rsidRDefault="00F65562" w:rsidP="000E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EF487" w14:textId="77777777" w:rsidR="00F65562" w:rsidRDefault="00F65562" w:rsidP="000E34B1">
      <w:pPr>
        <w:spacing w:after="0" w:line="240" w:lineRule="auto"/>
      </w:pPr>
      <w:r>
        <w:separator/>
      </w:r>
    </w:p>
  </w:footnote>
  <w:footnote w:type="continuationSeparator" w:id="0">
    <w:p w14:paraId="47562025" w14:textId="77777777" w:rsidR="00F65562" w:rsidRDefault="00F65562" w:rsidP="000E3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1578"/>
    <w:multiLevelType w:val="multilevel"/>
    <w:tmpl w:val="CF3E0E66"/>
    <w:lvl w:ilvl="0">
      <w:start w:val="1"/>
      <w:numFmt w:val="decimal"/>
      <w:lvlText w:val="%1."/>
      <w:lvlJc w:val="left"/>
      <w:pPr>
        <w:ind w:left="652" w:hanging="652"/>
      </w:pPr>
      <w:rPr>
        <w:rFonts w:cs="Times New Roman" w:hint="default"/>
        <w:b/>
        <w:sz w:val="20"/>
        <w:szCs w:val="20"/>
      </w:rPr>
    </w:lvl>
    <w:lvl w:ilvl="1">
      <w:start w:val="1"/>
      <w:numFmt w:val="decimal"/>
      <w:pStyle w:val="Smlouva-AKEGV"/>
      <w:lvlText w:val="%1.%2."/>
      <w:lvlJc w:val="left"/>
      <w:pPr>
        <w:ind w:left="652" w:hanging="652"/>
      </w:pPr>
      <w:rPr>
        <w:rFonts w:cs="Times New Roman" w:hint="default"/>
        <w:b w:val="0"/>
        <w:color w:val="auto"/>
        <w:sz w:val="20"/>
        <w:szCs w:val="20"/>
      </w:rPr>
    </w:lvl>
    <w:lvl w:ilvl="2">
      <w:start w:val="1"/>
      <w:numFmt w:val="lowerLetter"/>
      <w:lvlText w:val="%3)"/>
      <w:lvlJc w:val="left"/>
      <w:pPr>
        <w:tabs>
          <w:tab w:val="num" w:pos="1440"/>
        </w:tabs>
        <w:ind w:left="1224" w:hanging="504"/>
      </w:pPr>
      <w:rPr>
        <w:rFonts w:cs="Times New Roman" w:hint="default"/>
        <w:b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8C9393F"/>
    <w:multiLevelType w:val="hybridMultilevel"/>
    <w:tmpl w:val="AB404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442D43"/>
    <w:multiLevelType w:val="multilevel"/>
    <w:tmpl w:val="0EDEBC0E"/>
    <w:lvl w:ilvl="0">
      <w:start w:val="1"/>
      <w:numFmt w:val="upperRoman"/>
      <w:lvlText w:val="%1."/>
      <w:lvlJc w:val="right"/>
      <w:pPr>
        <w:ind w:left="720" w:hanging="360"/>
      </w:pPr>
      <w:rPr>
        <w:rFonts w:hint="default"/>
      </w:rPr>
    </w:lvl>
    <w:lvl w:ilvl="1">
      <w:start w:val="1"/>
      <w:numFmt w:val="decimal"/>
      <w:isLg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910176"/>
    <w:multiLevelType w:val="hybridMultilevel"/>
    <w:tmpl w:val="71FE957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6C36DE"/>
    <w:multiLevelType w:val="multilevel"/>
    <w:tmpl w:val="21C25156"/>
    <w:lvl w:ilvl="0">
      <w:start w:val="1"/>
      <w:numFmt w:val="upperRoman"/>
      <w:lvlText w:val="%1."/>
      <w:lvlJc w:val="left"/>
      <w:pPr>
        <w:ind w:left="652" w:hanging="652"/>
      </w:pPr>
      <w:rPr>
        <w:rFonts w:cs="Times New Roman" w:hint="default"/>
        <w:b/>
        <w:sz w:val="24"/>
        <w:szCs w:val="24"/>
      </w:rPr>
    </w:lvl>
    <w:lvl w:ilvl="1">
      <w:start w:val="1"/>
      <w:numFmt w:val="decimal"/>
      <w:isLgl/>
      <w:lvlText w:val="%1.%2."/>
      <w:lvlJc w:val="left"/>
      <w:pPr>
        <w:ind w:left="652" w:hanging="652"/>
      </w:pPr>
      <w:rPr>
        <w:rFonts w:cs="Times New Roman" w:hint="default"/>
        <w:b w:val="0"/>
        <w:color w:val="auto"/>
        <w:sz w:val="24"/>
        <w:szCs w:val="24"/>
      </w:rPr>
    </w:lvl>
    <w:lvl w:ilvl="2">
      <w:start w:val="1"/>
      <w:numFmt w:val="lowerLetter"/>
      <w:lvlText w:val="%3)"/>
      <w:lvlJc w:val="left"/>
      <w:pPr>
        <w:tabs>
          <w:tab w:val="num" w:pos="1440"/>
        </w:tabs>
        <w:ind w:left="1224" w:hanging="504"/>
      </w:pPr>
      <w:rPr>
        <w:rFonts w:cs="Times New Roman" w:hint="default"/>
        <w:b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35E5FF4"/>
    <w:multiLevelType w:val="hybridMultilevel"/>
    <w:tmpl w:val="A7D29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23709A"/>
    <w:multiLevelType w:val="hybridMultilevel"/>
    <w:tmpl w:val="D9180B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D71066"/>
    <w:multiLevelType w:val="multilevel"/>
    <w:tmpl w:val="07A801A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791769"/>
    <w:multiLevelType w:val="hybridMultilevel"/>
    <w:tmpl w:val="A02AE7A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622C8C"/>
    <w:multiLevelType w:val="hybridMultilevel"/>
    <w:tmpl w:val="6D40AD82"/>
    <w:lvl w:ilvl="0" w:tplc="04050017">
      <w:start w:val="1"/>
      <w:numFmt w:val="lowerLetter"/>
      <w:lvlText w:val="%1)"/>
      <w:lvlJc w:val="left"/>
      <w:pPr>
        <w:ind w:left="1372" w:hanging="360"/>
      </w:pPr>
      <w:rPr>
        <w:rFonts w:hint="default"/>
      </w:rPr>
    </w:lvl>
    <w:lvl w:ilvl="1" w:tplc="04050019" w:tentative="1">
      <w:start w:val="1"/>
      <w:numFmt w:val="lowerLetter"/>
      <w:lvlText w:val="%2."/>
      <w:lvlJc w:val="left"/>
      <w:pPr>
        <w:ind w:left="2092" w:hanging="360"/>
      </w:pPr>
    </w:lvl>
    <w:lvl w:ilvl="2" w:tplc="0405001B" w:tentative="1">
      <w:start w:val="1"/>
      <w:numFmt w:val="lowerRoman"/>
      <w:lvlText w:val="%3."/>
      <w:lvlJc w:val="right"/>
      <w:pPr>
        <w:ind w:left="2812" w:hanging="180"/>
      </w:pPr>
    </w:lvl>
    <w:lvl w:ilvl="3" w:tplc="0405000F" w:tentative="1">
      <w:start w:val="1"/>
      <w:numFmt w:val="decimal"/>
      <w:lvlText w:val="%4."/>
      <w:lvlJc w:val="left"/>
      <w:pPr>
        <w:ind w:left="3532" w:hanging="360"/>
      </w:pPr>
    </w:lvl>
    <w:lvl w:ilvl="4" w:tplc="04050019" w:tentative="1">
      <w:start w:val="1"/>
      <w:numFmt w:val="lowerLetter"/>
      <w:lvlText w:val="%5."/>
      <w:lvlJc w:val="left"/>
      <w:pPr>
        <w:ind w:left="4252" w:hanging="360"/>
      </w:pPr>
    </w:lvl>
    <w:lvl w:ilvl="5" w:tplc="0405001B" w:tentative="1">
      <w:start w:val="1"/>
      <w:numFmt w:val="lowerRoman"/>
      <w:lvlText w:val="%6."/>
      <w:lvlJc w:val="right"/>
      <w:pPr>
        <w:ind w:left="4972" w:hanging="180"/>
      </w:pPr>
    </w:lvl>
    <w:lvl w:ilvl="6" w:tplc="0405000F" w:tentative="1">
      <w:start w:val="1"/>
      <w:numFmt w:val="decimal"/>
      <w:lvlText w:val="%7."/>
      <w:lvlJc w:val="left"/>
      <w:pPr>
        <w:ind w:left="5692" w:hanging="360"/>
      </w:pPr>
    </w:lvl>
    <w:lvl w:ilvl="7" w:tplc="04050019" w:tentative="1">
      <w:start w:val="1"/>
      <w:numFmt w:val="lowerLetter"/>
      <w:lvlText w:val="%8."/>
      <w:lvlJc w:val="left"/>
      <w:pPr>
        <w:ind w:left="6412" w:hanging="360"/>
      </w:pPr>
    </w:lvl>
    <w:lvl w:ilvl="8" w:tplc="0405001B" w:tentative="1">
      <w:start w:val="1"/>
      <w:numFmt w:val="lowerRoman"/>
      <w:lvlText w:val="%9."/>
      <w:lvlJc w:val="right"/>
      <w:pPr>
        <w:ind w:left="7132" w:hanging="180"/>
      </w:pPr>
    </w:lvl>
  </w:abstractNum>
  <w:abstractNum w:abstractNumId="10" w15:restartNumberingAfterBreak="0">
    <w:nsid w:val="65A37CDA"/>
    <w:multiLevelType w:val="multilevel"/>
    <w:tmpl w:val="9146B27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3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AE64F86"/>
    <w:multiLevelType w:val="multilevel"/>
    <w:tmpl w:val="07A801A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142A62"/>
    <w:multiLevelType w:val="multilevel"/>
    <w:tmpl w:val="07A801A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6"/>
  </w:num>
  <w:num w:numId="3">
    <w:abstractNumId w:val="1"/>
  </w:num>
  <w:num w:numId="4">
    <w:abstractNumId w:val="5"/>
  </w:num>
  <w:num w:numId="5">
    <w:abstractNumId w:val="3"/>
  </w:num>
  <w:num w:numId="6">
    <w:abstractNumId w:val="8"/>
  </w:num>
  <w:num w:numId="7">
    <w:abstractNumId w:val="2"/>
  </w:num>
  <w:num w:numId="8">
    <w:abstractNumId w:val="12"/>
  </w:num>
  <w:num w:numId="9">
    <w:abstractNumId w:val="10"/>
  </w:num>
  <w:num w:numId="10">
    <w:abstractNumId w:val="7"/>
  </w:num>
  <w:num w:numId="11">
    <w:abstractNumId w:val="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0CF"/>
    <w:rsid w:val="00000302"/>
    <w:rsid w:val="00070FE8"/>
    <w:rsid w:val="00082FCA"/>
    <w:rsid w:val="00096448"/>
    <w:rsid w:val="000A5ACC"/>
    <w:rsid w:val="000A75F4"/>
    <w:rsid w:val="000E34B1"/>
    <w:rsid w:val="00125C46"/>
    <w:rsid w:val="001266FA"/>
    <w:rsid w:val="00135E93"/>
    <w:rsid w:val="00141251"/>
    <w:rsid w:val="00216939"/>
    <w:rsid w:val="00234411"/>
    <w:rsid w:val="00235F54"/>
    <w:rsid w:val="002510AD"/>
    <w:rsid w:val="00261A03"/>
    <w:rsid w:val="00293D8A"/>
    <w:rsid w:val="002A5147"/>
    <w:rsid w:val="002C25C2"/>
    <w:rsid w:val="00310DF8"/>
    <w:rsid w:val="00311434"/>
    <w:rsid w:val="00324179"/>
    <w:rsid w:val="00333E10"/>
    <w:rsid w:val="00335221"/>
    <w:rsid w:val="003525A1"/>
    <w:rsid w:val="003831E6"/>
    <w:rsid w:val="003A193C"/>
    <w:rsid w:val="003A579A"/>
    <w:rsid w:val="003A7169"/>
    <w:rsid w:val="00414014"/>
    <w:rsid w:val="004160D0"/>
    <w:rsid w:val="004314E0"/>
    <w:rsid w:val="004322BF"/>
    <w:rsid w:val="004856EA"/>
    <w:rsid w:val="0049382D"/>
    <w:rsid w:val="004A3208"/>
    <w:rsid w:val="004E3EEC"/>
    <w:rsid w:val="004E713D"/>
    <w:rsid w:val="004F7861"/>
    <w:rsid w:val="005064F1"/>
    <w:rsid w:val="00526327"/>
    <w:rsid w:val="00554231"/>
    <w:rsid w:val="0056591D"/>
    <w:rsid w:val="0059338A"/>
    <w:rsid w:val="005C379E"/>
    <w:rsid w:val="005D062C"/>
    <w:rsid w:val="006119DD"/>
    <w:rsid w:val="00640ABD"/>
    <w:rsid w:val="00671032"/>
    <w:rsid w:val="006713D1"/>
    <w:rsid w:val="00685C80"/>
    <w:rsid w:val="00687133"/>
    <w:rsid w:val="00693AFE"/>
    <w:rsid w:val="00696E38"/>
    <w:rsid w:val="006C54C4"/>
    <w:rsid w:val="006F4A8F"/>
    <w:rsid w:val="0070504B"/>
    <w:rsid w:val="0073178D"/>
    <w:rsid w:val="00731974"/>
    <w:rsid w:val="00772658"/>
    <w:rsid w:val="007A1C43"/>
    <w:rsid w:val="007E12DF"/>
    <w:rsid w:val="007F0E4D"/>
    <w:rsid w:val="007F470E"/>
    <w:rsid w:val="00822C08"/>
    <w:rsid w:val="00830A09"/>
    <w:rsid w:val="00880DCB"/>
    <w:rsid w:val="00885B23"/>
    <w:rsid w:val="008B3C35"/>
    <w:rsid w:val="008C6FD4"/>
    <w:rsid w:val="008D16E0"/>
    <w:rsid w:val="00901225"/>
    <w:rsid w:val="00944FBB"/>
    <w:rsid w:val="009B7A52"/>
    <w:rsid w:val="009C3E91"/>
    <w:rsid w:val="009D7D9C"/>
    <w:rsid w:val="00A038D5"/>
    <w:rsid w:val="00A12426"/>
    <w:rsid w:val="00A13DFA"/>
    <w:rsid w:val="00A30277"/>
    <w:rsid w:val="00A4265B"/>
    <w:rsid w:val="00A54E93"/>
    <w:rsid w:val="00A744AD"/>
    <w:rsid w:val="00A77281"/>
    <w:rsid w:val="00A976EA"/>
    <w:rsid w:val="00AA4003"/>
    <w:rsid w:val="00AB3C98"/>
    <w:rsid w:val="00AC54DE"/>
    <w:rsid w:val="00AD2208"/>
    <w:rsid w:val="00AF37DD"/>
    <w:rsid w:val="00AF4A57"/>
    <w:rsid w:val="00B32F07"/>
    <w:rsid w:val="00B445A3"/>
    <w:rsid w:val="00B610CF"/>
    <w:rsid w:val="00B82269"/>
    <w:rsid w:val="00B84491"/>
    <w:rsid w:val="00BA710C"/>
    <w:rsid w:val="00BD617C"/>
    <w:rsid w:val="00BE656C"/>
    <w:rsid w:val="00BE7642"/>
    <w:rsid w:val="00C455BF"/>
    <w:rsid w:val="00C61B83"/>
    <w:rsid w:val="00C67955"/>
    <w:rsid w:val="00CE34BD"/>
    <w:rsid w:val="00CE6174"/>
    <w:rsid w:val="00CF567C"/>
    <w:rsid w:val="00D13CC4"/>
    <w:rsid w:val="00D20632"/>
    <w:rsid w:val="00D26357"/>
    <w:rsid w:val="00D31DB9"/>
    <w:rsid w:val="00D77D8F"/>
    <w:rsid w:val="00DC1565"/>
    <w:rsid w:val="00DC36CB"/>
    <w:rsid w:val="00DE7D1F"/>
    <w:rsid w:val="00E01214"/>
    <w:rsid w:val="00E07601"/>
    <w:rsid w:val="00E32524"/>
    <w:rsid w:val="00ED4600"/>
    <w:rsid w:val="00ED534F"/>
    <w:rsid w:val="00F32997"/>
    <w:rsid w:val="00F42C45"/>
    <w:rsid w:val="00F45D5E"/>
    <w:rsid w:val="00F65562"/>
    <w:rsid w:val="00F749BB"/>
    <w:rsid w:val="00F846CB"/>
    <w:rsid w:val="00F8787B"/>
    <w:rsid w:val="00FD36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31B90A"/>
  <w15:chartTrackingRefBased/>
  <w15:docId w15:val="{9A7F492B-1003-43A7-9161-62DA962B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2C45"/>
    <w:pPr>
      <w:spacing w:after="120" w:line="319" w:lineRule="auto"/>
    </w:pPr>
    <w:rPr>
      <w:rFonts w:eastAsiaTheme="minorEastAsia"/>
      <w:sz w:val="24"/>
      <w:szCs w:val="24"/>
      <w:lang w:eastAsia="cs-CZ"/>
    </w:rPr>
  </w:style>
  <w:style w:type="paragraph" w:styleId="Nadpis1">
    <w:name w:val="heading 1"/>
    <w:basedOn w:val="Normln"/>
    <w:next w:val="Normln"/>
    <w:link w:val="Nadpis1Char"/>
    <w:uiPriority w:val="9"/>
    <w:qFormat/>
    <w:rsid w:val="00F42C45"/>
    <w:pPr>
      <w:keepNext/>
      <w:keepLines/>
      <w:spacing w:before="320" w:after="300"/>
      <w:outlineLvl w:val="0"/>
    </w:pPr>
    <w:rPr>
      <w:rFonts w:asciiTheme="majorHAnsi" w:eastAsiaTheme="majorEastAsia" w:hAnsiTheme="majorHAnsi" w:cstheme="majorBidi"/>
      <w:b/>
      <w:bCs/>
      <w:caps/>
      <w:spacing w:val="4"/>
      <w:szCs w:val="28"/>
    </w:rPr>
  </w:style>
  <w:style w:type="paragraph" w:styleId="Nadpis2">
    <w:name w:val="heading 2"/>
    <w:basedOn w:val="Normln"/>
    <w:next w:val="Normln"/>
    <w:link w:val="Nadpis2Char"/>
    <w:uiPriority w:val="9"/>
    <w:semiHidden/>
    <w:unhideWhenUsed/>
    <w:qFormat/>
    <w:rsid w:val="00D26357"/>
    <w:pPr>
      <w:keepNext/>
      <w:keepLines/>
      <w:spacing w:before="120" w:after="0"/>
      <w:outlineLvl w:val="1"/>
    </w:pPr>
    <w:rPr>
      <w:rFonts w:asciiTheme="majorHAnsi" w:eastAsiaTheme="majorEastAsia" w:hAnsiTheme="majorHAnsi" w:cstheme="majorBidi"/>
      <w:b/>
      <w:bCs/>
      <w:sz w:val="22"/>
      <w:szCs w:val="28"/>
      <w:lang w:eastAsia="en-US"/>
    </w:rPr>
  </w:style>
  <w:style w:type="paragraph" w:styleId="Nadpis3">
    <w:name w:val="heading 3"/>
    <w:basedOn w:val="Normln"/>
    <w:next w:val="Normln"/>
    <w:link w:val="Nadpis3Char"/>
    <w:uiPriority w:val="9"/>
    <w:semiHidden/>
    <w:unhideWhenUsed/>
    <w:qFormat/>
    <w:rsid w:val="00D26357"/>
    <w:pPr>
      <w:keepNext/>
      <w:keepLines/>
      <w:spacing w:before="120" w:after="0"/>
      <w:outlineLvl w:val="2"/>
    </w:pPr>
    <w:rPr>
      <w:rFonts w:asciiTheme="majorHAnsi" w:eastAsiaTheme="majorEastAsia" w:hAnsiTheme="majorHAnsi" w:cstheme="majorBidi"/>
      <w:spacing w:val="4"/>
      <w:lang w:eastAsia="en-US"/>
    </w:rPr>
  </w:style>
  <w:style w:type="paragraph" w:styleId="Nadpis4">
    <w:name w:val="heading 4"/>
    <w:basedOn w:val="Normln"/>
    <w:next w:val="Normln"/>
    <w:link w:val="Nadpis4Char"/>
    <w:uiPriority w:val="9"/>
    <w:semiHidden/>
    <w:unhideWhenUsed/>
    <w:qFormat/>
    <w:rsid w:val="00D26357"/>
    <w:pPr>
      <w:keepNext/>
      <w:keepLines/>
      <w:spacing w:before="120" w:after="0"/>
      <w:outlineLvl w:val="3"/>
    </w:pPr>
    <w:rPr>
      <w:rFonts w:asciiTheme="majorHAnsi" w:eastAsiaTheme="majorEastAsia" w:hAnsiTheme="majorHAnsi" w:cstheme="majorBidi"/>
      <w:i/>
      <w:iCs/>
      <w:lang w:eastAsia="en-US"/>
    </w:rPr>
  </w:style>
  <w:style w:type="paragraph" w:styleId="Nadpis5">
    <w:name w:val="heading 5"/>
    <w:basedOn w:val="Normln"/>
    <w:next w:val="Normln"/>
    <w:link w:val="Nadpis5Char"/>
    <w:uiPriority w:val="9"/>
    <w:semiHidden/>
    <w:unhideWhenUsed/>
    <w:qFormat/>
    <w:rsid w:val="00D26357"/>
    <w:pPr>
      <w:keepNext/>
      <w:keepLines/>
      <w:spacing w:before="120" w:after="0"/>
      <w:outlineLvl w:val="4"/>
    </w:pPr>
    <w:rPr>
      <w:rFonts w:asciiTheme="majorHAnsi" w:eastAsiaTheme="majorEastAsia" w:hAnsiTheme="majorHAnsi" w:cstheme="majorBidi"/>
      <w:b/>
      <w:bCs/>
      <w:sz w:val="22"/>
      <w:szCs w:val="22"/>
      <w:lang w:eastAsia="en-US"/>
    </w:rPr>
  </w:style>
  <w:style w:type="paragraph" w:styleId="Nadpis6">
    <w:name w:val="heading 6"/>
    <w:basedOn w:val="Normln"/>
    <w:next w:val="Normln"/>
    <w:link w:val="Nadpis6Char"/>
    <w:uiPriority w:val="9"/>
    <w:semiHidden/>
    <w:unhideWhenUsed/>
    <w:qFormat/>
    <w:rsid w:val="00D26357"/>
    <w:pPr>
      <w:keepNext/>
      <w:keepLines/>
      <w:spacing w:before="120" w:after="0"/>
      <w:outlineLvl w:val="5"/>
    </w:pPr>
    <w:rPr>
      <w:rFonts w:asciiTheme="majorHAnsi" w:eastAsiaTheme="majorEastAsia" w:hAnsiTheme="majorHAnsi" w:cstheme="majorBidi"/>
      <w:b/>
      <w:bCs/>
      <w:i/>
      <w:iCs/>
      <w:sz w:val="22"/>
      <w:szCs w:val="22"/>
      <w:lang w:eastAsia="en-US"/>
    </w:rPr>
  </w:style>
  <w:style w:type="paragraph" w:styleId="Nadpis7">
    <w:name w:val="heading 7"/>
    <w:basedOn w:val="Normln"/>
    <w:next w:val="Normln"/>
    <w:link w:val="Nadpis7Char"/>
    <w:uiPriority w:val="9"/>
    <w:semiHidden/>
    <w:unhideWhenUsed/>
    <w:qFormat/>
    <w:rsid w:val="00D26357"/>
    <w:pPr>
      <w:keepNext/>
      <w:keepLines/>
      <w:spacing w:before="120" w:after="0"/>
      <w:outlineLvl w:val="6"/>
    </w:pPr>
    <w:rPr>
      <w:rFonts w:eastAsiaTheme="minorHAnsi"/>
      <w:i/>
      <w:iCs/>
      <w:sz w:val="22"/>
      <w:szCs w:val="22"/>
      <w:lang w:eastAsia="en-US"/>
    </w:rPr>
  </w:style>
  <w:style w:type="paragraph" w:styleId="Nadpis8">
    <w:name w:val="heading 8"/>
    <w:basedOn w:val="Normln"/>
    <w:next w:val="Normln"/>
    <w:link w:val="Nadpis8Char"/>
    <w:uiPriority w:val="9"/>
    <w:semiHidden/>
    <w:unhideWhenUsed/>
    <w:qFormat/>
    <w:rsid w:val="00D26357"/>
    <w:pPr>
      <w:keepNext/>
      <w:keepLines/>
      <w:spacing w:before="120" w:after="0"/>
      <w:outlineLvl w:val="7"/>
    </w:pPr>
    <w:rPr>
      <w:rFonts w:eastAsiaTheme="minorHAnsi"/>
      <w:b/>
      <w:bCs/>
      <w:sz w:val="22"/>
      <w:szCs w:val="22"/>
      <w:lang w:eastAsia="en-US"/>
    </w:rPr>
  </w:style>
  <w:style w:type="paragraph" w:styleId="Nadpis9">
    <w:name w:val="heading 9"/>
    <w:basedOn w:val="Normln"/>
    <w:next w:val="Normln"/>
    <w:link w:val="Nadpis9Char"/>
    <w:uiPriority w:val="9"/>
    <w:semiHidden/>
    <w:unhideWhenUsed/>
    <w:qFormat/>
    <w:rsid w:val="00D26357"/>
    <w:pPr>
      <w:keepNext/>
      <w:keepLines/>
      <w:spacing w:before="120" w:after="0"/>
      <w:outlineLvl w:val="8"/>
    </w:pPr>
    <w:rPr>
      <w:rFonts w:eastAsiaTheme="minorHAnsi"/>
      <w:i/>
      <w:iCs/>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Odstavec cíl se seznamem,Odstavec se seznamem5"/>
    <w:basedOn w:val="Normln"/>
    <w:link w:val="OdstavecseseznamemChar"/>
    <w:uiPriority w:val="99"/>
    <w:qFormat/>
    <w:rsid w:val="00D26357"/>
    <w:pPr>
      <w:ind w:left="720"/>
      <w:contextualSpacing/>
    </w:pPr>
    <w:rPr>
      <w:rFonts w:eastAsiaTheme="minorHAnsi"/>
      <w:sz w:val="22"/>
      <w:szCs w:val="22"/>
      <w:lang w:eastAsia="en-US"/>
    </w:rPr>
  </w:style>
  <w:style w:type="paragraph" w:styleId="Bezmezer">
    <w:name w:val="No Spacing"/>
    <w:uiPriority w:val="1"/>
    <w:qFormat/>
    <w:rsid w:val="00F42C45"/>
    <w:pPr>
      <w:spacing w:after="0" w:line="240" w:lineRule="auto"/>
    </w:pPr>
    <w:rPr>
      <w:sz w:val="24"/>
    </w:rPr>
  </w:style>
  <w:style w:type="paragraph" w:customStyle="1" w:styleId="Barevnseznamzvraznn11">
    <w:name w:val="Barevný seznam – zvýraznění 11"/>
    <w:basedOn w:val="Normln"/>
    <w:uiPriority w:val="34"/>
    <w:qFormat/>
    <w:rsid w:val="00D26357"/>
    <w:pPr>
      <w:spacing w:after="0" w:line="240" w:lineRule="auto"/>
      <w:ind w:left="708"/>
      <w:jc w:val="left"/>
    </w:pPr>
    <w:rPr>
      <w:rFonts w:ascii="Times New Roman" w:eastAsia="Times New Roman" w:hAnsi="Times New Roman" w:cs="Times New Roman"/>
      <w:lang w:eastAsia="en-GB"/>
    </w:rPr>
  </w:style>
  <w:style w:type="paragraph" w:customStyle="1" w:styleId="Stednmka21">
    <w:name w:val="Střední mřížka 21"/>
    <w:uiPriority w:val="1"/>
    <w:qFormat/>
    <w:rsid w:val="00D26357"/>
    <w:pPr>
      <w:spacing w:after="0" w:line="240" w:lineRule="auto"/>
      <w:jc w:val="left"/>
    </w:pPr>
    <w:rPr>
      <w:rFonts w:eastAsia="Calibri" w:cs="Times New Roman"/>
      <w:sz w:val="24"/>
    </w:rPr>
  </w:style>
  <w:style w:type="character" w:customStyle="1" w:styleId="Nadpis1Char">
    <w:name w:val="Nadpis 1 Char"/>
    <w:basedOn w:val="Standardnpsmoodstavce"/>
    <w:link w:val="Nadpis1"/>
    <w:uiPriority w:val="9"/>
    <w:rsid w:val="00F42C45"/>
    <w:rPr>
      <w:rFonts w:asciiTheme="majorHAnsi" w:eastAsiaTheme="majorEastAsia" w:hAnsiTheme="majorHAnsi" w:cstheme="majorBidi"/>
      <w:b/>
      <w:bCs/>
      <w:caps/>
      <w:spacing w:val="4"/>
      <w:sz w:val="24"/>
      <w:szCs w:val="28"/>
      <w:lang w:eastAsia="cs-CZ"/>
    </w:rPr>
  </w:style>
  <w:style w:type="character" w:customStyle="1" w:styleId="Nadpis2Char">
    <w:name w:val="Nadpis 2 Char"/>
    <w:basedOn w:val="Standardnpsmoodstavce"/>
    <w:link w:val="Nadpis2"/>
    <w:uiPriority w:val="9"/>
    <w:semiHidden/>
    <w:rsid w:val="00D26357"/>
    <w:rPr>
      <w:rFonts w:asciiTheme="majorHAnsi" w:eastAsiaTheme="majorEastAsia" w:hAnsiTheme="majorHAnsi" w:cstheme="majorBidi"/>
      <w:b/>
      <w:bCs/>
      <w:szCs w:val="28"/>
    </w:rPr>
  </w:style>
  <w:style w:type="character" w:customStyle="1" w:styleId="Nadpis3Char">
    <w:name w:val="Nadpis 3 Char"/>
    <w:basedOn w:val="Standardnpsmoodstavce"/>
    <w:link w:val="Nadpis3"/>
    <w:uiPriority w:val="9"/>
    <w:semiHidden/>
    <w:rsid w:val="00D26357"/>
    <w:rPr>
      <w:rFonts w:asciiTheme="majorHAnsi" w:eastAsiaTheme="majorEastAsia" w:hAnsiTheme="majorHAnsi" w:cstheme="majorBidi"/>
      <w:spacing w:val="4"/>
      <w:sz w:val="24"/>
      <w:szCs w:val="24"/>
    </w:rPr>
  </w:style>
  <w:style w:type="character" w:customStyle="1" w:styleId="Nadpis4Char">
    <w:name w:val="Nadpis 4 Char"/>
    <w:basedOn w:val="Standardnpsmoodstavce"/>
    <w:link w:val="Nadpis4"/>
    <w:uiPriority w:val="9"/>
    <w:semiHidden/>
    <w:rsid w:val="00D26357"/>
    <w:rPr>
      <w:rFonts w:asciiTheme="majorHAnsi" w:eastAsiaTheme="majorEastAsia" w:hAnsiTheme="majorHAnsi" w:cstheme="majorBidi"/>
      <w:i/>
      <w:iCs/>
      <w:sz w:val="24"/>
      <w:szCs w:val="24"/>
    </w:rPr>
  </w:style>
  <w:style w:type="character" w:customStyle="1" w:styleId="Nadpis5Char">
    <w:name w:val="Nadpis 5 Char"/>
    <w:basedOn w:val="Standardnpsmoodstavce"/>
    <w:link w:val="Nadpis5"/>
    <w:uiPriority w:val="9"/>
    <w:semiHidden/>
    <w:rsid w:val="00D26357"/>
    <w:rPr>
      <w:rFonts w:asciiTheme="majorHAnsi" w:eastAsiaTheme="majorEastAsia" w:hAnsiTheme="majorHAnsi" w:cstheme="majorBidi"/>
      <w:b/>
      <w:bCs/>
    </w:rPr>
  </w:style>
  <w:style w:type="character" w:customStyle="1" w:styleId="Nadpis6Char">
    <w:name w:val="Nadpis 6 Char"/>
    <w:basedOn w:val="Standardnpsmoodstavce"/>
    <w:link w:val="Nadpis6"/>
    <w:uiPriority w:val="9"/>
    <w:semiHidden/>
    <w:rsid w:val="00D26357"/>
    <w:rPr>
      <w:rFonts w:asciiTheme="majorHAnsi" w:eastAsiaTheme="majorEastAsia" w:hAnsiTheme="majorHAnsi" w:cstheme="majorBidi"/>
      <w:b/>
      <w:bCs/>
      <w:i/>
      <w:iCs/>
    </w:rPr>
  </w:style>
  <w:style w:type="character" w:customStyle="1" w:styleId="Nadpis7Char">
    <w:name w:val="Nadpis 7 Char"/>
    <w:basedOn w:val="Standardnpsmoodstavce"/>
    <w:link w:val="Nadpis7"/>
    <w:uiPriority w:val="9"/>
    <w:semiHidden/>
    <w:rsid w:val="00D26357"/>
    <w:rPr>
      <w:i/>
      <w:iCs/>
    </w:rPr>
  </w:style>
  <w:style w:type="character" w:customStyle="1" w:styleId="Nadpis8Char">
    <w:name w:val="Nadpis 8 Char"/>
    <w:basedOn w:val="Standardnpsmoodstavce"/>
    <w:link w:val="Nadpis8"/>
    <w:uiPriority w:val="9"/>
    <w:semiHidden/>
    <w:rsid w:val="00D26357"/>
    <w:rPr>
      <w:b/>
      <w:bCs/>
    </w:rPr>
  </w:style>
  <w:style w:type="character" w:customStyle="1" w:styleId="Nadpis9Char">
    <w:name w:val="Nadpis 9 Char"/>
    <w:basedOn w:val="Standardnpsmoodstavce"/>
    <w:link w:val="Nadpis9"/>
    <w:uiPriority w:val="9"/>
    <w:semiHidden/>
    <w:rsid w:val="00D26357"/>
    <w:rPr>
      <w:i/>
      <w:iCs/>
    </w:rPr>
  </w:style>
  <w:style w:type="paragraph" w:styleId="Titulek">
    <w:name w:val="caption"/>
    <w:basedOn w:val="Normln"/>
    <w:next w:val="Normln"/>
    <w:uiPriority w:val="35"/>
    <w:semiHidden/>
    <w:unhideWhenUsed/>
    <w:qFormat/>
    <w:rsid w:val="00D26357"/>
    <w:rPr>
      <w:rFonts w:cs="Times New Roman"/>
      <w:b/>
      <w:bCs/>
      <w:sz w:val="18"/>
      <w:szCs w:val="18"/>
    </w:rPr>
  </w:style>
  <w:style w:type="paragraph" w:styleId="Nzev">
    <w:name w:val="Title"/>
    <w:basedOn w:val="Normln"/>
    <w:next w:val="Normln"/>
    <w:link w:val="NzevChar"/>
    <w:uiPriority w:val="10"/>
    <w:qFormat/>
    <w:rsid w:val="00F42C45"/>
    <w:pPr>
      <w:spacing w:after="500" w:line="300" w:lineRule="auto"/>
      <w:jc w:val="center"/>
    </w:pPr>
    <w:rPr>
      <w:rFonts w:asciiTheme="majorHAnsi" w:eastAsiaTheme="majorEastAsia" w:hAnsiTheme="majorHAnsi" w:cstheme="majorBidi"/>
      <w:b/>
      <w:bCs/>
      <w:caps/>
      <w:spacing w:val="-7"/>
      <w:sz w:val="36"/>
      <w:szCs w:val="48"/>
    </w:rPr>
  </w:style>
  <w:style w:type="character" w:customStyle="1" w:styleId="NzevChar">
    <w:name w:val="Název Char"/>
    <w:basedOn w:val="Standardnpsmoodstavce"/>
    <w:link w:val="Nzev"/>
    <w:uiPriority w:val="10"/>
    <w:rsid w:val="00F42C45"/>
    <w:rPr>
      <w:rFonts w:asciiTheme="majorHAnsi" w:eastAsiaTheme="majorEastAsia" w:hAnsiTheme="majorHAnsi" w:cstheme="majorBidi"/>
      <w:b/>
      <w:bCs/>
      <w:caps/>
      <w:spacing w:val="-7"/>
      <w:sz w:val="36"/>
      <w:szCs w:val="48"/>
      <w:lang w:eastAsia="cs-CZ"/>
    </w:rPr>
  </w:style>
  <w:style w:type="paragraph" w:styleId="Podnadpis">
    <w:name w:val="Subtitle"/>
    <w:basedOn w:val="Normln"/>
    <w:next w:val="Normln"/>
    <w:link w:val="PodnadpisChar"/>
    <w:uiPriority w:val="11"/>
    <w:qFormat/>
    <w:rsid w:val="00D26357"/>
    <w:pPr>
      <w:numPr>
        <w:ilvl w:val="1"/>
      </w:numPr>
      <w:spacing w:after="240"/>
      <w:jc w:val="center"/>
    </w:pPr>
    <w:rPr>
      <w:rFonts w:asciiTheme="majorHAnsi" w:eastAsiaTheme="majorEastAsia" w:hAnsiTheme="majorHAnsi" w:cstheme="majorBidi"/>
      <w:lang w:eastAsia="en-US"/>
    </w:rPr>
  </w:style>
  <w:style w:type="character" w:customStyle="1" w:styleId="PodnadpisChar">
    <w:name w:val="Podnadpis Char"/>
    <w:basedOn w:val="Standardnpsmoodstavce"/>
    <w:link w:val="Podnadpis"/>
    <w:uiPriority w:val="11"/>
    <w:rsid w:val="00D26357"/>
    <w:rPr>
      <w:rFonts w:asciiTheme="majorHAnsi" w:eastAsiaTheme="majorEastAsia" w:hAnsiTheme="majorHAnsi" w:cstheme="majorBidi"/>
      <w:sz w:val="24"/>
      <w:szCs w:val="24"/>
    </w:rPr>
  </w:style>
  <w:style w:type="character" w:styleId="Siln">
    <w:name w:val="Strong"/>
    <w:basedOn w:val="Standardnpsmoodstavce"/>
    <w:qFormat/>
    <w:rsid w:val="00D26357"/>
    <w:rPr>
      <w:b/>
      <w:bCs/>
      <w:color w:val="auto"/>
    </w:rPr>
  </w:style>
  <w:style w:type="character" w:styleId="Zdraznn">
    <w:name w:val="Emphasis"/>
    <w:basedOn w:val="Standardnpsmoodstavce"/>
    <w:uiPriority w:val="20"/>
    <w:qFormat/>
    <w:rsid w:val="00D26357"/>
    <w:rPr>
      <w:i/>
      <w:iCs/>
      <w:color w:val="auto"/>
    </w:rPr>
  </w:style>
  <w:style w:type="character" w:customStyle="1" w:styleId="OdstavecseseznamemChar">
    <w:name w:val="Odstavec se seznamem Char"/>
    <w:aliases w:val="Nad Char,Odstavec_muj Char,Odstavec cíl se seznamem Char,Odstavec se seznamem5 Char"/>
    <w:link w:val="Odstavecseseznamem"/>
    <w:uiPriority w:val="99"/>
    <w:locked/>
    <w:rsid w:val="00D26357"/>
  </w:style>
  <w:style w:type="paragraph" w:styleId="Citt">
    <w:name w:val="Quote"/>
    <w:basedOn w:val="Normln"/>
    <w:next w:val="Normln"/>
    <w:link w:val="CittChar"/>
    <w:uiPriority w:val="29"/>
    <w:qFormat/>
    <w:rsid w:val="00D26357"/>
    <w:pPr>
      <w:spacing w:before="200" w:line="264" w:lineRule="auto"/>
      <w:ind w:left="864" w:right="864"/>
      <w:jc w:val="center"/>
    </w:pPr>
    <w:rPr>
      <w:rFonts w:asciiTheme="majorHAnsi" w:eastAsiaTheme="majorEastAsia" w:hAnsiTheme="majorHAnsi" w:cstheme="majorBidi"/>
      <w:i/>
      <w:iCs/>
      <w:lang w:eastAsia="en-US"/>
    </w:rPr>
  </w:style>
  <w:style w:type="character" w:customStyle="1" w:styleId="CittChar">
    <w:name w:val="Citát Char"/>
    <w:basedOn w:val="Standardnpsmoodstavce"/>
    <w:link w:val="Citt"/>
    <w:uiPriority w:val="29"/>
    <w:rsid w:val="00D26357"/>
    <w:rPr>
      <w:rFonts w:asciiTheme="majorHAnsi" w:eastAsiaTheme="majorEastAsia" w:hAnsiTheme="majorHAnsi" w:cstheme="majorBidi"/>
      <w:i/>
      <w:iCs/>
      <w:sz w:val="24"/>
      <w:szCs w:val="24"/>
    </w:rPr>
  </w:style>
  <w:style w:type="paragraph" w:styleId="Vrazncitt">
    <w:name w:val="Intense Quote"/>
    <w:basedOn w:val="Normln"/>
    <w:next w:val="Normln"/>
    <w:link w:val="VrazncittChar"/>
    <w:uiPriority w:val="30"/>
    <w:qFormat/>
    <w:rsid w:val="00D26357"/>
    <w:pPr>
      <w:spacing w:before="100" w:beforeAutospacing="1" w:after="240"/>
      <w:ind w:left="936" w:right="936"/>
      <w:jc w:val="center"/>
    </w:pPr>
    <w:rPr>
      <w:rFonts w:asciiTheme="majorHAnsi" w:eastAsiaTheme="majorEastAsia" w:hAnsiTheme="majorHAnsi" w:cstheme="majorBidi"/>
      <w:sz w:val="26"/>
      <w:szCs w:val="26"/>
      <w:lang w:eastAsia="en-US"/>
    </w:rPr>
  </w:style>
  <w:style w:type="character" w:customStyle="1" w:styleId="VrazncittChar">
    <w:name w:val="Výrazný citát Char"/>
    <w:basedOn w:val="Standardnpsmoodstavce"/>
    <w:link w:val="Vrazncitt"/>
    <w:uiPriority w:val="30"/>
    <w:rsid w:val="00D26357"/>
    <w:rPr>
      <w:rFonts w:asciiTheme="majorHAnsi" w:eastAsiaTheme="majorEastAsia" w:hAnsiTheme="majorHAnsi" w:cstheme="majorBidi"/>
      <w:sz w:val="26"/>
      <w:szCs w:val="26"/>
    </w:rPr>
  </w:style>
  <w:style w:type="character" w:styleId="Zdraznnjemn">
    <w:name w:val="Subtle Emphasis"/>
    <w:basedOn w:val="Standardnpsmoodstavce"/>
    <w:uiPriority w:val="19"/>
    <w:qFormat/>
    <w:rsid w:val="00D26357"/>
    <w:rPr>
      <w:i/>
      <w:iCs/>
      <w:color w:val="auto"/>
    </w:rPr>
  </w:style>
  <w:style w:type="character" w:styleId="Zdraznnintenzivn">
    <w:name w:val="Intense Emphasis"/>
    <w:basedOn w:val="Standardnpsmoodstavce"/>
    <w:uiPriority w:val="21"/>
    <w:qFormat/>
    <w:rsid w:val="00D26357"/>
    <w:rPr>
      <w:b/>
      <w:bCs/>
      <w:i/>
      <w:iCs/>
      <w:color w:val="auto"/>
    </w:rPr>
  </w:style>
  <w:style w:type="character" w:styleId="Odkazjemn">
    <w:name w:val="Subtle Reference"/>
    <w:basedOn w:val="Standardnpsmoodstavce"/>
    <w:uiPriority w:val="31"/>
    <w:qFormat/>
    <w:rsid w:val="00D26357"/>
    <w:rPr>
      <w:smallCaps/>
      <w:color w:val="auto"/>
      <w:u w:val="single" w:color="7F7F7F" w:themeColor="text1" w:themeTint="80"/>
    </w:rPr>
  </w:style>
  <w:style w:type="character" w:styleId="Odkazintenzivn">
    <w:name w:val="Intense Reference"/>
    <w:basedOn w:val="Standardnpsmoodstavce"/>
    <w:uiPriority w:val="32"/>
    <w:qFormat/>
    <w:rsid w:val="00D26357"/>
    <w:rPr>
      <w:b/>
      <w:bCs/>
      <w:smallCaps/>
      <w:color w:val="auto"/>
      <w:u w:val="single"/>
    </w:rPr>
  </w:style>
  <w:style w:type="character" w:styleId="Nzevknihy">
    <w:name w:val="Book Title"/>
    <w:basedOn w:val="Standardnpsmoodstavce"/>
    <w:uiPriority w:val="33"/>
    <w:qFormat/>
    <w:rsid w:val="00D26357"/>
    <w:rPr>
      <w:b/>
      <w:bCs/>
      <w:smallCaps/>
      <w:color w:val="auto"/>
    </w:rPr>
  </w:style>
  <w:style w:type="paragraph" w:styleId="Nadpisobsahu">
    <w:name w:val="TOC Heading"/>
    <w:basedOn w:val="Nadpis1"/>
    <w:next w:val="Normln"/>
    <w:uiPriority w:val="39"/>
    <w:semiHidden/>
    <w:unhideWhenUsed/>
    <w:qFormat/>
    <w:rsid w:val="00D26357"/>
    <w:pPr>
      <w:outlineLvl w:val="9"/>
    </w:pPr>
  </w:style>
  <w:style w:type="paragraph" w:customStyle="1" w:styleId="Smlouva-AKEGV">
    <w:name w:val="Smlouva - AKEGV"/>
    <w:basedOn w:val="Normln"/>
    <w:rsid w:val="00F42C45"/>
    <w:pPr>
      <w:numPr>
        <w:ilvl w:val="1"/>
        <w:numId w:val="11"/>
      </w:numPr>
    </w:pPr>
  </w:style>
  <w:style w:type="character" w:styleId="Hypertextovodkaz">
    <w:name w:val="Hyperlink"/>
    <w:basedOn w:val="Standardnpsmoodstavce"/>
    <w:uiPriority w:val="99"/>
    <w:unhideWhenUsed/>
    <w:rsid w:val="00685C80"/>
    <w:rPr>
      <w:color w:val="0563C1" w:themeColor="hyperlink"/>
      <w:u w:val="single"/>
    </w:rPr>
  </w:style>
  <w:style w:type="character" w:styleId="Nevyeenzmnka">
    <w:name w:val="Unresolved Mention"/>
    <w:basedOn w:val="Standardnpsmoodstavce"/>
    <w:uiPriority w:val="99"/>
    <w:semiHidden/>
    <w:unhideWhenUsed/>
    <w:rsid w:val="00685C80"/>
    <w:rPr>
      <w:color w:val="605E5C"/>
      <w:shd w:val="clear" w:color="auto" w:fill="E1DFDD"/>
    </w:rPr>
  </w:style>
  <w:style w:type="paragraph" w:styleId="Revize">
    <w:name w:val="Revision"/>
    <w:hidden/>
    <w:uiPriority w:val="99"/>
    <w:semiHidden/>
    <w:rsid w:val="00AF37DD"/>
    <w:pPr>
      <w:spacing w:after="0" w:line="240" w:lineRule="auto"/>
      <w:jc w:val="left"/>
    </w:pPr>
    <w:rPr>
      <w:rFonts w:eastAsiaTheme="minorEastAsia"/>
      <w:sz w:val="24"/>
      <w:szCs w:val="24"/>
      <w:lang w:eastAsia="cs-CZ"/>
    </w:rPr>
  </w:style>
  <w:style w:type="character" w:styleId="Odkaznakoment">
    <w:name w:val="annotation reference"/>
    <w:basedOn w:val="Standardnpsmoodstavce"/>
    <w:uiPriority w:val="99"/>
    <w:semiHidden/>
    <w:unhideWhenUsed/>
    <w:rsid w:val="004E3EEC"/>
    <w:rPr>
      <w:sz w:val="16"/>
      <w:szCs w:val="16"/>
    </w:rPr>
  </w:style>
  <w:style w:type="paragraph" w:styleId="Textkomente">
    <w:name w:val="annotation text"/>
    <w:basedOn w:val="Normln"/>
    <w:link w:val="TextkomenteChar"/>
    <w:uiPriority w:val="99"/>
    <w:semiHidden/>
    <w:unhideWhenUsed/>
    <w:rsid w:val="004E3EEC"/>
    <w:pPr>
      <w:spacing w:line="240" w:lineRule="auto"/>
    </w:pPr>
    <w:rPr>
      <w:sz w:val="20"/>
      <w:szCs w:val="20"/>
    </w:rPr>
  </w:style>
  <w:style w:type="character" w:customStyle="1" w:styleId="TextkomenteChar">
    <w:name w:val="Text komentáře Char"/>
    <w:basedOn w:val="Standardnpsmoodstavce"/>
    <w:link w:val="Textkomente"/>
    <w:uiPriority w:val="99"/>
    <w:semiHidden/>
    <w:rsid w:val="004E3EEC"/>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4E3EEC"/>
    <w:rPr>
      <w:b/>
      <w:bCs/>
    </w:rPr>
  </w:style>
  <w:style w:type="character" w:customStyle="1" w:styleId="PedmtkomenteChar">
    <w:name w:val="Předmět komentáře Char"/>
    <w:basedOn w:val="TextkomenteChar"/>
    <w:link w:val="Pedmtkomente"/>
    <w:uiPriority w:val="99"/>
    <w:semiHidden/>
    <w:rsid w:val="004E3EEC"/>
    <w:rPr>
      <w:rFonts w:eastAsiaTheme="minorEastAsia"/>
      <w:b/>
      <w:bCs/>
      <w:sz w:val="20"/>
      <w:szCs w:val="20"/>
      <w:lang w:eastAsia="cs-CZ"/>
    </w:rPr>
  </w:style>
  <w:style w:type="paragraph" w:styleId="Textbubliny">
    <w:name w:val="Balloon Text"/>
    <w:basedOn w:val="Normln"/>
    <w:link w:val="TextbublinyChar"/>
    <w:uiPriority w:val="99"/>
    <w:semiHidden/>
    <w:unhideWhenUsed/>
    <w:rsid w:val="006C54C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4C4"/>
    <w:rPr>
      <w:rFonts w:ascii="Segoe UI" w:eastAsiaTheme="minorEastAsia"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715091">
      <w:bodyDiv w:val="1"/>
      <w:marLeft w:val="0"/>
      <w:marRight w:val="0"/>
      <w:marTop w:val="0"/>
      <w:marBottom w:val="0"/>
      <w:divBdr>
        <w:top w:val="none" w:sz="0" w:space="0" w:color="auto"/>
        <w:left w:val="none" w:sz="0" w:space="0" w:color="auto"/>
        <w:bottom w:val="none" w:sz="0" w:space="0" w:color="auto"/>
        <w:right w:val="none" w:sz="0" w:space="0" w:color="auto"/>
      </w:divBdr>
      <w:divsChild>
        <w:div w:id="1374230814">
          <w:marLeft w:val="0"/>
          <w:marRight w:val="0"/>
          <w:marTop w:val="0"/>
          <w:marBottom w:val="0"/>
          <w:divBdr>
            <w:top w:val="none" w:sz="0" w:space="0" w:color="auto"/>
            <w:left w:val="none" w:sz="0" w:space="0" w:color="auto"/>
            <w:bottom w:val="none" w:sz="0" w:space="0" w:color="auto"/>
            <w:right w:val="none" w:sz="0" w:space="0" w:color="auto"/>
          </w:divBdr>
        </w:div>
      </w:divsChild>
    </w:div>
    <w:div w:id="9075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1202-964/964-2022%20RS.docx</ZkracenyRetezec>
    <Smazat xmlns="acca34e4-9ecd-41c8-99eb-d6aa654aaa55">&lt;a href="/sites/evidencesmluv/_layouts/15/IniWrkflIP.aspx?List=%7b77659FB5-C430-479E-BF06-0B5A5E07A4EB%7d&amp;amp;ID=2935&amp;amp;ItemGuid=%7b1FEA4636-3860-48C8-81AA-49FD76F770D4%7d&amp;amp;TemplateID=%7bd3f8102e-f4a5-4901-b93c-fb146a9d820d%7d"&gt;&lt;img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DCB30-5ED6-43C3-AB97-88830DC9EC4C}"/>
</file>

<file path=customXml/itemProps2.xml><?xml version="1.0" encoding="utf-8"?>
<ds:datastoreItem xmlns:ds="http://schemas.openxmlformats.org/officeDocument/2006/customXml" ds:itemID="{A0C05761-0064-4264-BFC0-7E3FB5712544}">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9e62e060-e4df-48a7-a9f4-f192c9c6f413"/>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C981A9E9-5051-4CA0-91A6-CCF80EE909F5}">
  <ds:schemaRefs>
    <ds:schemaRef ds:uri="http://schemas.microsoft.com/sharepoint/v3/contenttype/forms"/>
  </ds:schemaRefs>
</ds:datastoreItem>
</file>

<file path=customXml/itemProps4.xml><?xml version="1.0" encoding="utf-8"?>
<ds:datastoreItem xmlns:ds="http://schemas.openxmlformats.org/officeDocument/2006/customXml" ds:itemID="{19C438CD-A3A8-441B-9213-D49123995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2894</Words>
  <Characters>17081</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Terézia Miklášová, MBA</dc:creator>
  <cp:keywords/>
  <dc:description/>
  <cp:lastModifiedBy>Pauly Michael, Mgr.</cp:lastModifiedBy>
  <cp:revision>4</cp:revision>
  <cp:lastPrinted>2022-09-09T13:15:00Z</cp:lastPrinted>
  <dcterms:created xsi:type="dcterms:W3CDTF">2022-12-13T12:51:00Z</dcterms:created>
  <dcterms:modified xsi:type="dcterms:W3CDTF">2022-12-13T13:01:00Z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2022-09-08T08:26:08Z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3f0b2b37-2b27-49ec-886d-748a168342d3</vt:lpwstr>
  </property>
  <property fmtid="{D5CDD505-2E9C-101B-9397-08002B2CF9AE}" pid="8" name="MSIP_Label_2063cd7f-2d21-486a-9f29-9c1683fdd175_ContentBits">
    <vt:lpwstr>0</vt:lpwstr>
  </property>
  <property fmtid="{D5CDD505-2E9C-101B-9397-08002B2CF9AE}" pid="9" name="ContentTypeId">
    <vt:lpwstr>0x010100EFF427952D4E634383E9B8E9D938055A002B963CBA657F214D89C4E9ABAE5FAC87</vt:lpwstr>
  </property>
  <property fmtid="{D5CDD505-2E9C-101B-9397-08002B2CF9AE}" pid="10" name="_dlc_DocIdItemGuid">
    <vt:lpwstr>d5223a73-23a8-4f61-b446-fe9dece94ec4</vt:lpwstr>
  </property>
  <property fmtid="{D5CDD505-2E9C-101B-9397-08002B2CF9AE}" pid="11" name="MediaServiceImageTags">
    <vt:lpwstr/>
  </property>
  <property fmtid="{D5CDD505-2E9C-101B-9397-08002B2CF9AE}" pid="12" name="WorkflowChangePath">
    <vt:lpwstr>a95a2dc2-7576-4e02-851a-82c926069501,2;a95a2dc2-7576-4e02-851a-82c926069501,2;a95a2dc2-7576-4e02-851a-82c926069501,2;</vt:lpwstr>
  </property>
</Properties>
</file>