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EEAE" w14:textId="77777777" w:rsidR="0032643F" w:rsidRPr="0032643F" w:rsidRDefault="0032643F" w:rsidP="003264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43F">
        <w:rPr>
          <w:rFonts w:ascii="Arial" w:hAnsi="Arial" w:cs="Arial"/>
          <w:b/>
          <w:bCs/>
          <w:sz w:val="24"/>
          <w:szCs w:val="24"/>
        </w:rPr>
        <w:t>Příloha č. 1</w:t>
      </w:r>
    </w:p>
    <w:p w14:paraId="0EC250C5" w14:textId="77777777" w:rsidR="0032643F" w:rsidRPr="0032643F" w:rsidRDefault="0032643F" w:rsidP="003264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43F">
        <w:rPr>
          <w:rFonts w:ascii="Arial" w:hAnsi="Arial" w:cs="Arial"/>
          <w:b/>
          <w:bCs/>
          <w:sz w:val="24"/>
          <w:szCs w:val="24"/>
        </w:rPr>
        <w:t>SMLOUVY O ZAJIŠTĚNÍ SLUŽEB</w:t>
      </w:r>
    </w:p>
    <w:p w14:paraId="4FA15AF3" w14:textId="77777777" w:rsidR="0032643F" w:rsidRPr="0032643F" w:rsidRDefault="0032643F" w:rsidP="003264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43F">
        <w:rPr>
          <w:rFonts w:ascii="Arial" w:hAnsi="Arial" w:cs="Arial"/>
          <w:b/>
          <w:bCs/>
          <w:sz w:val="24"/>
          <w:szCs w:val="24"/>
        </w:rPr>
        <w:t>SPRÁVY SYSTÉMU MĚŘENÍ A REGULACE (MaR)</w:t>
      </w:r>
    </w:p>
    <w:p w14:paraId="7C2AFDC1" w14:textId="77777777" w:rsidR="0032643F" w:rsidRPr="0032643F" w:rsidRDefault="0032643F" w:rsidP="003264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43F">
        <w:rPr>
          <w:rFonts w:ascii="Arial" w:hAnsi="Arial" w:cs="Arial"/>
          <w:b/>
          <w:bCs/>
          <w:sz w:val="24"/>
          <w:szCs w:val="24"/>
        </w:rPr>
        <w:t>A SLUŽEB ENERGETICKÉHO PORADENSTVÍ NA ROK 2023</w:t>
      </w:r>
    </w:p>
    <w:p w14:paraId="62A4ABB3" w14:textId="744AC29C" w:rsidR="0032643F" w:rsidRDefault="0032643F" w:rsidP="003264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8C8D1" w14:textId="77777777" w:rsidR="0032643F" w:rsidRPr="0032643F" w:rsidRDefault="0032643F" w:rsidP="003264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88A61" w14:textId="77777777" w:rsidR="0032643F" w:rsidRPr="0032643F" w:rsidRDefault="0032643F" w:rsidP="003264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5E162" w14:textId="497683A2" w:rsidR="0032643F" w:rsidRPr="0032643F" w:rsidRDefault="0032643F" w:rsidP="0032643F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32643F">
        <w:rPr>
          <w:rFonts w:ascii="Arial" w:hAnsi="Arial" w:cs="Arial"/>
          <w:b/>
          <w:bCs/>
          <w:sz w:val="24"/>
          <w:szCs w:val="24"/>
        </w:rPr>
        <w:t>Technická nabídka</w:t>
      </w:r>
    </w:p>
    <w:p w14:paraId="03D800EF" w14:textId="2EDBC73E" w:rsidR="0032643F" w:rsidRPr="0032643F" w:rsidRDefault="0032643F" w:rsidP="0032643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Vlastními projektovými manažery, techniky a programátory je společnost Amper Industry,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s.r.o. schopna plnohodnotně zastat všechny požadované činnosti, jež jsou předmětem výše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uvedené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smlouvy. Naše společnost má dlouholeté zkušenosti jak s realizací systému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měření a regulace (dále jen „MaR“), tak i se samotným provozováním energetických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hospodářství a jejich systémů MaR.</w:t>
      </w:r>
    </w:p>
    <w:p w14:paraId="10A88607" w14:textId="77777777" w:rsidR="0032643F" w:rsidRPr="0032643F" w:rsidRDefault="0032643F" w:rsidP="0032643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Veškeré naše zkušenosti z mnoha referenčních zakázek jsme připraveni využít i při správě</w:t>
      </w:r>
    </w:p>
    <w:p w14:paraId="2C2A6CAC" w14:textId="77777777" w:rsidR="0032643F" w:rsidRPr="0032643F" w:rsidRDefault="0032643F" w:rsidP="0032643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systému MaR v areálu PN Jihlava.</w:t>
      </w:r>
    </w:p>
    <w:p w14:paraId="75CBA427" w14:textId="0AFF2420" w:rsidR="0032643F" w:rsidRPr="0032643F" w:rsidRDefault="0032643F" w:rsidP="0032643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Při poskytování daných služeb budeme využívat stávající hardwarové a softwarové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vybavení systému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MaR a tento se snažit rozvíjet a přispívat tak k</w:t>
      </w:r>
      <w:r w:rsidRPr="0032643F">
        <w:rPr>
          <w:rFonts w:ascii="Arial" w:hAnsi="Arial" w:cs="Arial"/>
          <w:sz w:val="24"/>
          <w:szCs w:val="24"/>
        </w:rPr>
        <w:t> </w:t>
      </w:r>
      <w:r w:rsidRPr="0032643F">
        <w:rPr>
          <w:rFonts w:ascii="Arial" w:hAnsi="Arial" w:cs="Arial"/>
          <w:sz w:val="24"/>
          <w:szCs w:val="24"/>
        </w:rPr>
        <w:t>zajištění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bezproblémového a provozuschopnému stavu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celého energetického hospodářství (dále jen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„EH“). Nedílnou součástí našich služeb bude i poskytování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energetického poradenství,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které bude namáhat zajišťovat plnění legislativních povinností a cílit na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úspory provozních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nákladů.</w:t>
      </w:r>
    </w:p>
    <w:p w14:paraId="40C34496" w14:textId="27B38368" w:rsidR="0032643F" w:rsidRPr="0032643F" w:rsidRDefault="0032643F" w:rsidP="0032643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Důležitým nástrojem pro zajištění energetických služeb je dálkový přístup, který si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zajistíme v součinnosti s místním IT oddělením. Pro samotnou optimalizaci EH pak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využijeme místně využívané cloudové dispečerské prostředí, které je nám vlastní.</w:t>
      </w:r>
    </w:p>
    <w:p w14:paraId="7AD34556" w14:textId="77777777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2AFEBE" w14:textId="77777777" w:rsidR="0032643F" w:rsidRPr="0032643F" w:rsidRDefault="0032643F" w:rsidP="0032643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2643F">
        <w:rPr>
          <w:rFonts w:ascii="Arial" w:hAnsi="Arial" w:cs="Arial"/>
          <w:b/>
          <w:bCs/>
          <w:sz w:val="24"/>
          <w:szCs w:val="24"/>
        </w:rPr>
        <w:t>Cloudové dispečerské prostředí, vzdálený přístup</w:t>
      </w:r>
    </w:p>
    <w:p w14:paraId="727B871A" w14:textId="77777777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Jak již bylo zmíněno, hodláme využít všechny stávající prvky systému MaR a</w:t>
      </w:r>
    </w:p>
    <w:p w14:paraId="07FAE69C" w14:textId="77777777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dispečerského prostředí, které budeme obsluhovat a udržovat v provozuschopném stavu.</w:t>
      </w:r>
    </w:p>
    <w:p w14:paraId="61575876" w14:textId="3C1324F1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Veškerá data ze systému MaR budou i nadále ukládána a zálohována. Zadavatel bude mít</w:t>
      </w:r>
      <w:r w:rsidR="00796BFA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nezměněný přístup k těmto datům, jakožto i do dispečerského prostředí. Ve spolupráci se</w:t>
      </w:r>
      <w:r w:rsidR="00796BFA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zadavatelem budou do systému MaR integrována další zařízení, která si v průběhu trvání</w:t>
      </w:r>
      <w:r w:rsidR="00796BFA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smlouvy bude Zadavatel přát integrovat, a to vždy po vzájemném odsouhlasení</w:t>
      </w:r>
      <w:r w:rsidR="00796BFA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investičních nákladů a rozsahu činností.</w:t>
      </w:r>
    </w:p>
    <w:p w14:paraId="7E1D348F" w14:textId="2305F011" w:rsid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D7750C" w14:textId="25B22208" w:rsidR="00EE0951" w:rsidRDefault="00EE0951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04A20" w14:textId="7AB87075" w:rsidR="00EE0951" w:rsidRDefault="00EE0951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BF399C" w14:textId="1311C7F4" w:rsidR="00EE0951" w:rsidRDefault="00EE0951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08A8C" w14:textId="77777777" w:rsidR="00EE0951" w:rsidRPr="0032643F" w:rsidRDefault="00EE0951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00F0FC" w14:textId="3229A381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7248EF" w14:textId="7564ADB8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697531" w14:textId="18DCDFC2" w:rsid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0C341" w14:textId="22CF9425" w:rsid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308EA" w14:textId="2829B8B3" w:rsid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9F6DA3" w14:textId="763DF269" w:rsid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898B13" w14:textId="54A92527" w:rsid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032D6B" w14:textId="2CF2636C" w:rsid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D0252" w14:textId="77777777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542D41" w14:textId="1D58ED02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8929C2" w14:textId="6413F4FB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AA249C" w14:textId="564B764C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39F97" w14:textId="77777777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9D86BA" w14:textId="77777777" w:rsidR="0032643F" w:rsidRPr="0032643F" w:rsidRDefault="0032643F" w:rsidP="0032643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2643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Předmět činností</w:t>
      </w:r>
    </w:p>
    <w:p w14:paraId="01A419B7" w14:textId="08F50F23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Vzájemnou spolupráci a přidanou hodnotou díky naším zkušenostem z jiných podobných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areálů chceme zajistit důkladnou správu systému MaR a poskytovat součinnosti s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optimalizací EH a další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činnosti v oblasti energetiky.</w:t>
      </w:r>
    </w:p>
    <w:p w14:paraId="0F7B3ACE" w14:textId="77777777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V níže uvedených bodech jsou uvedeny nabízené poskytované služby:</w:t>
      </w:r>
    </w:p>
    <w:p w14:paraId="09DD585A" w14:textId="3E20D012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a) zajištění funkčního systému MaR za účelem účinného řízení a ovládání energetického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hospodářství, včetně zajištění on-line sledování dostupných měřičů energií a vody,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zajištění přenosu dat do systému Scada Mervis,</w:t>
      </w:r>
    </w:p>
    <w:p w14:paraId="2A3EF1B7" w14:textId="358BF9FE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b) správa dispečerského prostředí pro možnost místního i vzdáleného ovládání a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monitoringu,</w:t>
      </w:r>
    </w:p>
    <w:p w14:paraId="4BCBBE6A" w14:textId="77777777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c) podpora dalšího začleňování provozu do jednotného dispečerského prostředí SCADA</w:t>
      </w:r>
    </w:p>
    <w:p w14:paraId="6254C68B" w14:textId="77777777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d) průběžná aktualizace vizualizace funkčních celků energetického hospodářství,</w:t>
      </w:r>
    </w:p>
    <w:p w14:paraId="7AAB03A0" w14:textId="6F722BB1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e) průběžné ukládání hodnot jednotlivých datových bodů součásti dispečerského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prostředí,</w:t>
      </w:r>
    </w:p>
    <w:p w14:paraId="0DB71AB2" w14:textId="77777777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f) zajištění archivace sledovaných hodnot a parametrů systému MaR,</w:t>
      </w:r>
    </w:p>
    <w:p w14:paraId="2C69E029" w14:textId="50E77235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g) součinnost nad zajištěním funkčností energetického hospodářství v</w:t>
      </w:r>
      <w:r w:rsidRPr="0032643F">
        <w:rPr>
          <w:rFonts w:ascii="Arial" w:hAnsi="Arial" w:cs="Arial"/>
          <w:sz w:val="24"/>
          <w:szCs w:val="24"/>
        </w:rPr>
        <w:t> </w:t>
      </w:r>
      <w:r w:rsidRPr="0032643F">
        <w:rPr>
          <w:rFonts w:ascii="Arial" w:hAnsi="Arial" w:cs="Arial"/>
          <w:sz w:val="24"/>
          <w:szCs w:val="24"/>
        </w:rPr>
        <w:t>areálu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Psychiatrické nemocnice Jihlava</w:t>
      </w:r>
    </w:p>
    <w:p w14:paraId="74C95B95" w14:textId="77777777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h) zajištění kontrol a prohlídek infrastruktury systému MaR</w:t>
      </w:r>
    </w:p>
    <w:p w14:paraId="75975B13" w14:textId="3CE70FA2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i) komunikace se servisními organizacemi energetických celků v souladu s</w:t>
      </w:r>
      <w:r w:rsidRPr="0032643F">
        <w:rPr>
          <w:rFonts w:ascii="Arial" w:hAnsi="Arial" w:cs="Arial"/>
          <w:sz w:val="24"/>
          <w:szCs w:val="24"/>
        </w:rPr>
        <w:t> </w:t>
      </w:r>
      <w:r w:rsidRPr="0032643F">
        <w:rPr>
          <w:rFonts w:ascii="Arial" w:hAnsi="Arial" w:cs="Arial"/>
          <w:sz w:val="24"/>
          <w:szCs w:val="24"/>
        </w:rPr>
        <w:t>požadavky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objednatele,</w:t>
      </w:r>
    </w:p>
    <w:p w14:paraId="3CF7D4A1" w14:textId="16156D4E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j) kontrola účetních dokladů za energie dodavatelů, případně komunikace s</w:t>
      </w:r>
      <w:r w:rsidRPr="0032643F">
        <w:rPr>
          <w:rFonts w:ascii="Arial" w:hAnsi="Arial" w:cs="Arial"/>
          <w:sz w:val="24"/>
          <w:szCs w:val="24"/>
        </w:rPr>
        <w:t> </w:t>
      </w:r>
      <w:r w:rsidRPr="0032643F">
        <w:rPr>
          <w:rFonts w:ascii="Arial" w:hAnsi="Arial" w:cs="Arial"/>
          <w:sz w:val="24"/>
          <w:szCs w:val="24"/>
        </w:rPr>
        <w:t>dodavateli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na základě dohody s Objednatelem,</w:t>
      </w:r>
    </w:p>
    <w:p w14:paraId="784D3C35" w14:textId="0D8123AD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k) součinnost při administraci licencovaných činností a tvorba podkladů pro pravidelné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výkaznictví k fakturaci KVET,</w:t>
      </w:r>
    </w:p>
    <w:p w14:paraId="2130AD92" w14:textId="5E71FE8B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l) zajištění odborného poradenství v oblasti energetiky (zákona č.406/2000 Sb. a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energetického zákona č. 458/2000 Sb. v aktuálním změní), sledování změn v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návaznosti na plnění požadavků,</w:t>
      </w:r>
    </w:p>
    <w:p w14:paraId="0377DA9D" w14:textId="64E25F7C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m)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kontrola plnění potřebné revizní činnosti, předepsaných revizí a kontrol na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energetických zařízeních (tlakové nádoby, zemní plyn, elektrorozvody, plynová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zařízení, BOSB),</w:t>
      </w:r>
    </w:p>
    <w:p w14:paraId="2E7AAB25" w14:textId="03039124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n) předkládání návrhů opatření, jenž zajistí úspory energií a provozních nákladů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Objednatele v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návaznosti na nastavenou koncepci energetiky areálu a aktuální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využití objektů Objednatele,</w:t>
      </w:r>
    </w:p>
    <w:p w14:paraId="20D90A77" w14:textId="03F6FB7E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o) spolupráce při projektech změn a výstavby nových celků (odborné posouzení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navrhovaného řešení nebo projektové dokumentace a účast na projektech již ve fázi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výstavby a následného začleňování do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jednotného energetického konceptu),</w:t>
      </w:r>
    </w:p>
    <w:p w14:paraId="6B815B54" w14:textId="40C60749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p) spolupráce s Objednatelem na dlouhodobé udržitelnosti a optimalizaci energetických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spotřeb,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realizovat řízení a aktivní energetický management k</w:t>
      </w:r>
      <w:r w:rsidRPr="0032643F">
        <w:rPr>
          <w:rFonts w:ascii="Arial" w:hAnsi="Arial" w:cs="Arial"/>
          <w:sz w:val="24"/>
          <w:szCs w:val="24"/>
        </w:rPr>
        <w:t> </w:t>
      </w:r>
      <w:r w:rsidRPr="0032643F">
        <w:rPr>
          <w:rFonts w:ascii="Arial" w:hAnsi="Arial" w:cs="Arial"/>
          <w:sz w:val="24"/>
          <w:szCs w:val="24"/>
        </w:rPr>
        <w:t>udržitelnosti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dosahovaných hodnot, jenž zajistí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úspory energií a provozních nákladů Objednatele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(v oblastech výroba, rozvod a spotřeba tepla a elektřiny a spotřeba vody),</w:t>
      </w:r>
    </w:p>
    <w:p w14:paraId="0C7A60FA" w14:textId="401156BC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q) vyhodnocování spotřeb tepla s ohledem na venkovní teplotu s cílem snižování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aktuálních spotřeb tepla budov v areálu,</w:t>
      </w:r>
    </w:p>
    <w:p w14:paraId="3F55EC87" w14:textId="77777777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r) vyhodnocování spotřeb vody s cílem zamezení úniku vody v případě havárií,</w:t>
      </w:r>
    </w:p>
    <w:p w14:paraId="1E9DAB9A" w14:textId="3BB6B4F2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s) sledování výroby elektřiny z kogenerační jednotky pro možnost vytváření nutných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hlášení s cílem získání dotace,</w:t>
      </w:r>
    </w:p>
    <w:p w14:paraId="4E03BFA5" w14:textId="559E5231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t) denní sledování dosahovaných vnitřních teplot s cílem optimalizace a zajištění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komfortu ve vytápěných prostorách,</w:t>
      </w:r>
    </w:p>
    <w:p w14:paraId="136313A4" w14:textId="73F2D2D1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u) sjednávání rezervovaných kapacit zemního plynu a elektrické energie s</w:t>
      </w:r>
      <w:r w:rsidRPr="0032643F">
        <w:rPr>
          <w:rFonts w:ascii="Arial" w:hAnsi="Arial" w:cs="Arial"/>
          <w:sz w:val="24"/>
          <w:szCs w:val="24"/>
        </w:rPr>
        <w:t> </w:t>
      </w:r>
      <w:r w:rsidRPr="0032643F">
        <w:rPr>
          <w:rFonts w:ascii="Arial" w:hAnsi="Arial" w:cs="Arial"/>
          <w:sz w:val="24"/>
          <w:szCs w:val="24"/>
        </w:rPr>
        <w:t>cílem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optimalizace nákladů</w:t>
      </w:r>
    </w:p>
    <w:p w14:paraId="09CF7974" w14:textId="5989CCAD" w:rsidR="0032643F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v) průběžné vyhodnocování úspor nákladů dosažených v souvislosti s</w:t>
      </w:r>
      <w:r w:rsidRPr="0032643F">
        <w:rPr>
          <w:rFonts w:ascii="Arial" w:hAnsi="Arial" w:cs="Arial"/>
          <w:sz w:val="24"/>
          <w:szCs w:val="24"/>
        </w:rPr>
        <w:t> </w:t>
      </w:r>
      <w:r w:rsidRPr="0032643F">
        <w:rPr>
          <w:rFonts w:ascii="Arial" w:hAnsi="Arial" w:cs="Arial"/>
          <w:sz w:val="24"/>
          <w:szCs w:val="24"/>
        </w:rPr>
        <w:t>poskytovanými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službami</w:t>
      </w:r>
    </w:p>
    <w:p w14:paraId="275A628B" w14:textId="6401E2A4" w:rsidR="005279A6" w:rsidRPr="0032643F" w:rsidRDefault="0032643F" w:rsidP="00326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3F">
        <w:rPr>
          <w:rFonts w:ascii="Arial" w:hAnsi="Arial" w:cs="Arial"/>
          <w:sz w:val="24"/>
          <w:szCs w:val="24"/>
        </w:rPr>
        <w:t>w) zajištění přítomnosti odpovědného pracovníka poskytovatele u objednatele v</w:t>
      </w:r>
      <w:r w:rsidRPr="0032643F">
        <w:rPr>
          <w:rFonts w:ascii="Arial" w:hAnsi="Arial" w:cs="Arial"/>
          <w:sz w:val="24"/>
          <w:szCs w:val="24"/>
        </w:rPr>
        <w:t> </w:t>
      </w:r>
      <w:r w:rsidRPr="0032643F">
        <w:rPr>
          <w:rFonts w:ascii="Arial" w:hAnsi="Arial" w:cs="Arial"/>
          <w:sz w:val="24"/>
          <w:szCs w:val="24"/>
        </w:rPr>
        <w:t>rozsahu</w:t>
      </w:r>
      <w:r w:rsidRPr="0032643F">
        <w:rPr>
          <w:rFonts w:ascii="Arial" w:hAnsi="Arial" w:cs="Arial"/>
          <w:sz w:val="24"/>
          <w:szCs w:val="24"/>
        </w:rPr>
        <w:t xml:space="preserve"> </w:t>
      </w:r>
      <w:r w:rsidRPr="0032643F">
        <w:rPr>
          <w:rFonts w:ascii="Arial" w:hAnsi="Arial" w:cs="Arial"/>
          <w:sz w:val="24"/>
          <w:szCs w:val="24"/>
        </w:rPr>
        <w:t>alespoň 4,00 hod jedenkrát týdně</w:t>
      </w:r>
    </w:p>
    <w:sectPr w:rsidR="005279A6" w:rsidRPr="0032643F" w:rsidSect="0032643F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3F"/>
    <w:rsid w:val="0032643F"/>
    <w:rsid w:val="005279A6"/>
    <w:rsid w:val="00796BFA"/>
    <w:rsid w:val="00E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1B1B"/>
  <w15:chartTrackingRefBased/>
  <w15:docId w15:val="{616424FD-7DC5-4F55-8ED3-22671C77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751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2022-12-16T12:50:00Z</dcterms:created>
  <dcterms:modified xsi:type="dcterms:W3CDTF">2022-12-16T13:06:00Z</dcterms:modified>
</cp:coreProperties>
</file>