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62" w:left="1378" w:right="1249" w:bottom="129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Wurth, spol. s.r.o.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Nepřevázka 137, Mladá Boleslav, PSČ 293 01 IČ: 48036021, DIČ: CZ48036021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u Městského soudu v Praze, oddíl C, vložka 15062 zastoupená: Josef Pryczek, Key Account Manager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konsignant)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příspěvková organizace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Kosovská 1122/16, 586 01 Jihlava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00090450, DIČ: CZ00090450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 Kraj Vysočina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Ing. Radovan Necid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konsignatář)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uzavřely níže uvedeného dne, měsíce a roku tento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2</w:t>
        <w:br/>
        <w:t>KE SMLOUVĚ O ZŘÍZENÍ KONSIGNAČNÍHO SKLADU</w:t>
        <w:br/>
        <w:t>č. KS 324H/kSÚSV/13</w:t>
      </w:r>
      <w:bookmarkEnd w:id="0"/>
      <w:bookmarkEnd w:id="1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Předmět dodatku</w:t>
      </w:r>
      <w:bookmarkEnd w:id="2"/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ustanovení čl. VII., odst. 1 Smlouvy o zřízení konsignačního skladu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KS 324H_kSÚSV_13, uzavřené dne 10.12.2013 (dále jen smlouva) se konsignant a konsignatář dohodli na změně sestavy a cen zboží uskladněného v konsignačním skladu tak, jak je uvedeno v Příloze č.1 tohoto dodatku. Ostatní ustanovení výše uvedené smlouvy zůstávají v platnosti.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Tato smlouva je vyhotovena v elektronické podobě, přičemž obě smluvní strany obdrží její elektronický originál. Smlouva je platná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Smlouvu, a to oběma smluvními stranami) a nabývá účinnosti dnem uveřejnění v informačním systému veřejné správy-Registru smluv.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40" w:line="240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Na důkaz svého souhlasu s obsahem této smlouvy k ní smluvní strany připojují své uznávané elektronické podpisy dle zákona č. 297/2016 Sb., o službách vytvářejících důvěru pro elektronické transakce, ve znění pozdějších předpisů.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12700</wp:posOffset>
                </wp:positionV>
                <wp:extent cx="1167130" cy="4660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7130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Jihlava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6.80000000000001pt;margin-top:1.pt;width:91.900000000000006pt;height:36.7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KSÚSV Jihlava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 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Wurth, spol. s r. 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Josef Pryczek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Key Account Manager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č.1</w:t>
      </w:r>
    </w:p>
    <w:tbl>
      <w:tblPr>
        <w:tblOverlap w:val="never"/>
        <w:jc w:val="left"/>
        <w:tblLayout w:type="fixed"/>
      </w:tblPr>
      <w:tblGrid>
        <w:gridCol w:w="1651"/>
        <w:gridCol w:w="4584"/>
        <w:gridCol w:w="1229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art.číslo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artiklu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netto cena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7,90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4,70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10,40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11,30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4,96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6,30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ŠROUB-6HR-DIN933-8.8-WS22-(A2K)-M14X55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10,25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62" w:left="1378" w:right="1249" w:bottom="1299" w:header="634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651"/>
        <w:gridCol w:w="4584"/>
        <w:gridCol w:w="1229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20,90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ŠROUB-6HR-ISO4017-8.8-WS24-(A2K)-M16X110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20,15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9,40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11,90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10,95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19,45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ŠROUB-6HR-ISO4017-8.8-WS13-(A2K)-M8X25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651"/>
        <w:gridCol w:w="4584"/>
        <w:gridCol w:w="1229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MATICE-6HR-DIN934-I8I-WS17-(A2K)-M10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MATICE-6HR-DIN934-I8I-WS19-(A2K)-M12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MATICE-6HR-DIN934-I8I-WS22-(A2K)-M14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MATICE-6HR-DIN934-I8I-WS24-(A2K)-M16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MATICE-6HR-DIN934-I8I-WS27-(A2K)-M18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MATICE-6HR-DIN934-I8I-WS30-(A2K)-M20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MATICE-6HR-DIN934-I8I-WS10-(A2K)-M6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MATICE-6HR-DIN934-I8I-WS13-(A2K)-M8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MATICE-6HR-SMJ-DIN985-I8I-WS17-(A2K)-M10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MATICE-6HR-SMJ-DIN985-I8I-WS19-(A2K)-M12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MATICE-6HR-SMJ-DIN985-I8I-WS22-(A2K)-M14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MATICE-6HR-SMJ-DIN985-I8I-WS24-(A2K)-M16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MATICE-6HR-SMJ-DIN985-I8I-WS27-(A2K)-M18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7,15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MATICE-6HR-SMJ-DIN985-I8I-WS10-(A2K)-M6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MATICE-6HR-SMJ-DIN985-I8I-WS13-(A2K)-M8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PODLOŽKA-DIN125-A-140HV-(A2K)-D10,5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PODLOŽKA-DIN125-A-140HV-(A2K)-D17,0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PODLOŽKA-DIN125-B-140HV-(A2K)-D19,0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PODLOŽKA-DIN125-A-140HV-(A2K)-D6,4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PODLOŽKA-DIN125-A-140HV-(A2K)-D8,4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PODLOŽKA-PER-DIN127-B-(MZN)-D12,2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PODLOŽKA-PER-DIN127-B-(MZN)-D14,2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PODLOŽKA-PER-DIN127-B-(MZN)-D16,2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PODLOŽKA-PER-DIN127-B-(MZN)-D18,2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PODLOŽKA-PER-DIN127-B-(MZN)-D6,1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PODLOŽKA-PER-DIN127-B-(MZN)-D8,1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NÝT-PHL-ST/ST-(A2K/A2K)-(4,5-6,5)-4X10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NÝT-PHL-ST/ST-(A2K/A2K)-(8,5-12,5)-4X16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NÝT-PHL-ST/ST-(A2K/A2K)-(2,5-4,5)-4X8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NÝT-PHL-ST/ST-(A2K/A2K)-(4-6)-5X10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NÝT-PHL-ST/ST-(A2K/A2K)-(6-8)-5X12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NÝT-PHL-ST/ST-(A2K/A2K)-(8-11)-5X16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09363 10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NÝT-PHL-ALU/ST-(-/A2K)-(5,5-7,0)-3X10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NÝT-PHL-ALU/ST-(-/A2K)-(5,0-6,5)-4X10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651"/>
        <w:gridCol w:w="4584"/>
        <w:gridCol w:w="1229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NÝT-PHL-ALU/ST-(-/A2K)-(6,5-8,5)-4X12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NÝT-PHL-ALU/ST-(-/A2K)-(8,5-12,5)-4X16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NÝT-PHL-ALU/ST-(-/A2K)-(0,5-3,0)-4X6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NÝT-PHL-ALU/ST-(-/A2K)-(3,0-5,0)-4X8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093648 10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NÝT-PHL-ALU/ST-(-/A2K)-(4,5-6,0)-4,8X10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09365 16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NÝT-PHL-ALU/ST-(-/A2K)-(8,0-12,0)-5X16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09366 16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NÝT-PHL-ALU/ST-(-/A2K)-(8,0-11,0)-6X16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1,55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081" w:left="1413" w:right="3023" w:bottom="1241" w:header="65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10104755</wp:posOffset>
              </wp:positionV>
              <wp:extent cx="1197610" cy="1403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9761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(celkem 5)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549999999999997pt;margin-top:795.64999999999998pt;width:94.299999999999997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(celkem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Jiné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5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ZŘÍZENÍ KONSIGNAČNÍHO SKLADU</dc:title>
  <dc:subject/>
  <dc:creator>Richard Potůček</dc:creator>
  <cp:keywords/>
</cp:coreProperties>
</file>