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F5" w:rsidRDefault="00A24AE1">
      <w:pPr>
        <w:pStyle w:val="Jin0"/>
        <w:jc w:val="center"/>
        <w:rPr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DODATEK Č. 1 KE SMLOUVĚ Č. 0-92-17-360</w:t>
      </w:r>
    </w:p>
    <w:p w:rsidR="00B73DF5" w:rsidRDefault="00A24AE1">
      <w:pPr>
        <w:pStyle w:val="Jin0"/>
        <w:spacing w:after="840"/>
        <w:jc w:val="center"/>
        <w:rPr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>O POSKYTOVÁNÍ PRACOVNĚLÉKAŘSKÝCH SLUŽEB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5251"/>
      </w:tblGrid>
      <w:tr w:rsidR="00B73DF5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621" w:type="dxa"/>
            <w:shd w:val="clear" w:color="auto" w:fill="auto"/>
          </w:tcPr>
          <w:p w:rsidR="00B73DF5" w:rsidRDefault="00B73DF5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shd w:val="clear" w:color="auto" w:fill="auto"/>
          </w:tcPr>
          <w:p w:rsidR="00B73DF5" w:rsidRDefault="00A24AE1">
            <w:pPr>
              <w:pStyle w:val="Jin0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Článek I, SMLUVNÍ STRANY</w:t>
            </w:r>
          </w:p>
        </w:tc>
      </w:tr>
      <w:tr w:rsidR="00B73DF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621" w:type="dxa"/>
            <w:shd w:val="clear" w:color="auto" w:fill="auto"/>
            <w:vAlign w:val="bottom"/>
          </w:tcPr>
          <w:p w:rsidR="00B73DF5" w:rsidRDefault="00A24AE1">
            <w:pPr>
              <w:pStyle w:val="Jin0"/>
              <w:spacing w:after="0"/>
            </w:pPr>
            <w:r>
              <w:t>Obchodní firma:</w:t>
            </w:r>
          </w:p>
        </w:tc>
        <w:tc>
          <w:tcPr>
            <w:tcW w:w="5251" w:type="dxa"/>
            <w:shd w:val="clear" w:color="auto" w:fill="auto"/>
            <w:vAlign w:val="bottom"/>
          </w:tcPr>
          <w:p w:rsidR="00B73DF5" w:rsidRDefault="00A24AE1">
            <w:pPr>
              <w:pStyle w:val="Jin0"/>
              <w:spacing w:after="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Výzkumný ústav bezpečností práce, </w:t>
            </w:r>
            <w:proofErr w:type="spellStart"/>
            <w:proofErr w:type="gramStart"/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v.v.</w:t>
            </w:r>
            <w:proofErr w:type="gramEnd"/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</w:t>
            </w:r>
          </w:p>
        </w:tc>
      </w:tr>
      <w:tr w:rsidR="00B73DF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621" w:type="dxa"/>
            <w:shd w:val="clear" w:color="auto" w:fill="auto"/>
            <w:vAlign w:val="bottom"/>
          </w:tcPr>
          <w:p w:rsidR="00B73DF5" w:rsidRDefault="00A24AE1">
            <w:pPr>
              <w:pStyle w:val="Jin0"/>
              <w:spacing w:after="0"/>
            </w:pPr>
            <w:r>
              <w:t>Zastoupená:</w:t>
            </w:r>
          </w:p>
        </w:tc>
        <w:tc>
          <w:tcPr>
            <w:tcW w:w="5251" w:type="dxa"/>
            <w:shd w:val="clear" w:color="auto" w:fill="auto"/>
            <w:vAlign w:val="bottom"/>
          </w:tcPr>
          <w:p w:rsidR="00B73DF5" w:rsidRDefault="00A24AE1">
            <w:pPr>
              <w:pStyle w:val="Jin0"/>
              <w:spacing w:after="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PhDr. Davidem Michalíkem, Ph.D. DBA, ředitelem</w:t>
            </w:r>
          </w:p>
        </w:tc>
      </w:tr>
      <w:tr w:rsidR="00B73DF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621" w:type="dxa"/>
            <w:shd w:val="clear" w:color="auto" w:fill="auto"/>
          </w:tcPr>
          <w:p w:rsidR="00B73DF5" w:rsidRDefault="00A24AE1">
            <w:pPr>
              <w:pStyle w:val="Jin0"/>
              <w:spacing w:after="0"/>
            </w:pPr>
            <w:r>
              <w:t xml:space="preserve">Ad </w:t>
            </w:r>
            <w:proofErr w:type="spellStart"/>
            <w:r>
              <w:t>resa</w:t>
            </w:r>
            <w:proofErr w:type="spellEnd"/>
            <w:r>
              <w:t>:</w:t>
            </w:r>
          </w:p>
        </w:tc>
        <w:tc>
          <w:tcPr>
            <w:tcW w:w="5251" w:type="dxa"/>
            <w:shd w:val="clear" w:color="auto" w:fill="auto"/>
          </w:tcPr>
          <w:p w:rsidR="00B73DF5" w:rsidRDefault="00A24AE1">
            <w:pPr>
              <w:pStyle w:val="Jin0"/>
              <w:spacing w:after="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 xml:space="preserve">Jeruzalémská 1283/9, 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110 00 Praha 1 - Nové Město</w:t>
            </w:r>
          </w:p>
        </w:tc>
      </w:tr>
      <w:tr w:rsidR="00B73DF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621" w:type="dxa"/>
            <w:shd w:val="clear" w:color="auto" w:fill="auto"/>
          </w:tcPr>
          <w:p w:rsidR="00B73DF5" w:rsidRDefault="00A24AE1">
            <w:pPr>
              <w:pStyle w:val="Jin0"/>
              <w:spacing w:after="80"/>
            </w:pPr>
            <w:r>
              <w:t>IČ:</w:t>
            </w:r>
          </w:p>
          <w:p w:rsidR="00B73DF5" w:rsidRDefault="00A24AE1">
            <w:pPr>
              <w:pStyle w:val="Jin0"/>
              <w:spacing w:after="0"/>
            </w:pPr>
            <w:r>
              <w:t>DIČ:</w:t>
            </w:r>
          </w:p>
        </w:tc>
        <w:tc>
          <w:tcPr>
            <w:tcW w:w="5251" w:type="dxa"/>
            <w:tcBorders>
              <w:bottom w:val="single" w:sz="4" w:space="0" w:color="auto"/>
            </w:tcBorders>
            <w:shd w:val="clear" w:color="auto" w:fill="auto"/>
          </w:tcPr>
          <w:p w:rsidR="00B73DF5" w:rsidRDefault="00A24AE1">
            <w:pPr>
              <w:pStyle w:val="Jin0"/>
              <w:spacing w:after="10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00025950</w:t>
            </w:r>
          </w:p>
          <w:p w:rsidR="00B73DF5" w:rsidRDefault="00A24AE1">
            <w:pPr>
              <w:pStyle w:val="Jin0"/>
              <w:spacing w:after="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CZ00025950</w:t>
            </w:r>
          </w:p>
        </w:tc>
      </w:tr>
    </w:tbl>
    <w:p w:rsidR="00B73DF5" w:rsidRDefault="00A24AE1">
      <w:pPr>
        <w:pStyle w:val="Titulektabulky0"/>
        <w:spacing w:after="100"/>
      </w:pPr>
      <w:r>
        <w:t>Bankovní spojení:</w:t>
      </w:r>
    </w:p>
    <w:p w:rsidR="00B73DF5" w:rsidRDefault="00A24AE1">
      <w:pPr>
        <w:pStyle w:val="Titulektabulky0"/>
        <w:spacing w:after="0"/>
      </w:pPr>
      <w:r>
        <w:t>Telefon, fax:</w:t>
      </w:r>
    </w:p>
    <w:p w:rsidR="00B73DF5" w:rsidRDefault="00B73DF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5246"/>
      </w:tblGrid>
      <w:tr w:rsidR="00B73DF5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2621" w:type="dxa"/>
            <w:shd w:val="clear" w:color="auto" w:fill="auto"/>
          </w:tcPr>
          <w:p w:rsidR="00B73DF5" w:rsidRDefault="00A24AE1">
            <w:pPr>
              <w:pStyle w:val="Jin0"/>
              <w:spacing w:after="0"/>
            </w:pPr>
            <w:r>
              <w:t>Kontaktní osoba:</w:t>
            </w:r>
          </w:p>
        </w:tc>
        <w:tc>
          <w:tcPr>
            <w:tcW w:w="5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3DF5" w:rsidRDefault="00A24AE1">
            <w:pPr>
              <w:pStyle w:val="Jin0"/>
              <w:spacing w:after="0"/>
              <w:ind w:firstLine="840"/>
            </w:pPr>
            <w:r>
              <w:t>(dále jen objednatel)</w:t>
            </w:r>
          </w:p>
        </w:tc>
      </w:tr>
      <w:tr w:rsidR="00B73DF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621" w:type="dxa"/>
            <w:shd w:val="clear" w:color="auto" w:fill="auto"/>
            <w:vAlign w:val="center"/>
          </w:tcPr>
          <w:p w:rsidR="00B73DF5" w:rsidRDefault="00A24AE1">
            <w:pPr>
              <w:pStyle w:val="Jin0"/>
              <w:spacing w:after="0"/>
            </w:pPr>
            <w:r>
              <w:t>Obchodní firma: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F5" w:rsidRDefault="00A24AE1">
            <w:pPr>
              <w:pStyle w:val="Jin0"/>
              <w:spacing w:after="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Blue Care s.r.o.</w:t>
            </w:r>
          </w:p>
        </w:tc>
      </w:tr>
    </w:tbl>
    <w:p w:rsidR="00B73DF5" w:rsidRDefault="00A24AE1">
      <w:pPr>
        <w:pStyle w:val="Titulektabulky0"/>
        <w:spacing w:after="0"/>
        <w:ind w:left="5"/>
      </w:pPr>
      <w:r>
        <w:t>Zastoupená:</w:t>
      </w:r>
    </w:p>
    <w:p w:rsidR="00B73DF5" w:rsidRDefault="00B73DF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5246"/>
      </w:tblGrid>
      <w:tr w:rsidR="00B73DF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621" w:type="dxa"/>
            <w:shd w:val="clear" w:color="auto" w:fill="auto"/>
            <w:vAlign w:val="bottom"/>
          </w:tcPr>
          <w:p w:rsidR="00B73DF5" w:rsidRDefault="00A24AE1">
            <w:pPr>
              <w:pStyle w:val="Jin0"/>
              <w:spacing w:after="100"/>
            </w:pPr>
            <w:r>
              <w:t>Adresa:</w:t>
            </w:r>
          </w:p>
          <w:p w:rsidR="00B73DF5" w:rsidRDefault="00A24AE1">
            <w:pPr>
              <w:pStyle w:val="Jin0"/>
              <w:spacing w:after="0"/>
            </w:pPr>
            <w:r>
              <w:t>IČ:</w:t>
            </w:r>
          </w:p>
        </w:tc>
        <w:tc>
          <w:tcPr>
            <w:tcW w:w="5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3DF5" w:rsidRDefault="00A24AE1">
            <w:pPr>
              <w:pStyle w:val="Jin0"/>
              <w:spacing w:after="0" w:line="360" w:lineRule="auto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Ke Koupališti 12/1790, 182 00 Praha 8 27162486</w:t>
            </w:r>
          </w:p>
        </w:tc>
      </w:tr>
      <w:tr w:rsidR="00B73DF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621" w:type="dxa"/>
            <w:shd w:val="clear" w:color="auto" w:fill="auto"/>
          </w:tcPr>
          <w:p w:rsidR="00B73DF5" w:rsidRDefault="00A24AE1">
            <w:pPr>
              <w:pStyle w:val="Jin0"/>
              <w:spacing w:after="0"/>
            </w:pPr>
            <w:r>
              <w:t>Zápis v obchodním</w:t>
            </w:r>
            <w:r>
              <w:t xml:space="preserve"> rejstříku;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:rsidR="00B73DF5" w:rsidRDefault="00A24AE1">
            <w:pPr>
              <w:pStyle w:val="Jin0"/>
              <w:spacing w:after="0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 Městského soudu v Praze, oddíl C, vložka 101055</w:t>
            </w:r>
          </w:p>
        </w:tc>
      </w:tr>
    </w:tbl>
    <w:p w:rsidR="00B73DF5" w:rsidRDefault="00A24AE1">
      <w:pPr>
        <w:pStyle w:val="Titulektabulky0"/>
        <w:spacing w:after="80"/>
        <w:ind w:left="10"/>
      </w:pPr>
      <w:r>
        <w:t>Bankovní spojení:</w:t>
      </w:r>
    </w:p>
    <w:p w:rsidR="00B73DF5" w:rsidRDefault="00A24AE1">
      <w:pPr>
        <w:pStyle w:val="Titulektabulky0"/>
        <w:spacing w:after="0"/>
        <w:ind w:left="10"/>
      </w:pPr>
      <w:r>
        <w:t>Kontaktní osoba pro PLS:</w:t>
      </w:r>
    </w:p>
    <w:p w:rsidR="00B73DF5" w:rsidRDefault="00B73DF5">
      <w:pPr>
        <w:spacing w:after="379" w:line="1" w:lineRule="exact"/>
      </w:pPr>
    </w:p>
    <w:p w:rsidR="00B73DF5" w:rsidRDefault="00A24AE1">
      <w:pPr>
        <w:pStyle w:val="Zkladntext1"/>
        <w:spacing w:after="300"/>
        <w:jc w:val="center"/>
      </w:pPr>
      <w:r>
        <w:t>(dále jen poskytovatel)</w:t>
      </w:r>
    </w:p>
    <w:p w:rsidR="00B73DF5" w:rsidRDefault="00A24AE1">
      <w:pPr>
        <w:pStyle w:val="Jin0"/>
        <w:jc w:val="center"/>
        <w:rPr>
          <w:sz w:val="17"/>
          <w:szCs w:val="17"/>
        </w:rPr>
      </w:pPr>
      <w:r>
        <w:rPr>
          <w:rFonts w:ascii="Verdana" w:eastAsia="Verdana" w:hAnsi="Verdana" w:cs="Verdana"/>
          <w:b/>
          <w:bCs/>
          <w:sz w:val="17"/>
          <w:szCs w:val="17"/>
        </w:rPr>
        <w:t>Článek II.</w:t>
      </w:r>
      <w:r>
        <w:rPr>
          <w:rFonts w:ascii="Verdana" w:eastAsia="Verdana" w:hAnsi="Verdana" w:cs="Verdana"/>
          <w:b/>
          <w:bCs/>
          <w:sz w:val="17"/>
          <w:szCs w:val="17"/>
        </w:rPr>
        <w:br/>
        <w:t>PŘEDMĚT DODATKU</w:t>
      </w:r>
    </w:p>
    <w:p w:rsidR="00B73DF5" w:rsidRDefault="00A24AE1">
      <w:pPr>
        <w:pStyle w:val="Zkladntext1"/>
        <w:spacing w:line="233" w:lineRule="auto"/>
        <w:ind w:left="680" w:hanging="320"/>
        <w:jc w:val="both"/>
      </w:pPr>
      <w:r>
        <w:t>1. Tímto dodatkem se doplňuje článek VI. - UJEDNÁNÍ O CENĚ A SMLUVNÍ SANKCE, bod 1) takto:</w:t>
      </w:r>
    </w:p>
    <w:p w:rsidR="00B73DF5" w:rsidRDefault="00A24AE1">
      <w:pPr>
        <w:pStyle w:val="Zkladntext1"/>
        <w:spacing w:line="233" w:lineRule="auto"/>
        <w:ind w:left="680"/>
        <w:jc w:val="both"/>
      </w:pPr>
      <w:r>
        <w:t>Poskytovatel bude faktury zasílat pouze elektronicky na emailovou adresu, kterou objednatel poskytovateli pro tyto účely určí.</w:t>
      </w:r>
    </w:p>
    <w:p w:rsidR="00B73DF5" w:rsidRDefault="00A24AE1">
      <w:pPr>
        <w:pStyle w:val="Zkladntext1"/>
        <w:spacing w:after="620" w:line="221" w:lineRule="auto"/>
        <w:ind w:left="680" w:hanging="320"/>
        <w:jc w:val="both"/>
      </w:pPr>
      <w:r>
        <w:t>2. Tímto dodatkem se mění Příloha č. 1 - SPECIFIKACE CEN. Původní Příloha č. 1 této smlouvy se ruší a nahrazuje se v plném rozsah</w:t>
      </w:r>
      <w:r>
        <w:t>u.</w:t>
      </w:r>
    </w:p>
    <w:p w:rsidR="00B73DF5" w:rsidRDefault="00A24AE1">
      <w:pPr>
        <w:pStyle w:val="Jin0"/>
        <w:spacing w:after="460"/>
        <w:jc w:val="center"/>
        <w:rPr>
          <w:sz w:val="17"/>
          <w:szCs w:val="17"/>
        </w:rPr>
      </w:pPr>
      <w:r>
        <w:rPr>
          <w:rFonts w:ascii="Verdana" w:eastAsia="Verdana" w:hAnsi="Verdana" w:cs="Verdana"/>
          <w:b/>
          <w:bCs/>
          <w:sz w:val="17"/>
          <w:szCs w:val="17"/>
        </w:rPr>
        <w:t>Článek III.</w:t>
      </w:r>
      <w:r>
        <w:rPr>
          <w:rFonts w:ascii="Verdana" w:eastAsia="Verdana" w:hAnsi="Verdana" w:cs="Verdana"/>
          <w:b/>
          <w:bCs/>
          <w:sz w:val="17"/>
          <w:szCs w:val="17"/>
        </w:rPr>
        <w:br/>
        <w:t>ZÁVĚREČNÁ USTANOVENÍ</w:t>
      </w:r>
    </w:p>
    <w:p w:rsidR="00B73DF5" w:rsidRDefault="00A24AE1">
      <w:pPr>
        <w:pStyle w:val="Zkladntext1"/>
        <w:numPr>
          <w:ilvl w:val="0"/>
          <w:numId w:val="1"/>
        </w:numPr>
        <w:tabs>
          <w:tab w:val="left" w:pos="691"/>
        </w:tabs>
        <w:spacing w:after="260" w:line="233" w:lineRule="auto"/>
        <w:ind w:left="680" w:hanging="320"/>
        <w:jc w:val="both"/>
      </w:pPr>
      <w:r>
        <w:t>Obě smluvní strany stvrzují svým podpisem, že se seznámily s celým obsahem tohoto dodatku a s tímto obsahem souhlasí.</w:t>
      </w:r>
      <w:r>
        <w:br w:type="page"/>
      </w:r>
    </w:p>
    <w:p w:rsidR="00B73DF5" w:rsidRDefault="00A24AE1">
      <w:pPr>
        <w:pStyle w:val="Zkladntext1"/>
        <w:numPr>
          <w:ilvl w:val="0"/>
          <w:numId w:val="1"/>
        </w:numPr>
        <w:tabs>
          <w:tab w:val="left" w:pos="711"/>
        </w:tabs>
        <w:ind w:left="720" w:hanging="340"/>
        <w:jc w:val="both"/>
      </w:pPr>
      <w:r>
        <w:lastRenderedPageBreak/>
        <w:t xml:space="preserve">Tento dodatek se uzavírá s platností ke dni podpisu oprávněnými zástupci smluvních stran a s </w:t>
      </w:r>
      <w:r>
        <w:t xml:space="preserve">účinností od </w:t>
      </w:r>
      <w:proofErr w:type="gramStart"/>
      <w:r>
        <w:t>1.1.2021</w:t>
      </w:r>
      <w:proofErr w:type="gramEnd"/>
      <w:r>
        <w:t>.</w:t>
      </w:r>
    </w:p>
    <w:p w:rsidR="00B73DF5" w:rsidRDefault="00A24AE1">
      <w:pPr>
        <w:pStyle w:val="Zkladntext1"/>
        <w:numPr>
          <w:ilvl w:val="0"/>
          <w:numId w:val="1"/>
        </w:numPr>
        <w:tabs>
          <w:tab w:val="left" w:pos="711"/>
        </w:tabs>
        <w:spacing w:line="233" w:lineRule="auto"/>
        <w:ind w:left="720" w:hanging="340"/>
        <w:jc w:val="both"/>
      </w:pPr>
      <w:r>
        <w:t>Dodatek je vyhotoven ve čtyřech stejnopisech, z nichž každý má platnost originálu. Každá smluvní strana obdrží po dvou vyhotoveních.</w:t>
      </w:r>
    </w:p>
    <w:p w:rsidR="00B73DF5" w:rsidRDefault="00A24AE1">
      <w:pPr>
        <w:pStyle w:val="Zkladntext1"/>
        <w:numPr>
          <w:ilvl w:val="0"/>
          <w:numId w:val="1"/>
        </w:numPr>
        <w:tabs>
          <w:tab w:val="left" w:pos="711"/>
        </w:tabs>
        <w:spacing w:after="400" w:line="233" w:lineRule="auto"/>
        <w:ind w:left="720" w:hanging="340"/>
        <w:jc w:val="both"/>
      </w:pPr>
      <w:r>
        <w:t xml:space="preserve">Ostatní ustanovení smlouvy, která </w:t>
      </w:r>
      <w:proofErr w:type="gramStart"/>
      <w:r>
        <w:t>nejsou</w:t>
      </w:r>
      <w:proofErr w:type="gramEnd"/>
      <w:r>
        <w:t xml:space="preserve"> tímto dodatkem dotčena </w:t>
      </w:r>
      <w:proofErr w:type="gramStart"/>
      <w:r>
        <w:t>zůstávají</w:t>
      </w:r>
      <w:proofErr w:type="gramEnd"/>
      <w:r>
        <w:t xml:space="preserve"> v platnosti beze změny.</w:t>
      </w:r>
    </w:p>
    <w:p w:rsidR="00B73DF5" w:rsidRDefault="00A24AE1">
      <w:pPr>
        <w:pStyle w:val="Zkladntext1"/>
        <w:ind w:left="30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1270000</wp:posOffset>
                </wp:positionH>
                <wp:positionV relativeFrom="margin">
                  <wp:posOffset>1332230</wp:posOffset>
                </wp:positionV>
                <wp:extent cx="871855" cy="4178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3DF5" w:rsidRDefault="00A24AE1">
                            <w:pPr>
                              <w:pStyle w:val="Zkladntext1"/>
                            </w:pPr>
                            <w:r>
                              <w:t>za objednatele:</w:t>
                            </w:r>
                          </w:p>
                          <w:p w:rsidR="00B73DF5" w:rsidRDefault="00A24AE1">
                            <w:pPr>
                              <w:pStyle w:val="Zkladntext1"/>
                              <w:spacing w:after="0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0.pt;margin-top:104.90000000000001pt;width:68.650000000000006pt;height:32.899999999999999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za poskytovatele:</w:t>
      </w:r>
    </w:p>
    <w:p w:rsidR="00B73DF5" w:rsidRDefault="00A24AE1">
      <w:pPr>
        <w:pStyle w:val="Zkladntext1"/>
        <w:ind w:left="3060"/>
        <w:sectPr w:rsidR="00B73DF5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983" w:right="1496" w:bottom="1628" w:left="1635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2700" distR="12700" simplePos="0" relativeHeight="125829380" behindDoc="0" locked="0" layoutInCell="1" allowOverlap="1">
            <wp:simplePos x="0" y="0"/>
            <wp:positionH relativeFrom="page">
              <wp:posOffset>5192395</wp:posOffset>
            </wp:positionH>
            <wp:positionV relativeFrom="margin">
              <wp:posOffset>1654810</wp:posOffset>
            </wp:positionV>
            <wp:extent cx="633730" cy="152400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337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8415" distB="1240790" distL="114300" distR="3147060" simplePos="0" relativeHeight="125829381" behindDoc="0" locked="0" layoutInCell="1" allowOverlap="1">
            <wp:simplePos x="0" y="0"/>
            <wp:positionH relativeFrom="page">
              <wp:posOffset>1141730</wp:posOffset>
            </wp:positionH>
            <wp:positionV relativeFrom="margin">
              <wp:posOffset>1835150</wp:posOffset>
            </wp:positionV>
            <wp:extent cx="2030095" cy="82931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03009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1312545</wp:posOffset>
                </wp:positionH>
                <wp:positionV relativeFrom="margin">
                  <wp:posOffset>2673350</wp:posOffset>
                </wp:positionV>
                <wp:extent cx="1813560" cy="28638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3DF5" w:rsidRDefault="00A24AE1">
                            <w:pPr>
                              <w:pStyle w:val="Titulekobrzku0"/>
                              <w:ind w:left="960" w:hanging="960"/>
                              <w:jc w:val="left"/>
                            </w:pPr>
                            <w:r>
                              <w:t>PhDr. David Michalík, Ph.D. DBA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03.35000000000001pt;margin-top:210.5pt;width:142.80000000000001pt;height:22.5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960" w:right="0" w:hanging="96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PhDr. David Michalík, Ph.D. DBA ředitel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076325" distL="3104515" distR="114300" simplePos="0" relativeHeight="125829382" behindDoc="0" locked="0" layoutInCell="1" allowOverlap="1">
            <wp:simplePos x="0" y="0"/>
            <wp:positionH relativeFrom="page">
              <wp:posOffset>4131945</wp:posOffset>
            </wp:positionH>
            <wp:positionV relativeFrom="margin">
              <wp:posOffset>1816735</wp:posOffset>
            </wp:positionV>
            <wp:extent cx="2072640" cy="101219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07264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4485640</wp:posOffset>
                </wp:positionH>
                <wp:positionV relativeFrom="margin">
                  <wp:posOffset>2807335</wp:posOffset>
                </wp:positionV>
                <wp:extent cx="1118870" cy="14922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3DF5" w:rsidRDefault="00A24AE1">
                            <w:pPr>
                              <w:pStyle w:val="Titulekobrzku0"/>
                              <w:jc w:val="left"/>
                            </w:pPr>
                            <w:r>
                              <w:t>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53.19999999999999pt;margin-top:221.05000000000001pt;width:88.100000000000009pt;height:11.7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 společnosti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268095" distB="0" distL="3305810" distR="114300" simplePos="0" relativeHeight="125829383" behindDoc="0" locked="0" layoutInCell="1" allowOverlap="1">
            <wp:simplePos x="0" y="0"/>
            <wp:positionH relativeFrom="page">
              <wp:posOffset>4333240</wp:posOffset>
            </wp:positionH>
            <wp:positionV relativeFrom="margin">
              <wp:posOffset>3084830</wp:posOffset>
            </wp:positionV>
            <wp:extent cx="1871345" cy="822960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87134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Praze dne</w:t>
      </w:r>
    </w:p>
    <w:p w:rsidR="00B73DF5" w:rsidRDefault="00A24AE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261360" distL="114300" distR="156845" simplePos="0" relativeHeight="125829384" behindDoc="0" locked="0" layoutInCell="1" allowOverlap="1">
                <wp:simplePos x="0" y="0"/>
                <wp:positionH relativeFrom="page">
                  <wp:posOffset>6087110</wp:posOffset>
                </wp:positionH>
                <wp:positionV relativeFrom="paragraph">
                  <wp:posOffset>798830</wp:posOffset>
                </wp:positionV>
                <wp:extent cx="563880" cy="14605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3DF5" w:rsidRDefault="00A24AE1">
                            <w:pPr>
                              <w:pStyle w:val="Zkladntext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2 895,-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79.30000000000001pt;margin-top:62.899999999999999pt;width:44.399999999999999pt;height:11.5pt;z-index:-125829369;mso-wrap-distance-left:9.pt;mso-wrap-distance-right:12.35pt;mso-wrap-distance-bottom:256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2 895,-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73735" distB="0" distL="166370" distR="113665" simplePos="0" relativeHeight="125829386" behindDoc="0" locked="0" layoutInCell="1" allowOverlap="1">
            <wp:simplePos x="0" y="0"/>
            <wp:positionH relativeFrom="page">
              <wp:posOffset>6139180</wp:posOffset>
            </wp:positionH>
            <wp:positionV relativeFrom="paragraph">
              <wp:posOffset>1472565</wp:posOffset>
            </wp:positionV>
            <wp:extent cx="554990" cy="2736850"/>
            <wp:effectExtent l="0" t="0" r="0" b="0"/>
            <wp:wrapSquare wrapText="bothSides"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5499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6410325</wp:posOffset>
                </wp:positionH>
                <wp:positionV relativeFrom="paragraph">
                  <wp:posOffset>1585595</wp:posOffset>
                </wp:positionV>
                <wp:extent cx="240665" cy="14351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3DF5" w:rsidRDefault="00A24AE1">
                            <w:pPr>
                              <w:pStyle w:val="Titulekobrzku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504.75pt;margin-top:124.85000000000001pt;width:18.949999999999999pt;height:11.3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 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6413500</wp:posOffset>
                </wp:positionH>
                <wp:positionV relativeFrom="paragraph">
                  <wp:posOffset>2378075</wp:posOffset>
                </wp:positionV>
                <wp:extent cx="237490" cy="14605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3DF5" w:rsidRDefault="00A24AE1">
                            <w:pPr>
                              <w:pStyle w:val="Titulekobrzku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505.pt;margin-top:187.25pt;width:18.699999999999999pt;height:11.5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 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6410325</wp:posOffset>
                </wp:positionH>
                <wp:positionV relativeFrom="paragraph">
                  <wp:posOffset>3170555</wp:posOffset>
                </wp:positionV>
                <wp:extent cx="243840" cy="149225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3DF5" w:rsidRDefault="00A24AE1">
                            <w:pPr>
                              <w:pStyle w:val="Titulekobrzku0"/>
                            </w:pPr>
                            <w:r>
                              <w:t>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504.75pt;margin-top:249.65000000000001pt;width:19.199999999999999pt;height:11.75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6410325</wp:posOffset>
                </wp:positionH>
                <wp:positionV relativeFrom="paragraph">
                  <wp:posOffset>3996055</wp:posOffset>
                </wp:positionV>
                <wp:extent cx="243840" cy="14605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3DF5" w:rsidRDefault="00A24AE1">
                            <w:pPr>
                              <w:pStyle w:val="Titulekobrzku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504.75pt;margin-top:314.65000000000003pt;width:19.199999999999999pt;height:11.5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- 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90500" distL="114300" distR="114300" simplePos="0" relativeHeight="125829387" behindDoc="0" locked="0" layoutInCell="1" allowOverlap="1">
                <wp:simplePos x="0" y="0"/>
                <wp:positionH relativeFrom="page">
                  <wp:posOffset>5386070</wp:posOffset>
                </wp:positionH>
                <wp:positionV relativeFrom="paragraph">
                  <wp:posOffset>4416425</wp:posOffset>
                </wp:positionV>
                <wp:extent cx="1222375" cy="11874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3DF5" w:rsidRDefault="00A24AE1">
                            <w:pPr>
                              <w:pStyle w:val="Zkladntext20"/>
                              <w:spacing w:after="0"/>
                            </w:pPr>
                            <w:r>
                              <w:t xml:space="preserve">Ceny jsou </w:t>
                            </w:r>
                            <w:r>
                              <w:t>uvedeny bez DPH.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24.10000000000002pt;margin-top:347.75pt;width:96.25pt;height:9.3499999999999996pt;z-index:-125829366;mso-wrap-distance-left:9.pt;mso-wrap-distance-right:9.pt;mso-wrap-distance-bottom:15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Ceny jsou uvedeny bez DPH.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3DF5" w:rsidRDefault="00A24AE1">
      <w:pPr>
        <w:pStyle w:val="Zkladntext1"/>
        <w:spacing w:after="100"/>
        <w:jc w:val="center"/>
      </w:pPr>
      <w:r>
        <w:t>Příloha č. 1</w:t>
      </w:r>
    </w:p>
    <w:p w:rsidR="00B73DF5" w:rsidRDefault="00A24AE1">
      <w:pPr>
        <w:pStyle w:val="Nadpis10"/>
        <w:keepNext/>
        <w:keepLines/>
        <w:spacing w:after="480"/>
        <w:ind w:right="0"/>
      </w:pPr>
      <w:bookmarkStart w:id="0" w:name="bookmark0"/>
      <w:r>
        <w:t>CENOVÁ NABÍDKA</w:t>
      </w:r>
      <w:bookmarkEnd w:id="0"/>
    </w:p>
    <w:p w:rsidR="00B73DF5" w:rsidRDefault="00A24AE1">
      <w:pPr>
        <w:pStyle w:val="Zkladntext1"/>
        <w:spacing w:after="0"/>
      </w:pPr>
      <w:r>
        <w:t xml:space="preserve">Měsíční poplatek za zajištění </w:t>
      </w:r>
      <w:proofErr w:type="spellStart"/>
      <w:r>
        <w:t>pracovnělékařských</w:t>
      </w:r>
      <w:proofErr w:type="spellEnd"/>
      <w:r>
        <w:t xml:space="preserve"> služeb</w:t>
      </w:r>
    </w:p>
    <w:p w:rsidR="00B73DF5" w:rsidRDefault="00A24AE1">
      <w:pPr>
        <w:pStyle w:val="Zkladntext20"/>
        <w:spacing w:after="680" w:line="262" w:lineRule="auto"/>
      </w:pPr>
      <w:r>
        <w:t>Poradenství zaměřené na ochranu zdraví při práci a ochranu před pracovními úrazy, nemocemi z povolání a nemocemi souvisejícími s prací</w:t>
      </w:r>
    </w:p>
    <w:p w:rsidR="00B73DF5" w:rsidRDefault="00A24AE1">
      <w:pPr>
        <w:pStyle w:val="Zkladntext1"/>
        <w:spacing w:after="0"/>
      </w:pPr>
      <w:r>
        <w:t>Měsíční poplatek za</w:t>
      </w:r>
      <w:r>
        <w:t xml:space="preserve"> vedení lhůtníků</w:t>
      </w:r>
    </w:p>
    <w:p w:rsidR="00B73DF5" w:rsidRDefault="00A24AE1">
      <w:pPr>
        <w:pStyle w:val="Zkladntext20"/>
        <w:spacing w:after="680"/>
      </w:pPr>
      <w:r>
        <w:t>Sestavení plánů, sledování termínů, zvaní a objednávání zaměstnanců, urgence, vyhodnocení plánů, call centrum, reporting</w:t>
      </w:r>
    </w:p>
    <w:p w:rsidR="00B73DF5" w:rsidRDefault="00A24AE1">
      <w:pPr>
        <w:pStyle w:val="Zkladntext1"/>
        <w:spacing w:after="0" w:line="233" w:lineRule="auto"/>
      </w:pPr>
      <w:r>
        <w:t xml:space="preserve">Periodická </w:t>
      </w:r>
      <w:proofErr w:type="spellStart"/>
      <w:r>
        <w:t>pracovnělékařská</w:t>
      </w:r>
      <w:proofErr w:type="spellEnd"/>
      <w:r>
        <w:t xml:space="preserve"> prohlídka vč. zpracování posudku a zdravotnické dokumentace</w:t>
      </w:r>
    </w:p>
    <w:p w:rsidR="00B73DF5" w:rsidRDefault="00A24AE1">
      <w:pPr>
        <w:pStyle w:val="Zkladntext20"/>
        <w:spacing w:after="480"/>
      </w:pPr>
      <w:r>
        <w:t xml:space="preserve">Anamnéza základní a pracovní, </w:t>
      </w:r>
      <w:r>
        <w:t>celkové fyzikální vyšetření lékařem, moč chemicky, měření krevního tlaku, vyšetření pohybového aparátu, screeningové vyšetření zraku a sluchu</w:t>
      </w:r>
    </w:p>
    <w:p w:rsidR="00B73DF5" w:rsidRDefault="00A24AE1">
      <w:pPr>
        <w:pStyle w:val="Zkladntext1"/>
        <w:spacing w:after="0" w:line="228" w:lineRule="auto"/>
      </w:pPr>
      <w:r>
        <w:t xml:space="preserve">Vstupní / výstupní </w:t>
      </w:r>
      <w:proofErr w:type="spellStart"/>
      <w:r>
        <w:t>pracovnělékařská</w:t>
      </w:r>
      <w:proofErr w:type="spellEnd"/>
      <w:r>
        <w:t xml:space="preserve"> prohlídka vč. zpracování posudku a zdravotnické dokumentace</w:t>
      </w:r>
    </w:p>
    <w:p w:rsidR="00B73DF5" w:rsidRDefault="00A24AE1">
      <w:pPr>
        <w:pStyle w:val="Zkladntext20"/>
        <w:spacing w:after="420"/>
      </w:pPr>
      <w:r>
        <w:t xml:space="preserve">Anamnéza základní </w:t>
      </w:r>
      <w:r>
        <w:t>a pracovní, celkové fyzikální vyšetření lékařem, moč chemicky, měření krevního tlaku, vyšetření pohybového aparátu, screeningové vyšetření</w:t>
      </w:r>
      <w:r>
        <w:rPr>
          <w:u w:val="single"/>
        </w:rPr>
        <w:t xml:space="preserve"> </w:t>
      </w:r>
      <w:r>
        <w:t>zraku</w:t>
      </w:r>
      <w:r>
        <w:rPr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t>sluchu</w:t>
      </w:r>
    </w:p>
    <w:p w:rsidR="00B73DF5" w:rsidRDefault="00A24AE1">
      <w:pPr>
        <w:pStyle w:val="Zkladntext1"/>
        <w:spacing w:after="0"/>
      </w:pPr>
      <w:r>
        <w:t>Mimořádná prohlídka dle zákonných norem vč. zpracování posudku a zdravotní dokumentace</w:t>
      </w:r>
    </w:p>
    <w:p w:rsidR="00B73DF5" w:rsidRDefault="00A24AE1">
      <w:pPr>
        <w:pStyle w:val="Zkladntext20"/>
        <w:spacing w:after="0"/>
      </w:pPr>
      <w:r>
        <w:t>Anamnéza základní a pracovní,</w:t>
      </w:r>
      <w:r>
        <w:t xml:space="preserve"> celkové fyzikální vyšetření praktickým lékařem, moč chemicky, měření krevního tlaku, vyšetření pohybového aparátu, screeningové vyšetření zraku a sluchu, posouzeních všech lékařských nálezů od specialistů souvisejících s mimořádnou prohlídko</w:t>
      </w:r>
      <w:r>
        <w:t>u</w:t>
      </w:r>
    </w:p>
    <w:p w:rsidR="00A24AE1" w:rsidRDefault="00A24AE1">
      <w:pPr>
        <w:pStyle w:val="Zkladntext30"/>
        <w:spacing w:before="100"/>
        <w:jc w:val="both"/>
      </w:pPr>
    </w:p>
    <w:p w:rsidR="00B73DF5" w:rsidRDefault="00A24AE1">
      <w:pPr>
        <w:pStyle w:val="Zkladntext30"/>
        <w:spacing w:before="100"/>
        <w:jc w:val="both"/>
      </w:pPr>
      <w:r>
        <w:t xml:space="preserve">V případě, že se zaměstnanec/uchazeč nedostaví na sjednaný termín </w:t>
      </w:r>
      <w:proofErr w:type="spellStart"/>
      <w:r>
        <w:t>pracovnělékařské</w:t>
      </w:r>
      <w:proofErr w:type="spellEnd"/>
      <w:r>
        <w:t xml:space="preserve"> prohlídky k poskytovateli nebo pověřenému poskytovateli bez řádné omluvy nebo omluvu učiní ve lhůtě kratší než 2 pracovní dny před termínem sjednané </w:t>
      </w:r>
      <w:proofErr w:type="spellStart"/>
      <w:r>
        <w:t>pracovnělékařské</w:t>
      </w:r>
      <w:proofErr w:type="spellEnd"/>
      <w:r>
        <w:t xml:space="preserve"> prohl</w:t>
      </w:r>
      <w:r>
        <w:t xml:space="preserve">ídky, má poskytovatel nárok na úhradu ceny této </w:t>
      </w:r>
      <w:proofErr w:type="spellStart"/>
      <w:r>
        <w:t>pracovnělékařské</w:t>
      </w:r>
      <w:proofErr w:type="spellEnd"/>
      <w:r>
        <w:t xml:space="preserve"> prohlídky.</w:t>
      </w:r>
    </w:p>
    <w:p w:rsidR="00B73DF5" w:rsidRDefault="00A24AE1">
      <w:pPr>
        <w:pStyle w:val="Zkladntext30"/>
        <w:jc w:val="both"/>
      </w:pPr>
      <w:r>
        <w:t xml:space="preserve">Ostatní výkony zdravotní péče budou poskytovány dle požadavků objednatele a dle aktuálního ceníku společnosti </w:t>
      </w:r>
      <w:proofErr w:type="spellStart"/>
      <w:r>
        <w:t>BlueCare</w:t>
      </w:r>
      <w:proofErr w:type="spellEnd"/>
      <w:r>
        <w:t xml:space="preserve"> s.r.o.</w:t>
      </w:r>
    </w:p>
    <w:p w:rsidR="00B73DF5" w:rsidRDefault="00A24AE1">
      <w:pPr>
        <w:pStyle w:val="Zkladntext30"/>
        <w:spacing w:after="100" w:line="230" w:lineRule="auto"/>
        <w:jc w:val="both"/>
      </w:pPr>
      <w:r>
        <w:t>V CENĚ PRAVIDELNÉHO MĚSÍČNÍHO POPLATKU JE ZAHRNUTO:</w:t>
      </w:r>
    </w:p>
    <w:p w:rsidR="00B73DF5" w:rsidRDefault="00A24AE1">
      <w:pPr>
        <w:pStyle w:val="Zkladntext1"/>
        <w:numPr>
          <w:ilvl w:val="0"/>
          <w:numId w:val="2"/>
        </w:numPr>
        <w:tabs>
          <w:tab w:val="left" w:pos="661"/>
        </w:tabs>
        <w:ind w:left="680" w:hanging="680"/>
        <w:jc w:val="both"/>
      </w:pPr>
      <w:r>
        <w:t>Př</w:t>
      </w:r>
      <w:r>
        <w:t>evzetí smluvní odpovědnosti za zajištění kapacit pro pokrytí zákonem stanovených potřeb objednatele.</w:t>
      </w:r>
    </w:p>
    <w:p w:rsidR="00B73DF5" w:rsidRDefault="00A24AE1">
      <w:pPr>
        <w:pStyle w:val="Zkladntext1"/>
        <w:ind w:left="680"/>
      </w:pPr>
      <w:r>
        <w:t xml:space="preserve">Vedení a archivace veškeré dokumentace o poskytnutých </w:t>
      </w:r>
      <w:proofErr w:type="spellStart"/>
      <w:r>
        <w:t>pracovnělékařských</w:t>
      </w:r>
      <w:proofErr w:type="spellEnd"/>
      <w:r>
        <w:t xml:space="preserve"> službách objednateli.</w:t>
      </w:r>
    </w:p>
    <w:p w:rsidR="00B73DF5" w:rsidRDefault="00A24AE1">
      <w:pPr>
        <w:pStyle w:val="Zkladntext1"/>
        <w:spacing w:line="228" w:lineRule="auto"/>
        <w:ind w:left="680"/>
      </w:pPr>
      <w:r>
        <w:t>Vedení zdravotnické dokumentace zaměstnanců objednatele včet</w:t>
      </w:r>
      <w:r>
        <w:t xml:space="preserve">ně ochrany a archivace dat souvisejících s </w:t>
      </w:r>
      <w:proofErr w:type="spellStart"/>
      <w:r>
        <w:t>pracovnělékařskými</w:t>
      </w:r>
      <w:proofErr w:type="spellEnd"/>
      <w:r>
        <w:t xml:space="preserve"> službami.</w:t>
      </w:r>
    </w:p>
    <w:p w:rsidR="00B73DF5" w:rsidRDefault="00A24AE1">
      <w:pPr>
        <w:pStyle w:val="Zkladntext1"/>
        <w:spacing w:line="233" w:lineRule="auto"/>
        <w:ind w:left="680"/>
      </w:pPr>
      <w:r>
        <w:t>Dohled na pracovišti objednatele včetně vypracování zprávy o zhodnocení pracoviště a cestovného.</w:t>
      </w:r>
    </w:p>
    <w:p w:rsidR="00B73DF5" w:rsidRDefault="00A24AE1">
      <w:pPr>
        <w:pStyle w:val="Zkladntext1"/>
        <w:numPr>
          <w:ilvl w:val="0"/>
          <w:numId w:val="2"/>
        </w:numPr>
        <w:tabs>
          <w:tab w:val="left" w:pos="661"/>
          <w:tab w:val="left" w:pos="682"/>
        </w:tabs>
      </w:pPr>
      <w:r>
        <w:t xml:space="preserve">Edukační a konzultační služby pro zaměstnance v rámci </w:t>
      </w:r>
      <w:proofErr w:type="spellStart"/>
      <w:r>
        <w:t>pracovnělékařských</w:t>
      </w:r>
      <w:proofErr w:type="spellEnd"/>
      <w:r>
        <w:t xml:space="preserve"> prohlídek.</w:t>
      </w:r>
    </w:p>
    <w:p w:rsidR="00B73DF5" w:rsidRDefault="00A24AE1">
      <w:pPr>
        <w:pStyle w:val="Zkladntext1"/>
        <w:spacing w:line="233" w:lineRule="auto"/>
        <w:ind w:left="680"/>
        <w:sectPr w:rsidR="00B73DF5">
          <w:pgSz w:w="11900" w:h="16840"/>
          <w:pgMar w:top="1873" w:right="1479" w:bottom="1532" w:left="1647" w:header="0" w:footer="3" w:gutter="0"/>
          <w:cols w:space="720"/>
          <w:noEndnote/>
          <w:docGrid w:linePitch="360"/>
        </w:sectPr>
      </w:pPr>
      <w:proofErr w:type="spellStart"/>
      <w:r>
        <w:t>Pracovnělékařská</w:t>
      </w:r>
      <w:proofErr w:type="spellEnd"/>
      <w:r>
        <w:t xml:space="preserve"> poradna pro zaměstnance objednatele se zaměřením na prevenci rizik a ochranu zdraví při práci.</w:t>
      </w:r>
    </w:p>
    <w:p w:rsidR="00B73DF5" w:rsidRDefault="00B73DF5">
      <w:pPr>
        <w:pStyle w:val="Nadpis10"/>
        <w:keepNext/>
        <w:keepLines/>
        <w:spacing w:after="0"/>
        <w:ind w:right="860"/>
        <w:jc w:val="right"/>
      </w:pPr>
    </w:p>
    <w:p w:rsidR="00B73DF5" w:rsidRDefault="00A24AE1">
      <w:pPr>
        <w:pStyle w:val="Jin0"/>
        <w:spacing w:after="0" w:line="180" w:lineRule="auto"/>
        <w:ind w:right="860"/>
        <w:jc w:val="right"/>
        <w:rPr>
          <w:sz w:val="16"/>
          <w:szCs w:val="16"/>
        </w:rPr>
      </w:pPr>
      <w:r>
        <w:rPr>
          <w:color w:val="9D9E9F"/>
          <w:sz w:val="16"/>
          <w:szCs w:val="16"/>
        </w:rPr>
        <w:t>č, smlouvy objednatele:</w:t>
      </w:r>
      <w:bookmarkStart w:id="1" w:name="_GoBack"/>
      <w:bookmarkEnd w:id="1"/>
    </w:p>
    <w:p w:rsidR="00B73DF5" w:rsidRDefault="00A24AE1">
      <w:pPr>
        <w:pStyle w:val="Jin0"/>
        <w:tabs>
          <w:tab w:val="left" w:pos="4186"/>
          <w:tab w:val="left" w:pos="4560"/>
        </w:tabs>
        <w:spacing w:after="240"/>
        <w:jc w:val="right"/>
        <w:rPr>
          <w:sz w:val="16"/>
          <w:szCs w:val="16"/>
        </w:rPr>
      </w:pPr>
      <w:r>
        <w:rPr>
          <w:color w:val="9D9E9F"/>
          <w:sz w:val="16"/>
          <w:szCs w:val="16"/>
        </w:rPr>
        <w:t xml:space="preserve">Č. smlouvy poskytovatele: </w:t>
      </w:r>
      <w:r>
        <w:rPr>
          <w:color w:val="757575"/>
          <w:sz w:val="16"/>
          <w:szCs w:val="16"/>
        </w:rPr>
        <w:t xml:space="preserve">0-92-17-360, </w:t>
      </w:r>
      <w:r>
        <w:rPr>
          <w:color w:val="9D9E9F"/>
          <w:sz w:val="16"/>
          <w:szCs w:val="16"/>
        </w:rPr>
        <w:t xml:space="preserve">dodatek </w:t>
      </w:r>
      <w:r>
        <w:rPr>
          <w:color w:val="9D9E9F"/>
          <w:sz w:val="16"/>
          <w:szCs w:val="16"/>
        </w:rPr>
        <w:t xml:space="preserve">č. </w:t>
      </w:r>
      <w:r>
        <w:rPr>
          <w:color w:val="757575"/>
          <w:sz w:val="16"/>
          <w:szCs w:val="16"/>
        </w:rPr>
        <w:t>1</w:t>
      </w:r>
      <w:r>
        <w:rPr>
          <w:color w:val="757575"/>
          <w:sz w:val="16"/>
          <w:szCs w:val="16"/>
        </w:rPr>
        <w:tab/>
      </w:r>
      <w:r>
        <w:rPr>
          <w:color w:val="757575"/>
          <w:sz w:val="16"/>
          <w:szCs w:val="16"/>
        </w:rPr>
        <w:tab/>
      </w:r>
    </w:p>
    <w:p w:rsidR="00A24AE1" w:rsidRDefault="00A24AE1">
      <w:pPr>
        <w:pStyle w:val="Zkladntext1"/>
        <w:tabs>
          <w:tab w:val="left" w:pos="8174"/>
        </w:tabs>
        <w:spacing w:after="0"/>
      </w:pPr>
    </w:p>
    <w:p w:rsidR="00B73DF5" w:rsidRDefault="00A24AE1">
      <w:pPr>
        <w:pStyle w:val="Zkladntext1"/>
        <w:tabs>
          <w:tab w:val="left" w:pos="8174"/>
        </w:tabs>
        <w:spacing w:after="0"/>
      </w:pPr>
      <w:r>
        <w:t xml:space="preserve">Drobné telefonické o </w:t>
      </w:r>
      <w:r>
        <w:t>e-mailové poradenství:</w:t>
      </w:r>
      <w:r>
        <w:tab/>
      </w:r>
    </w:p>
    <w:p w:rsidR="00B73DF5" w:rsidRDefault="00A24AE1">
      <w:pPr>
        <w:pStyle w:val="Zkladntext1"/>
        <w:ind w:left="660" w:firstLine="20"/>
      </w:pPr>
      <w:r>
        <w:t>V problematice ergonomie včetně fyziologie práce, psychologie práce, režimu práce ' a odpočinku, stanovení výkonových norem.</w:t>
      </w:r>
    </w:p>
    <w:p w:rsidR="00B73DF5" w:rsidRDefault="00A24AE1">
      <w:pPr>
        <w:pStyle w:val="Zkladntext1"/>
        <w:ind w:firstLine="660"/>
      </w:pPr>
      <w:r>
        <w:t>Při projektování, výstavbě a rekonstrukci pracovišť a dalších zařízení zaměstnavatele.</w:t>
      </w:r>
    </w:p>
    <w:p w:rsidR="00B73DF5" w:rsidRDefault="00A24AE1">
      <w:pPr>
        <w:pStyle w:val="Zkladntext1"/>
        <w:ind w:left="660" w:firstLine="20"/>
      </w:pPr>
      <w:r>
        <w:t>Při zavádění n</w:t>
      </w:r>
      <w:r>
        <w:t>ových technologií, látek a postupů, z hlediska jejich vlivu na pracovní podmínky a zdraví zaměstnanců.</w:t>
      </w:r>
    </w:p>
    <w:p w:rsidR="00B73DF5" w:rsidRDefault="00A24AE1">
      <w:pPr>
        <w:pStyle w:val="Zkladntext1"/>
        <w:ind w:left="660" w:firstLine="20"/>
      </w:pPr>
      <w:r>
        <w:t>Při úpravách pracovních míst, včetně míst pro zaměstnance se zdravotním postižením.</w:t>
      </w:r>
    </w:p>
    <w:p w:rsidR="00B73DF5" w:rsidRDefault="00A24AE1">
      <w:pPr>
        <w:pStyle w:val="Zkladntext1"/>
        <w:ind w:left="660" w:firstLine="20"/>
      </w:pPr>
      <w:r>
        <w:t>Pří výběru technických, technologických a organizačních opatření a vý</w:t>
      </w:r>
      <w:r>
        <w:t>běru osobních ochranných pracovních prostředků.</w:t>
      </w:r>
    </w:p>
    <w:p w:rsidR="00B73DF5" w:rsidRDefault="00A24AE1">
      <w:pPr>
        <w:pStyle w:val="Zkladntext1"/>
        <w:numPr>
          <w:ilvl w:val="0"/>
          <w:numId w:val="3"/>
        </w:numPr>
        <w:tabs>
          <w:tab w:val="left" w:pos="961"/>
        </w:tabs>
        <w:ind w:firstLine="660"/>
      </w:pPr>
      <w:r>
        <w:t>problematice pitného režimu a poskytování ochranných nápojů.</w:t>
      </w:r>
    </w:p>
    <w:p w:rsidR="00B73DF5" w:rsidRDefault="00A24AE1">
      <w:pPr>
        <w:pStyle w:val="Zkladntext1"/>
        <w:numPr>
          <w:ilvl w:val="0"/>
          <w:numId w:val="3"/>
        </w:numPr>
        <w:tabs>
          <w:tab w:val="left" w:pos="970"/>
        </w:tabs>
        <w:ind w:firstLine="660"/>
      </w:pPr>
      <w:r>
        <w:t>problematice pracovní rehabilitace.</w:t>
      </w:r>
    </w:p>
    <w:p w:rsidR="00B73DF5" w:rsidRDefault="00A24AE1">
      <w:pPr>
        <w:pStyle w:val="Zkladntext1"/>
        <w:ind w:left="660" w:firstLine="20"/>
      </w:pPr>
      <w:r>
        <w:t xml:space="preserve">Při výcviku a výchově zaměstnanců v oblasti ochrany a podpory zdraví při práci, správných pracovních návyků a </w:t>
      </w:r>
      <w:r>
        <w:t>při rekvalifikaci zaměstnanců nezpůsobilých vykonávat dosavadní práci.</w:t>
      </w:r>
    </w:p>
    <w:p w:rsidR="00B73DF5" w:rsidRDefault="00A24AE1">
      <w:pPr>
        <w:pStyle w:val="Zkladntext1"/>
        <w:ind w:left="660" w:firstLine="20"/>
      </w:pPr>
      <w:r>
        <w:t>Při identifikaci nebezpečí a hodnocení rizik při práci a při zařazování prací do kategorií podle zákona upravujícího ochranu veřejného zdraví.</w:t>
      </w:r>
    </w:p>
    <w:p w:rsidR="00B73DF5" w:rsidRDefault="00A24AE1">
      <w:pPr>
        <w:pStyle w:val="Zkladntext1"/>
        <w:ind w:firstLine="660"/>
      </w:pPr>
      <w:r>
        <w:t xml:space="preserve">Při zpracování plánu pro řešení </w:t>
      </w:r>
      <w:r>
        <w:t>mimořádných událostí.</w:t>
      </w:r>
    </w:p>
    <w:p w:rsidR="00B73DF5" w:rsidRDefault="00A24AE1">
      <w:pPr>
        <w:pStyle w:val="Zkladntext1"/>
        <w:spacing w:line="233" w:lineRule="auto"/>
        <w:ind w:left="660" w:firstLine="20"/>
        <w:jc w:val="both"/>
      </w:pPr>
      <w:r>
        <w:t>Spočívající v provádění školení zaměstnanců v první pomoci formou krátkých mailových lekcí a zpracování návrhu vybavení pracoviště prostředky pro poskytnutí první pomoci.</w:t>
      </w:r>
    </w:p>
    <w:p w:rsidR="00B73DF5" w:rsidRDefault="00A24AE1">
      <w:pPr>
        <w:pStyle w:val="Zkladntext1"/>
        <w:spacing w:after="0" w:line="233" w:lineRule="auto"/>
        <w:ind w:left="660" w:firstLine="20"/>
        <w:jc w:val="both"/>
        <w:sectPr w:rsidR="00B73DF5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692" w:right="639" w:bottom="2162" w:left="2333" w:header="264" w:footer="3" w:gutter="0"/>
          <w:cols w:space="720"/>
          <w:noEndnote/>
          <w:docGrid w:linePitch="360"/>
        </w:sectPr>
      </w:pPr>
      <w:r>
        <w:t>K návrhům opatření k nápravě v případě zjištění závad, které mohou vést u zaměstnanců k poškození zdraví.</w:t>
      </w:r>
    </w:p>
    <w:p w:rsidR="00B73DF5" w:rsidRDefault="00B73DF5">
      <w:pPr>
        <w:spacing w:line="240" w:lineRule="exact"/>
        <w:rPr>
          <w:sz w:val="19"/>
          <w:szCs w:val="19"/>
        </w:rPr>
      </w:pPr>
    </w:p>
    <w:p w:rsidR="00B73DF5" w:rsidRDefault="00B73DF5">
      <w:pPr>
        <w:spacing w:line="240" w:lineRule="exact"/>
        <w:rPr>
          <w:sz w:val="19"/>
          <w:szCs w:val="19"/>
        </w:rPr>
      </w:pPr>
    </w:p>
    <w:p w:rsidR="00B73DF5" w:rsidRDefault="00B73DF5">
      <w:pPr>
        <w:spacing w:line="240" w:lineRule="exact"/>
        <w:rPr>
          <w:sz w:val="19"/>
          <w:szCs w:val="19"/>
        </w:rPr>
      </w:pPr>
    </w:p>
    <w:p w:rsidR="00B73DF5" w:rsidRDefault="00B73DF5">
      <w:pPr>
        <w:spacing w:before="79" w:after="79" w:line="240" w:lineRule="exact"/>
        <w:rPr>
          <w:sz w:val="19"/>
          <w:szCs w:val="19"/>
        </w:rPr>
      </w:pPr>
    </w:p>
    <w:p w:rsidR="00B73DF5" w:rsidRDefault="00B73DF5">
      <w:pPr>
        <w:spacing w:line="1" w:lineRule="exact"/>
        <w:sectPr w:rsidR="00B73DF5">
          <w:type w:val="continuous"/>
          <w:pgSz w:w="11900" w:h="16840"/>
          <w:pgMar w:top="692" w:right="0" w:bottom="1154" w:left="0" w:header="0" w:footer="3" w:gutter="0"/>
          <w:cols w:space="720"/>
          <w:noEndnote/>
          <w:docGrid w:linePitch="360"/>
        </w:sectPr>
      </w:pPr>
    </w:p>
    <w:p w:rsidR="00B73DF5" w:rsidRDefault="00A24AE1">
      <w:pPr>
        <w:pStyle w:val="Zkladntext30"/>
        <w:framePr w:w="1507" w:h="725" w:wrap="none" w:vAnchor="text" w:hAnchor="page" w:x="1984" w:y="21"/>
        <w:spacing w:after="220"/>
      </w:pPr>
      <w:r>
        <w:t>za objednatele:</w:t>
      </w:r>
    </w:p>
    <w:p w:rsidR="00B73DF5" w:rsidRDefault="00A24AE1">
      <w:pPr>
        <w:pStyle w:val="Zkladntext30"/>
        <w:framePr w:w="1507" w:h="725" w:wrap="none" w:vAnchor="text" w:hAnchor="page" w:x="1984" w:y="21"/>
        <w:spacing w:after="0"/>
      </w:pPr>
      <w:r>
        <w:t>V Praze dne</w:t>
      </w:r>
    </w:p>
    <w:p w:rsidR="00B73DF5" w:rsidRDefault="00A24AE1">
      <w:pPr>
        <w:pStyle w:val="Zkladntext30"/>
        <w:framePr w:w="1675" w:h="254" w:wrap="none" w:vAnchor="text" w:hAnchor="page" w:x="6265" w:y="21"/>
        <w:spacing w:after="0"/>
      </w:pPr>
      <w:r>
        <w:t>za poskytovatele:</w:t>
      </w:r>
    </w:p>
    <w:p w:rsidR="00B73DF5" w:rsidRDefault="00A24AE1">
      <w:pPr>
        <w:pStyle w:val="Zkladntext1"/>
        <w:framePr w:w="1186" w:h="288" w:wrap="none" w:vAnchor="text" w:hAnchor="page" w:x="7681" w:y="327"/>
        <w:spacing w:after="0"/>
        <w:rPr>
          <w:sz w:val="18"/>
          <w:szCs w:val="18"/>
        </w:rPr>
      </w:pPr>
      <w:r>
        <w:rPr>
          <w:color w:val="757575"/>
          <w:sz w:val="18"/>
          <w:szCs w:val="18"/>
        </w:rPr>
        <w:t>2 9 -12- 2020</w:t>
      </w:r>
    </w:p>
    <w:p w:rsidR="00B73DF5" w:rsidRDefault="00A24AE1">
      <w:pPr>
        <w:pStyle w:val="Titulekobrzku0"/>
        <w:framePr w:w="2851" w:h="442" w:wrap="none" w:vAnchor="text" w:hAnchor="page" w:x="1998" w:y="2349"/>
        <w:spacing w:line="233" w:lineRule="auto"/>
      </w:pPr>
      <w:r>
        <w:t xml:space="preserve">PhDr. David Michalík, Ph.D. DBA </w:t>
      </w:r>
      <w:proofErr w:type="spellStart"/>
      <w:r>
        <w:t>ředitef</w:t>
      </w:r>
      <w:proofErr w:type="spellEnd"/>
    </w:p>
    <w:p w:rsidR="00B73DF5" w:rsidRDefault="00A24AE1">
      <w:pPr>
        <w:pStyle w:val="Titulekobrzku0"/>
        <w:framePr w:w="1176" w:h="254" w:wrap="none" w:vAnchor="text" w:hAnchor="page" w:x="6237" w:y="471"/>
        <w:jc w:val="left"/>
      </w:pPr>
      <w:r>
        <w:rPr>
          <w:rFonts w:ascii="Century Gothic" w:eastAsia="Century Gothic" w:hAnsi="Century Gothic" w:cs="Century Gothic"/>
        </w:rPr>
        <w:t>V Praze dne</w:t>
      </w:r>
    </w:p>
    <w:p w:rsidR="00B73DF5" w:rsidRDefault="00A24AE1">
      <w:pPr>
        <w:pStyle w:val="Titulekobrzku0"/>
        <w:framePr w:w="1762" w:h="240" w:wrap="none" w:vAnchor="text" w:hAnchor="page" w:x="7053" w:y="2555"/>
        <w:jc w:val="left"/>
      </w:pPr>
      <w:r>
        <w:t>jednatel společnosti</w:t>
      </w:r>
    </w:p>
    <w:p w:rsidR="00B73DF5" w:rsidRDefault="00A24AE1">
      <w:pPr>
        <w:spacing w:line="360" w:lineRule="exact"/>
      </w:pPr>
      <w:r>
        <w:rPr>
          <w:noProof/>
          <w:lang w:bidi="ar-SA"/>
        </w:rPr>
        <w:drawing>
          <wp:anchor distT="0" distB="292735" distL="0" distR="0" simplePos="0" relativeHeight="62914702" behindDoc="1" locked="0" layoutInCell="1" allowOverlap="1">
            <wp:simplePos x="0" y="0"/>
            <wp:positionH relativeFrom="page">
              <wp:posOffset>1240790</wp:posOffset>
            </wp:positionH>
            <wp:positionV relativeFrom="paragraph">
              <wp:posOffset>494030</wp:posOffset>
            </wp:positionV>
            <wp:extent cx="1896110" cy="987425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89611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32105" distB="0" distL="73025" distR="0" simplePos="0" relativeHeight="62914703" behindDoc="1" locked="0" layoutInCell="1" allowOverlap="1">
            <wp:simplePos x="0" y="0"/>
            <wp:positionH relativeFrom="page">
              <wp:posOffset>4032885</wp:posOffset>
            </wp:positionH>
            <wp:positionV relativeFrom="paragraph">
              <wp:posOffset>630555</wp:posOffset>
            </wp:positionV>
            <wp:extent cx="2346960" cy="1012190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34696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67970" distB="0" distL="0" distR="0" simplePos="0" relativeHeight="62914704" behindDoc="1" locked="0" layoutInCell="1" allowOverlap="1">
            <wp:simplePos x="0" y="0"/>
            <wp:positionH relativeFrom="page">
              <wp:posOffset>4127500</wp:posOffset>
            </wp:positionH>
            <wp:positionV relativeFrom="paragraph">
              <wp:posOffset>1889760</wp:posOffset>
            </wp:positionV>
            <wp:extent cx="1913890" cy="762000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9138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DF5" w:rsidRDefault="00B73DF5">
      <w:pPr>
        <w:spacing w:line="360" w:lineRule="exact"/>
      </w:pPr>
    </w:p>
    <w:p w:rsidR="00B73DF5" w:rsidRDefault="00B73DF5">
      <w:pPr>
        <w:spacing w:line="360" w:lineRule="exact"/>
      </w:pPr>
    </w:p>
    <w:p w:rsidR="00B73DF5" w:rsidRDefault="00B73DF5">
      <w:pPr>
        <w:spacing w:line="360" w:lineRule="exact"/>
      </w:pPr>
    </w:p>
    <w:p w:rsidR="00B73DF5" w:rsidRDefault="00B73DF5">
      <w:pPr>
        <w:spacing w:line="360" w:lineRule="exact"/>
      </w:pPr>
    </w:p>
    <w:p w:rsidR="00B73DF5" w:rsidRDefault="00B73DF5">
      <w:pPr>
        <w:spacing w:line="360" w:lineRule="exact"/>
      </w:pPr>
    </w:p>
    <w:p w:rsidR="00B73DF5" w:rsidRDefault="00B73DF5">
      <w:pPr>
        <w:spacing w:line="360" w:lineRule="exact"/>
      </w:pPr>
    </w:p>
    <w:p w:rsidR="00B73DF5" w:rsidRDefault="00B73DF5">
      <w:pPr>
        <w:spacing w:line="360" w:lineRule="exact"/>
      </w:pPr>
    </w:p>
    <w:p w:rsidR="00B73DF5" w:rsidRDefault="00B73DF5">
      <w:pPr>
        <w:spacing w:line="360" w:lineRule="exact"/>
      </w:pPr>
    </w:p>
    <w:p w:rsidR="00B73DF5" w:rsidRDefault="00B73DF5">
      <w:pPr>
        <w:spacing w:line="360" w:lineRule="exact"/>
      </w:pPr>
    </w:p>
    <w:p w:rsidR="00B73DF5" w:rsidRDefault="00B73DF5">
      <w:pPr>
        <w:spacing w:after="575" w:line="1" w:lineRule="exact"/>
      </w:pPr>
    </w:p>
    <w:p w:rsidR="00B73DF5" w:rsidRDefault="00B73DF5">
      <w:pPr>
        <w:spacing w:line="1" w:lineRule="exact"/>
      </w:pPr>
    </w:p>
    <w:sectPr w:rsidR="00B73DF5">
      <w:type w:val="continuous"/>
      <w:pgSz w:w="11900" w:h="16840"/>
      <w:pgMar w:top="692" w:right="639" w:bottom="1154" w:left="19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4AE1">
      <w:r>
        <w:separator/>
      </w:r>
    </w:p>
  </w:endnote>
  <w:endnote w:type="continuationSeparator" w:id="0">
    <w:p w:rsidR="00000000" w:rsidRDefault="00A2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F5" w:rsidRDefault="00A24A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3778250</wp:posOffset>
              </wp:positionH>
              <wp:positionV relativeFrom="page">
                <wp:posOffset>9964420</wp:posOffset>
              </wp:positionV>
              <wp:extent cx="64135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F5" w:rsidRDefault="00A24AE1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494949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7" type="#_x0000_t202" style="position:absolute;margin-left:297.5pt;margin-top:784.6pt;width:5.05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" filled="f" stroked="f">
              <v:textbox style="mso-fit-shape-to-text:t" inset="0,0,0,0">
                <w:txbxContent>
                  <w:p w:rsidR="00B73DF5" w:rsidRDefault="00A24AE1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color w:val="494949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color w:val="494949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color w:val="494949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494949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494949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F5" w:rsidRDefault="00A24A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10043795</wp:posOffset>
              </wp:positionV>
              <wp:extent cx="5461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F5" w:rsidRDefault="00A24AE1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494949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8" type="#_x0000_t202" style="position:absolute;margin-left:298.35pt;margin-top:790.85pt;width:4.3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" filled="f" stroked="f">
              <v:textbox style="mso-fit-shape-to-text:t" inset="0,0,0,0">
                <w:txbxContent>
                  <w:p w:rsidR="00B73DF5" w:rsidRDefault="00A24AE1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color w:val="494949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color w:val="494949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color w:val="494949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494949"/>
                        <w:sz w:val="22"/>
                        <w:szCs w:val="22"/>
                      </w:rPr>
                      <w:t>3</w:t>
                    </w:r>
                    <w:r>
                      <w:rPr>
                        <w:color w:val="494949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F5" w:rsidRDefault="00A24A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9897110</wp:posOffset>
              </wp:positionV>
              <wp:extent cx="69850" cy="9461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F5" w:rsidRDefault="00A24AE1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494949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9" type="#_x0000_t202" style="position:absolute;margin-left:297.4pt;margin-top:779.3pt;width:5.5pt;height:7.4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" filled="f" stroked="f">
              <v:textbox style="mso-fit-shape-to-text:t" inset="0,0,0,0">
                <w:txbxContent>
                  <w:p w:rsidR="00B73DF5" w:rsidRDefault="00A24AE1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color w:val="494949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color w:val="494949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color w:val="494949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494949"/>
                        <w:sz w:val="22"/>
                        <w:szCs w:val="22"/>
                      </w:rPr>
                      <w:t>4</w:t>
                    </w:r>
                    <w:r>
                      <w:rPr>
                        <w:color w:val="494949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F5" w:rsidRDefault="00A24A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9897110</wp:posOffset>
              </wp:positionV>
              <wp:extent cx="69850" cy="9461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F5" w:rsidRDefault="00A24AE1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color w:val="494949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97.40000000000003pt;margin-top:779.30000000000007pt;width:5.5pt;height:7.45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494949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F5" w:rsidRDefault="00B73DF5"/>
  </w:footnote>
  <w:footnote w:type="continuationSeparator" w:id="0">
    <w:p w:rsidR="00B73DF5" w:rsidRDefault="00B73D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F5" w:rsidRDefault="00A24A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4116705</wp:posOffset>
              </wp:positionH>
              <wp:positionV relativeFrom="page">
                <wp:posOffset>704850</wp:posOffset>
              </wp:positionV>
              <wp:extent cx="2459990" cy="2044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999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F5" w:rsidRDefault="00A24AE1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57575"/>
                              <w:sz w:val="16"/>
                              <w:szCs w:val="16"/>
                            </w:rPr>
                            <w:t>č. smlouvy objednatele:</w:t>
                          </w:r>
                        </w:p>
                        <w:p w:rsidR="00B73DF5" w:rsidRDefault="00A24AE1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57575"/>
                              <w:sz w:val="16"/>
                              <w:szCs w:val="16"/>
                            </w:rPr>
                            <w:t>c.</w:t>
                          </w:r>
                          <w:r>
                            <w:rPr>
                              <w:rFonts w:ascii="Arial" w:eastAsia="Arial" w:hAnsi="Arial" w:cs="Arial"/>
                              <w:color w:val="757575"/>
                              <w:sz w:val="16"/>
                              <w:szCs w:val="16"/>
                            </w:rPr>
                            <w:t xml:space="preserve"> smlouvy poskytovatele: 0-92-17-360, dodatek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24.15000000000003pt;margin-top:55.5pt;width:193.70000000000002pt;height:16.1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757575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č. smlouvy objednatele: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757575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c. smlouvy poskytovatele: 0-92-17-360, dodatek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F5" w:rsidRDefault="00A24A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4114800</wp:posOffset>
              </wp:positionH>
              <wp:positionV relativeFrom="page">
                <wp:posOffset>701675</wp:posOffset>
              </wp:positionV>
              <wp:extent cx="2475230" cy="2101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523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3DF5" w:rsidRDefault="00A24AE1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D9E9F"/>
                              <w:sz w:val="16"/>
                              <w:szCs w:val="16"/>
                            </w:rPr>
                            <w:t>č. smlouvy objednatele:</w:t>
                          </w:r>
                        </w:p>
                        <w:p w:rsidR="00B73DF5" w:rsidRDefault="00A24AE1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D9E9F"/>
                              <w:sz w:val="16"/>
                              <w:szCs w:val="16"/>
                            </w:rPr>
                            <w:t>Č, smlouvy poskytovatele: 0-92-17-360, dodatek ř.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24.pt;margin-top:55.25pt;width:194.90000000000001pt;height:16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9D9E9F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č. smlouvy objednatele: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9D9E9F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Č, smlouvy poskytovatele: 0-92-17-360, dodatek ř.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F5" w:rsidRDefault="00B73DF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F5" w:rsidRDefault="00B73D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73C"/>
    <w:multiLevelType w:val="multilevel"/>
    <w:tmpl w:val="DF6A5F9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96D3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410004"/>
    <w:multiLevelType w:val="multilevel"/>
    <w:tmpl w:val="6A3E2C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9494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675D6"/>
    <w:multiLevelType w:val="multilevel"/>
    <w:tmpl w:val="D41A6AD0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94949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F5"/>
    <w:rsid w:val="00A24AE1"/>
    <w:rsid w:val="00B7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C9285-D5C3-4EBD-A02E-BE7642F0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494949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494949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494949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494949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94949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494949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494949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Arial" w:eastAsia="Arial" w:hAnsi="Arial" w:cs="Arial"/>
      <w:color w:val="494949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color w:val="494949"/>
      <w:sz w:val="19"/>
      <w:szCs w:val="19"/>
    </w:rPr>
  </w:style>
  <w:style w:type="paragraph" w:customStyle="1" w:styleId="Jin0">
    <w:name w:val="Jiné"/>
    <w:basedOn w:val="Normln"/>
    <w:link w:val="Jin"/>
    <w:pPr>
      <w:spacing w:after="200"/>
    </w:pPr>
    <w:rPr>
      <w:rFonts w:ascii="Arial" w:eastAsia="Arial" w:hAnsi="Arial" w:cs="Arial"/>
      <w:color w:val="494949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pacing w:after="40"/>
    </w:pPr>
    <w:rPr>
      <w:rFonts w:ascii="Arial" w:eastAsia="Arial" w:hAnsi="Arial" w:cs="Arial"/>
      <w:color w:val="494949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450"/>
    </w:pPr>
    <w:rPr>
      <w:rFonts w:ascii="Arial" w:eastAsia="Arial" w:hAnsi="Arial" w:cs="Arial"/>
      <w:color w:val="494949"/>
      <w:sz w:val="13"/>
      <w:szCs w:val="13"/>
    </w:rPr>
  </w:style>
  <w:style w:type="paragraph" w:customStyle="1" w:styleId="Nadpis10">
    <w:name w:val="Nadpis #1"/>
    <w:basedOn w:val="Normln"/>
    <w:link w:val="Nadpis1"/>
    <w:pPr>
      <w:spacing w:after="240"/>
      <w:ind w:right="430"/>
      <w:jc w:val="center"/>
      <w:outlineLvl w:val="0"/>
    </w:pPr>
    <w:rPr>
      <w:rFonts w:ascii="Arial" w:eastAsia="Arial" w:hAnsi="Arial" w:cs="Arial"/>
      <w:color w:val="494949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340"/>
    </w:pPr>
    <w:rPr>
      <w:rFonts w:ascii="Century Gothic" w:eastAsia="Century Gothic" w:hAnsi="Century Gothic" w:cs="Century Gothic"/>
      <w:color w:val="49494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799</Words>
  <Characters>4719</Characters>
  <Application>Microsoft Office Word</Application>
  <DocSecurity>0</DocSecurity>
  <Lines>39</Lines>
  <Paragraphs>11</Paragraphs>
  <ScaleCrop>false</ScaleCrop>
  <Company>HP Inc.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KM_C227-20221214103949</dc:title>
  <dc:subject/>
  <dc:creator/>
  <cp:keywords/>
  <cp:lastModifiedBy>Plášilová Iveta</cp:lastModifiedBy>
  <cp:revision>2</cp:revision>
  <dcterms:created xsi:type="dcterms:W3CDTF">2022-12-15T14:48:00Z</dcterms:created>
  <dcterms:modified xsi:type="dcterms:W3CDTF">2022-12-15T14:52:00Z</dcterms:modified>
</cp:coreProperties>
</file>