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F6" w:rsidRDefault="00497050">
      <w:pPr>
        <w:spacing w:before="94"/>
        <w:ind w:left="2527" w:right="2524"/>
        <w:jc w:val="center"/>
        <w:rPr>
          <w:b/>
          <w:sz w:val="28"/>
        </w:rPr>
      </w:pPr>
      <w:r>
        <w:rPr>
          <w:b/>
          <w:sz w:val="28"/>
        </w:rPr>
        <w:t>KUPNÍ SMLOUVA</w:t>
      </w:r>
    </w:p>
    <w:p w:rsidR="00DD2FF6" w:rsidRDefault="00DD2FF6">
      <w:pPr>
        <w:pStyle w:val="Zkladntext"/>
        <w:rPr>
          <w:b/>
          <w:sz w:val="30"/>
        </w:rPr>
      </w:pPr>
    </w:p>
    <w:p w:rsidR="00DD2FF6" w:rsidRDefault="00497050">
      <w:pPr>
        <w:pStyle w:val="Nadpis1"/>
        <w:spacing w:before="229" w:line="274" w:lineRule="exact"/>
        <w:ind w:left="118" w:right="0"/>
        <w:jc w:val="both"/>
      </w:pPr>
      <w:r>
        <w:t>Prodávající: Perfect Distribution a.s.</w:t>
      </w:r>
    </w:p>
    <w:p w:rsidR="00DD2FF6" w:rsidRDefault="00497050">
      <w:pPr>
        <w:pStyle w:val="Zkladntext"/>
        <w:ind w:left="1246" w:right="3153" w:hanging="1128"/>
      </w:pPr>
      <w:r>
        <w:t xml:space="preserve">Zastoupen: </w:t>
      </w:r>
      <w:r w:rsidR="00B3371A">
        <w:rPr>
          <w:rFonts w:eastAsiaTheme="minorHAnsi"/>
          <w:lang w:val="cs-CZ"/>
        </w:rPr>
        <w:t>Ing. Pavlína Waclawková</w:t>
      </w:r>
      <w:r>
        <w:t xml:space="preserve">, místopředseda předseda </w:t>
      </w:r>
      <w:r w:rsidR="00F2701C">
        <w:t>XXXXXXXX</w:t>
      </w:r>
      <w:r>
        <w:t>, člen představenstva</w:t>
      </w:r>
    </w:p>
    <w:p w:rsidR="00DD2FF6" w:rsidRDefault="00497050">
      <w:pPr>
        <w:pStyle w:val="Zkladntext"/>
        <w:spacing w:before="3"/>
        <w:ind w:left="118"/>
        <w:jc w:val="both"/>
      </w:pPr>
      <w:r>
        <w:t>Sídlo: U Spalovny 4582/17, 796 01 Prostějov</w:t>
      </w:r>
    </w:p>
    <w:p w:rsidR="00DD2FF6" w:rsidRDefault="00497050">
      <w:pPr>
        <w:pStyle w:val="Zkladntext"/>
        <w:spacing w:before="5" w:line="274" w:lineRule="exact"/>
        <w:ind w:left="118" w:right="2039"/>
      </w:pPr>
      <w:r>
        <w:t>Zapsán v OR vedeném Krajským soudem v Brně, v oddíle B, vložka 6538 IČ: 47675934</w:t>
      </w:r>
    </w:p>
    <w:p w:rsidR="00DD2FF6" w:rsidRDefault="00497050">
      <w:pPr>
        <w:pStyle w:val="Zkladntext"/>
        <w:ind w:left="118" w:right="6351"/>
      </w:pPr>
      <w:r>
        <w:t xml:space="preserve">Bankovní spojení: ČSOB </w:t>
      </w:r>
      <w:proofErr w:type="gramStart"/>
      <w:r>
        <w:t>a.s</w:t>
      </w:r>
      <w:proofErr w:type="gramEnd"/>
      <w:r>
        <w:t>. Č. účtu: 117094303/0300</w:t>
      </w:r>
    </w:p>
    <w:p w:rsidR="00DD2FF6" w:rsidRDefault="00497050">
      <w:pPr>
        <w:pStyle w:val="Zkladntext"/>
        <w:spacing w:before="3"/>
        <w:ind w:left="118" w:right="594"/>
      </w:pPr>
      <w:r>
        <w:t xml:space="preserve">Adresa pro doručování objednávek: Konská 198, 739 61 Třinec, tel.: </w:t>
      </w:r>
      <w:r w:rsidR="00F2701C">
        <w:t>XXXXXXX</w:t>
      </w:r>
      <w:r>
        <w:t>,</w:t>
      </w:r>
      <w:r w:rsidR="00F2701C">
        <w:t xml:space="preserve">  </w:t>
      </w:r>
      <w:r>
        <w:t xml:space="preserve"> email: </w:t>
      </w:r>
      <w:hyperlink r:id="rId7">
        <w:r w:rsidR="00F2701C">
          <w:t>XXXXXXXXXX</w:t>
        </w:r>
      </w:hyperlink>
      <w:r>
        <w:t xml:space="preserve"> nebo </w:t>
      </w:r>
      <w:hyperlink r:id="rId8">
        <w:r w:rsidR="00F2701C">
          <w:t>XXXXXXXXXXXXXX</w:t>
        </w:r>
      </w:hyperlink>
    </w:p>
    <w:p w:rsidR="00DD2FF6" w:rsidRDefault="00497050">
      <w:pPr>
        <w:pStyle w:val="Zkladntext"/>
        <w:spacing w:line="480" w:lineRule="auto"/>
        <w:ind w:left="118" w:right="1720"/>
      </w:pPr>
      <w:r>
        <w:t>Kontaktní osoba</w:t>
      </w:r>
      <w:proofErr w:type="gramStart"/>
      <w:r>
        <w:t>:</w:t>
      </w:r>
      <w:r w:rsidR="00F2701C">
        <w:t>XXXXXXXXX</w:t>
      </w:r>
      <w:proofErr w:type="gramEnd"/>
      <w:r>
        <w:t>, obchodní zástupce, tel.:</w:t>
      </w:r>
      <w:r w:rsidR="00F2701C">
        <w:t xml:space="preserve">XXXXXXX     </w:t>
      </w:r>
      <w:r>
        <w:t xml:space="preserve"> (dále „prodávající")</w:t>
      </w:r>
    </w:p>
    <w:p w:rsidR="00DD2FF6" w:rsidRDefault="00497050">
      <w:pPr>
        <w:pStyle w:val="Nadpis1"/>
        <w:spacing w:before="14"/>
        <w:ind w:left="118" w:right="0"/>
        <w:jc w:val="both"/>
      </w:pPr>
      <w:proofErr w:type="gramStart"/>
      <w:r>
        <w:t>a</w:t>
      </w:r>
      <w:proofErr w:type="gramEnd"/>
    </w:p>
    <w:p w:rsidR="00DD2FF6" w:rsidRDefault="00DD2FF6">
      <w:pPr>
        <w:pStyle w:val="Zkladntext"/>
        <w:spacing w:before="11"/>
        <w:rPr>
          <w:b/>
          <w:sz w:val="23"/>
        </w:rPr>
      </w:pPr>
    </w:p>
    <w:p w:rsidR="00DD2FF6" w:rsidRDefault="00497050">
      <w:pPr>
        <w:ind w:left="118" w:right="594"/>
        <w:rPr>
          <w:b/>
          <w:sz w:val="24"/>
        </w:rPr>
      </w:pPr>
      <w:r>
        <w:rPr>
          <w:b/>
          <w:sz w:val="24"/>
        </w:rPr>
        <w:t>Kupující: Zdravotnická záchrann</w:t>
      </w:r>
      <w:r>
        <w:rPr>
          <w:b/>
          <w:sz w:val="24"/>
        </w:rPr>
        <w:t>á služba Moravskoslezského kraje, příspěvková organizace</w:t>
      </w:r>
    </w:p>
    <w:p w:rsidR="00DD2FF6" w:rsidRDefault="00497050">
      <w:pPr>
        <w:pStyle w:val="Zkladntext"/>
        <w:tabs>
          <w:tab w:val="left" w:pos="2242"/>
        </w:tabs>
        <w:ind w:left="118" w:right="2589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Výškovická 40, Zábřeh, 700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Ostrava Zastoupena:</w:t>
      </w:r>
      <w:r>
        <w:tab/>
        <w:t>MUDr. Romanem Gřegořem,</w:t>
      </w:r>
      <w:r>
        <w:rPr>
          <w:spacing w:val="-7"/>
        </w:rPr>
        <w:t xml:space="preserve"> </w:t>
      </w:r>
      <w:r>
        <w:t>MBA,</w:t>
      </w:r>
      <w:r>
        <w:rPr>
          <w:spacing w:val="-1"/>
        </w:rPr>
        <w:t xml:space="preserve"> </w:t>
      </w:r>
      <w:r>
        <w:t>ředitelem</w:t>
      </w:r>
      <w:r>
        <w:t xml:space="preserve"> </w:t>
      </w:r>
      <w:r>
        <w:t>IČ:</w:t>
      </w:r>
      <w:r>
        <w:tab/>
        <w:t>48804525</w:t>
      </w:r>
    </w:p>
    <w:p w:rsidR="00DD2FF6" w:rsidRDefault="00497050">
      <w:pPr>
        <w:pStyle w:val="Zkladntext"/>
        <w:spacing w:before="5"/>
        <w:ind w:left="118"/>
        <w:jc w:val="both"/>
      </w:pPr>
      <w:r>
        <w:t>Bankovní spojení:      UCB, a.s.</w:t>
      </w:r>
    </w:p>
    <w:p w:rsidR="00DD2FF6" w:rsidRDefault="00497050">
      <w:pPr>
        <w:pStyle w:val="Zkladntext"/>
        <w:tabs>
          <w:tab w:val="left" w:pos="2242"/>
        </w:tabs>
        <w:ind w:left="118"/>
        <w:jc w:val="both"/>
      </w:pPr>
      <w:r>
        <w:t>Č.</w:t>
      </w:r>
      <w:r>
        <w:rPr>
          <w:spacing w:val="-1"/>
        </w:rPr>
        <w:t xml:space="preserve"> </w:t>
      </w:r>
      <w:r>
        <w:t>účtu:</w:t>
      </w:r>
      <w:r>
        <w:tab/>
        <w:t>2102312880/2700</w:t>
      </w:r>
    </w:p>
    <w:p w:rsidR="00DD2FF6" w:rsidRDefault="00497050">
      <w:pPr>
        <w:pStyle w:val="Zkladntext"/>
        <w:tabs>
          <w:tab w:val="left" w:pos="2242"/>
        </w:tabs>
        <w:ind w:left="118" w:right="454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tab/>
      </w:r>
      <w:r w:rsidR="00F2701C">
        <w:t>XXXXXX</w:t>
      </w:r>
      <w:r>
        <w:t xml:space="preserve">, náměstek ředitele pro NLP, tel. </w:t>
      </w:r>
      <w:r w:rsidR="00F2701C">
        <w:t xml:space="preserve">XXXXXXXX   </w:t>
      </w:r>
      <w:r>
        <w:t xml:space="preserve"> Osobami oprávněnými pro objednání zboží jsou vrchní sestry územních odborů</w:t>
      </w:r>
      <w:r>
        <w:rPr>
          <w:spacing w:val="-10"/>
        </w:rPr>
        <w:t xml:space="preserve"> </w:t>
      </w:r>
      <w:r>
        <w:t>kupujícího</w:t>
      </w:r>
    </w:p>
    <w:p w:rsidR="00DD2FF6" w:rsidRDefault="00DD2FF6">
      <w:pPr>
        <w:pStyle w:val="Zkladntext"/>
      </w:pPr>
    </w:p>
    <w:p w:rsidR="00DD2FF6" w:rsidRDefault="00497050">
      <w:pPr>
        <w:pStyle w:val="Zkladntext"/>
        <w:ind w:left="118"/>
        <w:jc w:val="both"/>
      </w:pPr>
      <w:r>
        <w:t>(</w:t>
      </w:r>
      <w:proofErr w:type="gramStart"/>
      <w:r>
        <w:t>dále</w:t>
      </w:r>
      <w:proofErr w:type="gramEnd"/>
      <w:r>
        <w:t xml:space="preserve"> „kupující“)</w:t>
      </w:r>
    </w:p>
    <w:p w:rsidR="00DD2FF6" w:rsidRDefault="00DD2FF6">
      <w:pPr>
        <w:pStyle w:val="Zkladntext"/>
        <w:spacing w:before="1"/>
        <w:rPr>
          <w:sz w:val="36"/>
        </w:rPr>
      </w:pPr>
    </w:p>
    <w:p w:rsidR="00DD2FF6" w:rsidRDefault="00497050">
      <w:pPr>
        <w:pStyle w:val="Zkladntext"/>
        <w:ind w:left="118"/>
        <w:jc w:val="both"/>
      </w:pPr>
      <w:proofErr w:type="gramStart"/>
      <w:r>
        <w:t>uzavírají</w:t>
      </w:r>
      <w:proofErr w:type="gramEnd"/>
      <w:r>
        <w:t xml:space="preserve"> tuto smlouvu:</w:t>
      </w:r>
    </w:p>
    <w:p w:rsidR="00DD2FF6" w:rsidRDefault="00DD2FF6">
      <w:pPr>
        <w:pStyle w:val="Zkladntext"/>
        <w:spacing w:before="4"/>
      </w:pPr>
    </w:p>
    <w:p w:rsidR="00DD2FF6" w:rsidRDefault="00497050">
      <w:pPr>
        <w:pStyle w:val="Nadpis1"/>
        <w:ind w:left="3604" w:right="3585" w:firstLine="576"/>
        <w:jc w:val="left"/>
      </w:pPr>
      <w:r>
        <w:t>Článek I. Základní ustanovení</w:t>
      </w:r>
    </w:p>
    <w:p w:rsidR="00DD2FF6" w:rsidRDefault="00DD2FF6">
      <w:pPr>
        <w:pStyle w:val="Zkladntext"/>
        <w:spacing w:before="6"/>
        <w:rPr>
          <w:b/>
          <w:sz w:val="23"/>
        </w:rPr>
      </w:pPr>
    </w:p>
    <w:p w:rsidR="00DD2FF6" w:rsidRDefault="00497050">
      <w:pPr>
        <w:pStyle w:val="Odstavecseseznamem"/>
        <w:numPr>
          <w:ilvl w:val="1"/>
          <w:numId w:val="6"/>
        </w:numPr>
        <w:tabs>
          <w:tab w:val="left" w:pos="554"/>
        </w:tabs>
        <w:ind w:firstLine="0"/>
        <w:jc w:val="both"/>
        <w:rPr>
          <w:sz w:val="24"/>
        </w:rPr>
      </w:pPr>
      <w:r>
        <w:rPr>
          <w:sz w:val="24"/>
        </w:rPr>
        <w:t>Tato smlouva je uzavřena dle § 20</w:t>
      </w:r>
      <w:r>
        <w:rPr>
          <w:sz w:val="24"/>
        </w:rPr>
        <w:t xml:space="preserve">79 a násl. </w:t>
      </w:r>
      <w:proofErr w:type="gramStart"/>
      <w:r>
        <w:rPr>
          <w:sz w:val="24"/>
        </w:rPr>
        <w:t>zákona</w:t>
      </w:r>
      <w:proofErr w:type="gramEnd"/>
      <w:r>
        <w:rPr>
          <w:sz w:val="24"/>
        </w:rPr>
        <w:t xml:space="preserve"> č. 89/2012, občanský zákoník (dále jen „občanský zákoník“); práva a povinnosti stran touto smlouvou neupravená se řídí příslušnými ustanoveními občanského</w:t>
      </w:r>
      <w:r>
        <w:rPr>
          <w:spacing w:val="-6"/>
          <w:sz w:val="24"/>
        </w:rPr>
        <w:t xml:space="preserve"> </w:t>
      </w:r>
      <w:r>
        <w:rPr>
          <w:sz w:val="24"/>
        </w:rPr>
        <w:t>zákoníku.</w:t>
      </w:r>
    </w:p>
    <w:p w:rsidR="00DD2FF6" w:rsidRDefault="00DD2FF6">
      <w:pPr>
        <w:pStyle w:val="Zkladntext"/>
      </w:pPr>
    </w:p>
    <w:p w:rsidR="00DD2FF6" w:rsidRDefault="00497050">
      <w:pPr>
        <w:pStyle w:val="Odstavecseseznamem"/>
        <w:numPr>
          <w:ilvl w:val="1"/>
          <w:numId w:val="6"/>
        </w:numPr>
        <w:tabs>
          <w:tab w:val="left" w:pos="585"/>
        </w:tabs>
        <w:ind w:right="119" w:firstLine="0"/>
        <w:jc w:val="both"/>
        <w:rPr>
          <w:sz w:val="24"/>
        </w:rPr>
      </w:pPr>
      <w:r>
        <w:rPr>
          <w:sz w:val="24"/>
        </w:rPr>
        <w:t>Smluvní strany prohlašují, že údaje uvedené v čl. I. této smlouvy a taktéž oprávnění        k podnikání jsou v souladu s právní skutečností v době uzavření smlouvy. Smluvní strany se zavazují, že změny dotčených údajů oznámí bez prodlení druhé 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</w:t>
      </w:r>
      <w:r>
        <w:rPr>
          <w:sz w:val="24"/>
        </w:rPr>
        <w:t>ně.</w:t>
      </w:r>
    </w:p>
    <w:p w:rsidR="00DD2FF6" w:rsidRDefault="00DD2FF6">
      <w:pPr>
        <w:pStyle w:val="Zkladntext"/>
        <w:spacing w:before="11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6"/>
        </w:numPr>
        <w:tabs>
          <w:tab w:val="left" w:pos="595"/>
        </w:tabs>
        <w:ind w:right="113" w:firstLine="0"/>
        <w:rPr>
          <w:sz w:val="24"/>
        </w:rPr>
      </w:pPr>
      <w:r>
        <w:rPr>
          <w:sz w:val="24"/>
        </w:rPr>
        <w:t>Smluvní strany prohlašují, že osoby podepisující tuto smlouvu jsou k tomuto úkonu oprávněny.</w:t>
      </w:r>
    </w:p>
    <w:p w:rsidR="00DD2FF6" w:rsidRDefault="00DD2FF6">
      <w:pPr>
        <w:rPr>
          <w:sz w:val="24"/>
        </w:rPr>
        <w:sectPr w:rsidR="00DD2FF6">
          <w:footerReference w:type="default" r:id="rId9"/>
          <w:type w:val="continuous"/>
          <w:pgSz w:w="11910" w:h="16840"/>
          <w:pgMar w:top="1580" w:right="1300" w:bottom="620" w:left="1300" w:header="708" w:footer="422" w:gutter="0"/>
          <w:pgNumType w:start="1"/>
          <w:cols w:space="708"/>
        </w:sectPr>
      </w:pPr>
    </w:p>
    <w:p w:rsidR="00DD2FF6" w:rsidRDefault="00DD2FF6">
      <w:pPr>
        <w:pStyle w:val="Zkladntext"/>
        <w:spacing w:before="3"/>
      </w:pPr>
    </w:p>
    <w:p w:rsidR="00DD2FF6" w:rsidRDefault="00497050">
      <w:pPr>
        <w:pStyle w:val="Nadpis1"/>
        <w:spacing w:before="90"/>
        <w:ind w:left="3431" w:right="3412" w:firstLine="703"/>
        <w:jc w:val="left"/>
      </w:pPr>
      <w:r>
        <w:t>Článek II. Předmět a účel smlouvy</w:t>
      </w:r>
    </w:p>
    <w:p w:rsidR="00DD2FF6" w:rsidRDefault="00DD2FF6">
      <w:pPr>
        <w:pStyle w:val="Zkladntext"/>
        <w:rPr>
          <w:b/>
          <w:sz w:val="34"/>
        </w:rPr>
      </w:pPr>
    </w:p>
    <w:p w:rsidR="00DD2FF6" w:rsidRDefault="00497050">
      <w:pPr>
        <w:pStyle w:val="Odstavecseseznamem"/>
        <w:numPr>
          <w:ilvl w:val="1"/>
          <w:numId w:val="5"/>
        </w:numPr>
        <w:tabs>
          <w:tab w:val="left" w:pos="549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Předmětem této smlouvy je dodávka zdravotnického materiálu specifikovaného v příloze č. 1 smlouvy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základě jednotlivých objednávek kupujícího a podle jeho požadavků, za cenu a za podmínek sjednaných</w:t>
      </w:r>
      <w:r>
        <w:rPr>
          <w:spacing w:val="-4"/>
          <w:sz w:val="24"/>
        </w:rPr>
        <w:t xml:space="preserve"> </w:t>
      </w:r>
      <w:r>
        <w:rPr>
          <w:sz w:val="24"/>
        </w:rPr>
        <w:t>níže.</w:t>
      </w:r>
    </w:p>
    <w:p w:rsidR="00DD2FF6" w:rsidRDefault="00497050">
      <w:pPr>
        <w:pStyle w:val="Odstavecseseznamem"/>
        <w:numPr>
          <w:ilvl w:val="1"/>
          <w:numId w:val="5"/>
        </w:numPr>
        <w:tabs>
          <w:tab w:val="left" w:pos="611"/>
        </w:tabs>
        <w:spacing w:before="120"/>
        <w:ind w:right="115" w:firstLine="0"/>
        <w:jc w:val="both"/>
        <w:rPr>
          <w:sz w:val="24"/>
        </w:rPr>
      </w:pPr>
      <w:r>
        <w:rPr>
          <w:sz w:val="24"/>
        </w:rPr>
        <w:t>Výslovně se sjednává, že kupující není touto smlouvou omezen v právu sjednávat dodávky zdravotnického materiálu uvedeného v příloze č.1 smlouvy (dále je „zboží“) s jinými dodavateli.</w:t>
      </w:r>
    </w:p>
    <w:p w:rsidR="00DD2FF6" w:rsidRDefault="00DD2FF6">
      <w:pPr>
        <w:pStyle w:val="Zkladntext"/>
        <w:spacing w:before="9"/>
        <w:rPr>
          <w:sz w:val="34"/>
        </w:rPr>
      </w:pPr>
    </w:p>
    <w:p w:rsidR="00DD2FF6" w:rsidRDefault="00497050">
      <w:pPr>
        <w:pStyle w:val="Nadpis1"/>
        <w:spacing w:before="1"/>
        <w:ind w:right="2525"/>
      </w:pPr>
      <w:r>
        <w:t>Článek III.</w:t>
      </w:r>
    </w:p>
    <w:p w:rsidR="00DD2FF6" w:rsidRDefault="00497050">
      <w:pPr>
        <w:ind w:left="2527" w:right="2529"/>
        <w:jc w:val="center"/>
        <w:rPr>
          <w:b/>
          <w:sz w:val="24"/>
        </w:rPr>
      </w:pPr>
      <w:r>
        <w:rPr>
          <w:b/>
          <w:sz w:val="24"/>
        </w:rPr>
        <w:t>Realizace dodávek, místo a termín plnění</w:t>
      </w:r>
    </w:p>
    <w:p w:rsidR="00DD2FF6" w:rsidRDefault="00DD2FF6">
      <w:pPr>
        <w:pStyle w:val="Zkladntext"/>
        <w:spacing w:before="6"/>
        <w:rPr>
          <w:b/>
          <w:sz w:val="23"/>
        </w:rPr>
      </w:pPr>
    </w:p>
    <w:p w:rsidR="00DD2FF6" w:rsidRDefault="00497050">
      <w:pPr>
        <w:pStyle w:val="Odstavecseseznamem"/>
        <w:numPr>
          <w:ilvl w:val="1"/>
          <w:numId w:val="4"/>
        </w:numPr>
        <w:tabs>
          <w:tab w:val="left" w:pos="609"/>
        </w:tabs>
        <w:ind w:firstLine="0"/>
        <w:jc w:val="both"/>
        <w:rPr>
          <w:sz w:val="24"/>
        </w:rPr>
      </w:pPr>
      <w:r>
        <w:rPr>
          <w:sz w:val="24"/>
        </w:rPr>
        <w:t>Druh zboží, jeho m</w:t>
      </w:r>
      <w:r>
        <w:rPr>
          <w:sz w:val="24"/>
        </w:rPr>
        <w:t>nožství, termín a místo dodání a případná další kritéria budou upřesňována písemnými, elektronickými, telefonickými či osobními objednávkami dle uvážení kupujícího. Místem dodání zboží budou jednotlivá územní střediska kupujícího v Ostravě, Karviné, Opavě,</w:t>
      </w:r>
      <w:r>
        <w:rPr>
          <w:sz w:val="24"/>
        </w:rPr>
        <w:t xml:space="preserve"> Frýdku-Místku, Novém Jičíně a</w:t>
      </w:r>
      <w:r>
        <w:rPr>
          <w:spacing w:val="-11"/>
          <w:sz w:val="24"/>
        </w:rPr>
        <w:t xml:space="preserve"> </w:t>
      </w:r>
      <w:r>
        <w:rPr>
          <w:sz w:val="24"/>
        </w:rPr>
        <w:t>Bruntále.</w:t>
      </w:r>
    </w:p>
    <w:p w:rsidR="00DD2FF6" w:rsidRDefault="00DD2FF6">
      <w:pPr>
        <w:pStyle w:val="Zkladntext"/>
        <w:spacing w:before="11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4"/>
        </w:numPr>
        <w:tabs>
          <w:tab w:val="left" w:pos="657"/>
        </w:tabs>
        <w:ind w:firstLine="0"/>
        <w:jc w:val="both"/>
        <w:rPr>
          <w:sz w:val="24"/>
        </w:rPr>
      </w:pPr>
      <w:r>
        <w:rPr>
          <w:sz w:val="24"/>
        </w:rPr>
        <w:t>Dodávku zboží provede prodávající na místo určené oprávněným pracovníkem kupujícího nejpozději do 7 pracovních dnů od obdržení objednávky, a to v pracovní dny od 7</w:t>
      </w:r>
      <w:proofErr w:type="gramStart"/>
      <w:r>
        <w:rPr>
          <w:sz w:val="24"/>
        </w:rPr>
        <w:t>,00</w:t>
      </w:r>
      <w:proofErr w:type="gramEnd"/>
      <w:r>
        <w:rPr>
          <w:sz w:val="24"/>
        </w:rPr>
        <w:t xml:space="preserve"> do 14,00 hodin. K platnosti objednávky není pot</w:t>
      </w:r>
      <w:r>
        <w:rPr>
          <w:sz w:val="24"/>
        </w:rPr>
        <w:t xml:space="preserve">řeba akceptace prodávajícího, není-li požadovaný termín plnění kratší než 7 pracovních dnů. Nedílnou součástí každé </w:t>
      </w:r>
      <w:proofErr w:type="gramStart"/>
      <w:r>
        <w:rPr>
          <w:sz w:val="24"/>
        </w:rPr>
        <w:t>dodávky  bude</w:t>
      </w:r>
      <w:proofErr w:type="gramEnd"/>
      <w:r>
        <w:rPr>
          <w:sz w:val="24"/>
        </w:rPr>
        <w:t xml:space="preserve"> doklad o předání a převzetí zboží (daňový doklad, dodací list), který bude mj. </w:t>
      </w:r>
      <w:proofErr w:type="gramStart"/>
      <w:r>
        <w:rPr>
          <w:sz w:val="24"/>
        </w:rPr>
        <w:t>obsahovat</w:t>
      </w:r>
      <w:proofErr w:type="gramEnd"/>
      <w:r>
        <w:rPr>
          <w:sz w:val="24"/>
        </w:rPr>
        <w:t xml:space="preserve"> jednotkově specifikaci zboží, jednotk</w:t>
      </w:r>
      <w:r>
        <w:rPr>
          <w:sz w:val="24"/>
        </w:rPr>
        <w:t>ové ceny i cenu celkem, datum a číslo objednávky. Pokud bude prodávající v prodlení s dodáním, uhradí kupujícímu smluvní pokutu ve výši 0</w:t>
      </w:r>
      <w:proofErr w:type="gramStart"/>
      <w:r>
        <w:rPr>
          <w:sz w:val="24"/>
        </w:rPr>
        <w:t>,05</w:t>
      </w:r>
      <w:proofErr w:type="gramEnd"/>
      <w:r>
        <w:rPr>
          <w:sz w:val="24"/>
        </w:rPr>
        <w:t>% z celkové ceny objednávky vč.DPH za každý započatý den</w:t>
      </w:r>
      <w:r>
        <w:rPr>
          <w:spacing w:val="-10"/>
          <w:sz w:val="24"/>
        </w:rPr>
        <w:t xml:space="preserve"> </w:t>
      </w:r>
      <w:r>
        <w:rPr>
          <w:sz w:val="24"/>
        </w:rPr>
        <w:t>prodlení.</w:t>
      </w:r>
    </w:p>
    <w:p w:rsidR="00DD2FF6" w:rsidRDefault="00DD2FF6">
      <w:pPr>
        <w:pStyle w:val="Zkladntext"/>
        <w:spacing w:before="11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4"/>
        </w:numPr>
        <w:tabs>
          <w:tab w:val="left" w:pos="544"/>
        </w:tabs>
        <w:ind w:right="112" w:firstLine="0"/>
        <w:jc w:val="both"/>
        <w:rPr>
          <w:sz w:val="24"/>
        </w:rPr>
      </w:pPr>
      <w:r>
        <w:rPr>
          <w:sz w:val="24"/>
        </w:rPr>
        <w:t>Dodávka je splněna dodáním zboží dle specifikace</w:t>
      </w:r>
      <w:r>
        <w:rPr>
          <w:sz w:val="24"/>
        </w:rPr>
        <w:t xml:space="preserve"> uvedené v objednávce do místa plnění dle této smlouvy s potvrzením o převzetí odpovědným pracovníkem kupujícího, který zkontroluje obsah dodávky s dodacím listem, kvalitu zboží a neporušenost obalů. Případné nesrovnalosti vyřeší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místě. Nebude-li možné </w:t>
      </w:r>
      <w:r>
        <w:rPr>
          <w:sz w:val="24"/>
        </w:rPr>
        <w:t xml:space="preserve">provést přejímku ihned po reálném přijetí zboží, lze nesrovnalosti reklamovat během dalšího následujícího pracovního dne, kdy budou vyřešeny důvody neuskutečnění převzetí zboží. Potvrzením o převzetí přechází vlastnické právo </w:t>
      </w:r>
      <w:proofErr w:type="gramStart"/>
      <w:r>
        <w:rPr>
          <w:sz w:val="24"/>
        </w:rPr>
        <w:t>na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kupujícího.</w:t>
      </w:r>
    </w:p>
    <w:p w:rsidR="00DD2FF6" w:rsidRDefault="00DD2FF6">
      <w:pPr>
        <w:pStyle w:val="Zkladntext"/>
        <w:spacing w:before="11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4"/>
        </w:numPr>
        <w:tabs>
          <w:tab w:val="left" w:pos="539"/>
        </w:tabs>
        <w:ind w:left="538" w:right="0" w:hanging="420"/>
        <w:jc w:val="both"/>
        <w:rPr>
          <w:sz w:val="24"/>
        </w:rPr>
      </w:pPr>
      <w:r>
        <w:rPr>
          <w:sz w:val="24"/>
        </w:rPr>
        <w:t>Kupující má právo zboží nepřijmout z těchto</w:t>
      </w:r>
      <w:r>
        <w:rPr>
          <w:spacing w:val="-5"/>
          <w:sz w:val="24"/>
        </w:rPr>
        <w:t xml:space="preserve"> </w:t>
      </w:r>
      <w:r>
        <w:rPr>
          <w:sz w:val="24"/>
        </w:rPr>
        <w:t>důvodů:</w:t>
      </w:r>
    </w:p>
    <w:p w:rsidR="00DD2FF6" w:rsidRDefault="00497050">
      <w:pPr>
        <w:pStyle w:val="Odstavecseseznamem"/>
        <w:numPr>
          <w:ilvl w:val="2"/>
          <w:numId w:val="4"/>
        </w:numPr>
        <w:tabs>
          <w:tab w:val="left" w:pos="839"/>
        </w:tabs>
        <w:ind w:right="0"/>
        <w:rPr>
          <w:sz w:val="24"/>
        </w:rPr>
      </w:pPr>
      <w:r>
        <w:rPr>
          <w:sz w:val="24"/>
        </w:rPr>
        <w:t>dodávka zboží je realizována po dohodnutém termínu a kupující zboží již</w:t>
      </w:r>
      <w:r>
        <w:rPr>
          <w:spacing w:val="-10"/>
          <w:sz w:val="24"/>
        </w:rPr>
        <w:t xml:space="preserve"> </w:t>
      </w:r>
      <w:r>
        <w:rPr>
          <w:sz w:val="24"/>
        </w:rPr>
        <w:t>nepotřebuje,</w:t>
      </w:r>
    </w:p>
    <w:p w:rsidR="00DD2FF6" w:rsidRDefault="00497050">
      <w:pPr>
        <w:pStyle w:val="Odstavecseseznamem"/>
        <w:numPr>
          <w:ilvl w:val="2"/>
          <w:numId w:val="4"/>
        </w:numPr>
        <w:tabs>
          <w:tab w:val="left" w:pos="839"/>
        </w:tabs>
        <w:ind w:right="116"/>
        <w:rPr>
          <w:sz w:val="24"/>
        </w:rPr>
      </w:pPr>
      <w:r>
        <w:rPr>
          <w:sz w:val="24"/>
        </w:rPr>
        <w:t>cena neodpovídá cenové nabídce, která je nedílnou součástí této smlouvy (resp. je vyšší),</w:t>
      </w:r>
    </w:p>
    <w:p w:rsidR="00DD2FF6" w:rsidRDefault="00497050">
      <w:pPr>
        <w:pStyle w:val="Odstavecseseznamem"/>
        <w:numPr>
          <w:ilvl w:val="2"/>
          <w:numId w:val="4"/>
        </w:numPr>
        <w:tabs>
          <w:tab w:val="left" w:pos="839"/>
        </w:tabs>
        <w:ind w:right="0"/>
        <w:rPr>
          <w:sz w:val="24"/>
        </w:rPr>
      </w:pPr>
      <w:r>
        <w:rPr>
          <w:sz w:val="24"/>
        </w:rPr>
        <w:t>poškozený obal</w:t>
      </w:r>
      <w:r>
        <w:rPr>
          <w:spacing w:val="-2"/>
          <w:sz w:val="24"/>
        </w:rPr>
        <w:t xml:space="preserve"> </w:t>
      </w:r>
      <w:r>
        <w:rPr>
          <w:sz w:val="24"/>
        </w:rPr>
        <w:t>zboží</w:t>
      </w:r>
    </w:p>
    <w:p w:rsidR="00DD2FF6" w:rsidRDefault="00497050">
      <w:pPr>
        <w:pStyle w:val="Odstavecseseznamem"/>
        <w:numPr>
          <w:ilvl w:val="2"/>
          <w:numId w:val="4"/>
        </w:numPr>
        <w:tabs>
          <w:tab w:val="left" w:pos="839"/>
        </w:tabs>
        <w:rPr>
          <w:sz w:val="24"/>
        </w:rPr>
      </w:pPr>
      <w:proofErr w:type="gramStart"/>
      <w:r>
        <w:rPr>
          <w:sz w:val="24"/>
        </w:rPr>
        <w:t>zboží</w:t>
      </w:r>
      <w:proofErr w:type="gramEnd"/>
      <w:r>
        <w:rPr>
          <w:sz w:val="24"/>
        </w:rPr>
        <w:t xml:space="preserve"> je nežádoucích parametrů- např. </w:t>
      </w:r>
      <w:proofErr w:type="gramStart"/>
      <w:r>
        <w:rPr>
          <w:sz w:val="24"/>
        </w:rPr>
        <w:t>nevhodné</w:t>
      </w:r>
      <w:proofErr w:type="gramEnd"/>
      <w:r>
        <w:rPr>
          <w:sz w:val="24"/>
        </w:rPr>
        <w:t xml:space="preserve"> balení, prošlá lhůta spotřeby, neúplná dodávka.</w:t>
      </w:r>
    </w:p>
    <w:p w:rsidR="00DD2FF6" w:rsidRDefault="00DD2FF6">
      <w:pPr>
        <w:pStyle w:val="Zkladntext"/>
      </w:pPr>
    </w:p>
    <w:p w:rsidR="00DD2FF6" w:rsidRDefault="00497050">
      <w:pPr>
        <w:pStyle w:val="Odstavecseseznamem"/>
        <w:numPr>
          <w:ilvl w:val="1"/>
          <w:numId w:val="4"/>
        </w:numPr>
        <w:tabs>
          <w:tab w:val="left" w:pos="563"/>
        </w:tabs>
        <w:ind w:right="111" w:firstLine="0"/>
        <w:jc w:val="both"/>
        <w:rPr>
          <w:sz w:val="24"/>
        </w:rPr>
      </w:pPr>
      <w:r>
        <w:rPr>
          <w:sz w:val="24"/>
        </w:rPr>
        <w:t>Kupující může zboží i po uskutečnění jeho přejímky reklamovat jako vadnou dodávku, především pro jeho kvalitu, odlišné množství či balení, velmi krátkou dobu sp</w:t>
      </w:r>
      <w:r>
        <w:rPr>
          <w:sz w:val="24"/>
        </w:rPr>
        <w:t xml:space="preserve">otřeby, </w:t>
      </w:r>
      <w:proofErr w:type="gramStart"/>
      <w:r>
        <w:rPr>
          <w:sz w:val="24"/>
        </w:rPr>
        <w:t>a to</w:t>
      </w:r>
      <w:proofErr w:type="gramEnd"/>
      <w:r>
        <w:rPr>
          <w:sz w:val="24"/>
        </w:rPr>
        <w:t xml:space="preserve"> do 10 pracovních dnů ode dne dodání. Za včasné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oprávněně reklamované zboží je povinen prodávající dodat náhradní zboží bez zbytečného odkladu, nejpozději do 7 pracovních dnů. </w:t>
      </w:r>
      <w:r>
        <w:rPr>
          <w:spacing w:val="27"/>
          <w:sz w:val="24"/>
        </w:rPr>
        <w:t xml:space="preserve"> </w:t>
      </w:r>
      <w:r>
        <w:rPr>
          <w:sz w:val="24"/>
        </w:rPr>
        <w:t>V</w:t>
      </w:r>
    </w:p>
    <w:p w:rsidR="00DD2FF6" w:rsidRDefault="00DD2FF6">
      <w:pPr>
        <w:jc w:val="both"/>
        <w:rPr>
          <w:sz w:val="24"/>
        </w:rPr>
        <w:sectPr w:rsidR="00DD2FF6">
          <w:pgSz w:w="11910" w:h="16840"/>
          <w:pgMar w:top="1580" w:right="1300" w:bottom="620" w:left="1300" w:header="0" w:footer="422" w:gutter="0"/>
          <w:cols w:space="708"/>
        </w:sectPr>
      </w:pPr>
    </w:p>
    <w:p w:rsidR="00DD2FF6" w:rsidRDefault="00497050">
      <w:pPr>
        <w:pStyle w:val="Zkladntext"/>
        <w:spacing w:before="72"/>
        <w:ind w:left="118" w:right="117"/>
        <w:jc w:val="both"/>
      </w:pPr>
      <w:proofErr w:type="gramStart"/>
      <w:r>
        <w:lastRenderedPageBreak/>
        <w:t>opačném</w:t>
      </w:r>
      <w:proofErr w:type="gramEnd"/>
      <w:r>
        <w:t xml:space="preserve"> případě uhradí prodávající kupujícímu</w:t>
      </w:r>
      <w:r>
        <w:t xml:space="preserve"> smluvní pokutu 1 000,- Kč za každý i započatý den prodlení.</w:t>
      </w:r>
    </w:p>
    <w:p w:rsidR="00DD2FF6" w:rsidRDefault="00497050">
      <w:pPr>
        <w:pStyle w:val="Odstavecseseznamem"/>
        <w:numPr>
          <w:ilvl w:val="1"/>
          <w:numId w:val="4"/>
        </w:numPr>
        <w:tabs>
          <w:tab w:val="left" w:pos="542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Prodávající se zavazuje realizovat dodávky zboží tak, aby byla zajištěna plynulá provozní činnost v poskytování zdravotních služeb a péče kupujícího a poskytovat mu maximální součinnost ve všech </w:t>
      </w:r>
      <w:r>
        <w:rPr>
          <w:sz w:val="24"/>
        </w:rPr>
        <w:t xml:space="preserve">jeho požadavcích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termín i způsob</w:t>
      </w:r>
      <w:r>
        <w:rPr>
          <w:spacing w:val="-5"/>
          <w:sz w:val="24"/>
        </w:rPr>
        <w:t xml:space="preserve"> </w:t>
      </w:r>
      <w:r>
        <w:rPr>
          <w:sz w:val="24"/>
        </w:rPr>
        <w:t>dodávek.</w:t>
      </w:r>
    </w:p>
    <w:p w:rsidR="00DD2FF6" w:rsidRDefault="00DD2FF6">
      <w:pPr>
        <w:pStyle w:val="Zkladntext"/>
        <w:spacing w:before="4"/>
      </w:pPr>
    </w:p>
    <w:p w:rsidR="00DD2FF6" w:rsidRDefault="00497050">
      <w:pPr>
        <w:pStyle w:val="Nadpis1"/>
        <w:ind w:left="3457" w:right="3452" w:hanging="2"/>
      </w:pPr>
      <w:r>
        <w:t>Článek</w:t>
      </w:r>
      <w:r>
        <w:rPr>
          <w:spacing w:val="-2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Kvalitativní požadavky</w:t>
      </w:r>
    </w:p>
    <w:p w:rsidR="00DD2FF6" w:rsidRDefault="00DD2FF6">
      <w:pPr>
        <w:pStyle w:val="Zkladntext"/>
        <w:spacing w:before="6"/>
        <w:rPr>
          <w:b/>
          <w:sz w:val="23"/>
        </w:rPr>
      </w:pPr>
    </w:p>
    <w:p w:rsidR="00DD2FF6" w:rsidRDefault="00497050">
      <w:pPr>
        <w:pStyle w:val="Odstavecseseznamem"/>
        <w:numPr>
          <w:ilvl w:val="1"/>
          <w:numId w:val="3"/>
        </w:numPr>
        <w:tabs>
          <w:tab w:val="left" w:pos="621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Zboží musí být dodáno podle specifikace uvedené v objednávce, v požadovaném druhu, množství, balení a kvalitě. Prodávající je oprávněn dodat jiné zboží o stejných </w:t>
      </w:r>
      <w:proofErr w:type="gramStart"/>
      <w:r>
        <w:rPr>
          <w:sz w:val="24"/>
        </w:rPr>
        <w:t>vlastnostech</w:t>
      </w:r>
      <w:r>
        <w:rPr>
          <w:sz w:val="24"/>
        </w:rPr>
        <w:t xml:space="preserve">  jen</w:t>
      </w:r>
      <w:proofErr w:type="gramEnd"/>
      <w:r>
        <w:rPr>
          <w:sz w:val="24"/>
        </w:rPr>
        <w:t xml:space="preserve"> s předchozím souhlasem kupujícího. V případě, že kupující takovýto souhlas nevydá, má se za to, že prodávající není schopen dodat zboží v souladu s touto</w:t>
      </w:r>
      <w:r>
        <w:rPr>
          <w:spacing w:val="-8"/>
          <w:sz w:val="24"/>
        </w:rPr>
        <w:t xml:space="preserve"> </w:t>
      </w:r>
      <w:r>
        <w:rPr>
          <w:sz w:val="24"/>
        </w:rPr>
        <w:t>smlouvou.</w:t>
      </w:r>
    </w:p>
    <w:p w:rsidR="00DD2FF6" w:rsidRDefault="00DD2FF6">
      <w:pPr>
        <w:pStyle w:val="Zkladntext"/>
      </w:pPr>
    </w:p>
    <w:p w:rsidR="00DD2FF6" w:rsidRDefault="00497050">
      <w:pPr>
        <w:pStyle w:val="Odstavecseseznamem"/>
        <w:numPr>
          <w:ilvl w:val="1"/>
          <w:numId w:val="3"/>
        </w:numPr>
        <w:tabs>
          <w:tab w:val="left" w:pos="556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Zboží je dodáno úplně, řádně a včas, pokud je kompletní dodávka doručena v termínu 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místo uvedené ve smlouvě nebo objednávce a jeho dodání je potvrzeno odpovědným pracovníkem</w:t>
      </w:r>
      <w:r>
        <w:rPr>
          <w:spacing w:val="-5"/>
          <w:sz w:val="24"/>
        </w:rPr>
        <w:t xml:space="preserve"> </w:t>
      </w:r>
      <w:r>
        <w:rPr>
          <w:sz w:val="24"/>
        </w:rPr>
        <w:t>kupujícího.</w:t>
      </w:r>
    </w:p>
    <w:p w:rsidR="00DD2FF6" w:rsidRDefault="00DD2FF6">
      <w:pPr>
        <w:pStyle w:val="Zkladntext"/>
        <w:spacing w:before="11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3"/>
        </w:numPr>
        <w:tabs>
          <w:tab w:val="left" w:pos="542"/>
        </w:tabs>
        <w:ind w:right="115" w:firstLine="0"/>
        <w:jc w:val="both"/>
        <w:rPr>
          <w:sz w:val="24"/>
        </w:rPr>
      </w:pPr>
      <w:r>
        <w:rPr>
          <w:sz w:val="24"/>
        </w:rPr>
        <w:t>V případě změny ve specifikaci dodávaného zboží (změna balení, t</w:t>
      </w:r>
      <w:r>
        <w:rPr>
          <w:sz w:val="24"/>
        </w:rPr>
        <w:t xml:space="preserve">echnických parametrů, rozměrů, použitých materiálů apod.) musí prodávající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tuto skutečnost upozornit kupujícího min.30 dnů předem a na jeho vyžádání mu poskytnout vzorky k tomuto nového nebo změněnému zboží pro ověření kvality. Kupující se do 15 dnů pís</w:t>
      </w:r>
      <w:r>
        <w:rPr>
          <w:sz w:val="24"/>
        </w:rPr>
        <w:t>emně vyjádří, zda tuto změnu akceptuje.</w:t>
      </w:r>
    </w:p>
    <w:p w:rsidR="00DD2FF6" w:rsidRDefault="00DD2FF6">
      <w:pPr>
        <w:pStyle w:val="Zkladntext"/>
        <w:spacing w:before="11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3"/>
        </w:numPr>
        <w:tabs>
          <w:tab w:val="left" w:pos="568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V případě, že prodávající není schopen plnit úplně, řádně a včas, je kupující oprávněn pořídit požadované zboží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jiného dodavatele tak, aby zajistil dodávky zboží pro své provozní potřeby. Prodávající mu v tomto p</w:t>
      </w:r>
      <w:r>
        <w:rPr>
          <w:sz w:val="24"/>
        </w:rPr>
        <w:t>řípadě uhradí rozdíl cen</w:t>
      </w:r>
      <w:proofErr w:type="gramStart"/>
      <w:r>
        <w:rPr>
          <w:sz w:val="24"/>
        </w:rPr>
        <w:t>,  který</w:t>
      </w:r>
      <w:proofErr w:type="gramEnd"/>
      <w:r>
        <w:rPr>
          <w:sz w:val="24"/>
        </w:rPr>
        <w:t xml:space="preserve">  vznikne kupujícímu z důvodu nemožnosti plnit ze strany prodávajícího a vyšších cen za zboží od náhradních</w:t>
      </w:r>
      <w:r>
        <w:rPr>
          <w:spacing w:val="-4"/>
          <w:sz w:val="24"/>
        </w:rPr>
        <w:t xml:space="preserve"> </w:t>
      </w:r>
      <w:r>
        <w:rPr>
          <w:sz w:val="24"/>
        </w:rPr>
        <w:t>dodavatelů.</w:t>
      </w:r>
    </w:p>
    <w:p w:rsidR="00DD2FF6" w:rsidRDefault="00DD2FF6">
      <w:pPr>
        <w:pStyle w:val="Zkladntext"/>
        <w:spacing w:before="11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3"/>
        </w:numPr>
        <w:tabs>
          <w:tab w:val="left" w:pos="616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V případě speciálních požadavků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používání, manipulaci nebo skladování zboží sjednaného v této smlouv</w:t>
      </w:r>
      <w:r>
        <w:rPr>
          <w:sz w:val="24"/>
        </w:rPr>
        <w:t>ě nebo v případě změn těchto požadavků, musí být tato skutečnost prodávajícím oznámena před plněním první dodávky, na níž se vztahují tyto speciální požadavky, a to písemně na adresu sídla kupujícího. Dodání takového zboží je možné jen po předchozím souhla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kupujícího.</w:t>
      </w:r>
    </w:p>
    <w:p w:rsidR="00DD2FF6" w:rsidRDefault="00DD2FF6">
      <w:pPr>
        <w:pStyle w:val="Zkladntext"/>
        <w:spacing w:before="8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3"/>
        </w:numPr>
        <w:tabs>
          <w:tab w:val="left" w:pos="561"/>
        </w:tabs>
        <w:ind w:firstLine="0"/>
        <w:jc w:val="both"/>
        <w:rPr>
          <w:sz w:val="24"/>
        </w:rPr>
      </w:pPr>
      <w:r>
        <w:rPr>
          <w:sz w:val="24"/>
        </w:rPr>
        <w:t>Prodávající je odpovědný za to, že kvalitativní a technické vlastnosti dodávaného zboží budou  v  souladu  s  platnými  evropskými  normami,  normami  platnými  na  území  ČR,     v obecném hodnocení budou odpovídat evropskému standardu a p</w:t>
      </w:r>
      <w:r>
        <w:rPr>
          <w:sz w:val="24"/>
        </w:rPr>
        <w:t>ožadavkům stanoveným obecně   závaznými    právními    předpisy,    zejména    pak    zákonem    č.    89/2021    Sb.,  o zdravotnických prostředcích a o změně zákona č. 378/2007 Sb., o léčivech a o změnách některých souvisejících zákonů, ve znění pozdější</w:t>
      </w:r>
      <w:r>
        <w:rPr>
          <w:sz w:val="24"/>
        </w:rPr>
        <w:t xml:space="preserve">ch právních předpisů, zákonem č. 102/2001 Sb.,  o  obecné  bezpečnosti  výrobků,   ve  znění  pozdějších  právních  předpisů,  zákonem   č. 22/1997 Sb., o technických požadavcích na výrobky, ve znění pozdějších právních předpisů, a příslušnými prováděcími </w:t>
      </w:r>
      <w:r>
        <w:rPr>
          <w:sz w:val="24"/>
        </w:rPr>
        <w:t>nařízeními vlády ke zdravotnickým prostředkům, harmonizovanými českými technickými normami a ostatními</w:t>
      </w:r>
      <w:r>
        <w:rPr>
          <w:spacing w:val="-9"/>
          <w:sz w:val="24"/>
        </w:rPr>
        <w:t xml:space="preserve"> </w:t>
      </w:r>
      <w:r>
        <w:rPr>
          <w:sz w:val="24"/>
        </w:rPr>
        <w:t>ČSN.</w:t>
      </w:r>
    </w:p>
    <w:p w:rsidR="00DD2FF6" w:rsidRDefault="00DD2FF6">
      <w:pPr>
        <w:pStyle w:val="Zkladntext"/>
        <w:spacing w:before="10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3"/>
        </w:numPr>
        <w:tabs>
          <w:tab w:val="left" w:pos="551"/>
        </w:tabs>
        <w:spacing w:before="1"/>
        <w:ind w:left="550" w:right="0" w:hanging="432"/>
        <w:jc w:val="both"/>
        <w:rPr>
          <w:sz w:val="24"/>
        </w:rPr>
      </w:pPr>
      <w:r>
        <w:rPr>
          <w:sz w:val="24"/>
        </w:rPr>
        <w:t xml:space="preserve">Prodávající je odpovědný za to, že všechny výrobky budou označeny značkou shody  </w:t>
      </w:r>
      <w:r>
        <w:rPr>
          <w:spacing w:val="16"/>
          <w:sz w:val="24"/>
        </w:rPr>
        <w:t xml:space="preserve"> </w:t>
      </w:r>
      <w:r>
        <w:rPr>
          <w:sz w:val="24"/>
        </w:rPr>
        <w:t>dle</w:t>
      </w:r>
    </w:p>
    <w:p w:rsidR="00DD2FF6" w:rsidRDefault="00497050">
      <w:pPr>
        <w:pStyle w:val="Zkladntext"/>
        <w:ind w:left="118" w:right="118"/>
        <w:jc w:val="both"/>
      </w:pPr>
      <w:r>
        <w:t>§ 13 zákona č. 22/1997 Sb., a musí být z hlediska platných právních předpisů způsobilé a vhodné pro použití při poskytování zdravotní péče v ČR. Prodávající je odpovědný za to, že</w:t>
      </w:r>
    </w:p>
    <w:p w:rsidR="00DD2FF6" w:rsidRDefault="00DD2FF6">
      <w:pPr>
        <w:jc w:val="both"/>
        <w:sectPr w:rsidR="00DD2FF6">
          <w:pgSz w:w="11910" w:h="16840"/>
          <w:pgMar w:top="1320" w:right="1300" w:bottom="620" w:left="1300" w:header="0" w:footer="422" w:gutter="0"/>
          <w:cols w:space="708"/>
        </w:sectPr>
      </w:pPr>
    </w:p>
    <w:p w:rsidR="00DD2FF6" w:rsidRDefault="00497050">
      <w:pPr>
        <w:pStyle w:val="Zkladntext"/>
        <w:spacing w:before="72"/>
        <w:ind w:left="118"/>
      </w:pPr>
      <w:proofErr w:type="gramStart"/>
      <w:r>
        <w:lastRenderedPageBreak/>
        <w:t>všechny</w:t>
      </w:r>
      <w:proofErr w:type="gramEnd"/>
      <w:r>
        <w:t xml:space="preserve"> výrobky budou označeny značkou CE ve smyslu zákona č. 490/2009 Sb., mimo těch, které se značkou CE neoznačují.</w:t>
      </w:r>
    </w:p>
    <w:p w:rsidR="00DD2FF6" w:rsidRDefault="00497050">
      <w:pPr>
        <w:pStyle w:val="Nadpis1"/>
        <w:spacing w:before="5"/>
      </w:pPr>
      <w:r>
        <w:t>Článek V.</w:t>
      </w:r>
    </w:p>
    <w:p w:rsidR="00DD2FF6" w:rsidRDefault="00497050">
      <w:pPr>
        <w:ind w:left="2527" w:right="2527"/>
        <w:jc w:val="center"/>
        <w:rPr>
          <w:b/>
          <w:sz w:val="24"/>
        </w:rPr>
      </w:pPr>
      <w:r>
        <w:rPr>
          <w:b/>
          <w:sz w:val="24"/>
        </w:rPr>
        <w:t>Kupní cena a platební podmínky</w:t>
      </w:r>
    </w:p>
    <w:p w:rsidR="00DD2FF6" w:rsidRDefault="00DD2FF6">
      <w:pPr>
        <w:pStyle w:val="Zkladntext"/>
        <w:spacing w:before="6"/>
        <w:rPr>
          <w:b/>
          <w:sz w:val="23"/>
        </w:rPr>
      </w:pPr>
    </w:p>
    <w:p w:rsidR="00DD2FF6" w:rsidRDefault="00497050">
      <w:pPr>
        <w:pStyle w:val="Odstavecseseznamem"/>
        <w:numPr>
          <w:ilvl w:val="1"/>
          <w:numId w:val="2"/>
        </w:numPr>
        <w:tabs>
          <w:tab w:val="left" w:pos="599"/>
        </w:tabs>
        <w:ind w:right="115" w:firstLine="0"/>
        <w:jc w:val="both"/>
        <w:rPr>
          <w:sz w:val="24"/>
        </w:rPr>
      </w:pPr>
      <w:r>
        <w:rPr>
          <w:sz w:val="24"/>
        </w:rPr>
        <w:t>Kupní cena  je  sjednána  jako  nejvýše  přípustná  a  obsahuje  veškeré  náklady spojené s dod</w:t>
      </w:r>
      <w:r>
        <w:rPr>
          <w:sz w:val="24"/>
        </w:rPr>
        <w:t>áním zboží do místa plnění. Kupní cena je uvedena bez DPH, obsahuje cenu obalů pro dopravu a skladování a je platná po celou dobu trvání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DD2FF6" w:rsidRDefault="00DD2FF6">
      <w:pPr>
        <w:pStyle w:val="Zkladntext"/>
        <w:spacing w:before="10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2"/>
        </w:numPr>
        <w:tabs>
          <w:tab w:val="left" w:pos="549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V případě, že v průběhu platnosti smlouvy dojde pro prodávajícího ke snížení nákupních cen zboží o více jak 1</w:t>
      </w:r>
      <w:proofErr w:type="gramStart"/>
      <w:r>
        <w:rPr>
          <w:sz w:val="24"/>
        </w:rPr>
        <w:t>,5</w:t>
      </w:r>
      <w:proofErr w:type="gramEnd"/>
      <w:r>
        <w:rPr>
          <w:sz w:val="24"/>
        </w:rPr>
        <w:t xml:space="preserve"> % proti cenám uvedeným v příloze č.1 smlouvy, budou dodávky realizovány za aktualizované nižší</w:t>
      </w:r>
      <w:r>
        <w:rPr>
          <w:spacing w:val="-10"/>
          <w:sz w:val="24"/>
        </w:rPr>
        <w:t xml:space="preserve"> </w:t>
      </w:r>
      <w:r>
        <w:rPr>
          <w:sz w:val="24"/>
        </w:rPr>
        <w:t>ceny.</w:t>
      </w:r>
    </w:p>
    <w:p w:rsidR="00DD2FF6" w:rsidRDefault="00DD2FF6">
      <w:pPr>
        <w:pStyle w:val="Zkladntext"/>
      </w:pPr>
    </w:p>
    <w:p w:rsidR="00DD2FF6" w:rsidRDefault="00497050">
      <w:pPr>
        <w:pStyle w:val="Odstavecseseznamem"/>
        <w:numPr>
          <w:ilvl w:val="1"/>
          <w:numId w:val="2"/>
        </w:numPr>
        <w:tabs>
          <w:tab w:val="left" w:pos="542"/>
        </w:tabs>
        <w:ind w:right="111" w:firstLine="0"/>
        <w:jc w:val="both"/>
        <w:rPr>
          <w:sz w:val="24"/>
        </w:rPr>
      </w:pPr>
      <w:r>
        <w:rPr>
          <w:sz w:val="24"/>
        </w:rPr>
        <w:t>Prodávající je povinen cenu zboží fakturovat ve výši jím uvedené v cenové nabídce, která je jako příloha č. 1 nedílnou součástí této smlouvy. V případě</w:t>
      </w:r>
      <w:r>
        <w:rPr>
          <w:sz w:val="24"/>
        </w:rPr>
        <w:t xml:space="preserve"> dodávky zboží, jejichž cena nebyla stanovena touto smlouvou, bude vždy kupní cena předem odsouhlasena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kupujícím.</w:t>
      </w:r>
    </w:p>
    <w:p w:rsidR="00DD2FF6" w:rsidRDefault="00DD2FF6">
      <w:pPr>
        <w:pStyle w:val="Zkladntext"/>
        <w:spacing w:before="11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2"/>
        </w:numPr>
        <w:tabs>
          <w:tab w:val="left" w:pos="542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Prodávající fakturuje dodané zboží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základě potvrzeného dodacího listu. Daňový dokad (faktura) bude obsahovat kromě obecných náležitostí da</w:t>
      </w:r>
      <w:r>
        <w:rPr>
          <w:sz w:val="24"/>
        </w:rPr>
        <w:t xml:space="preserve">ňového dokladu také podrobnou specifikaci dodávky, jednotkové ceny, množství, číslo objednávky. Splatnost faktury je </w:t>
      </w:r>
      <w:proofErr w:type="gramStart"/>
      <w:r>
        <w:rPr>
          <w:sz w:val="24"/>
        </w:rPr>
        <w:t>30  dnů</w:t>
      </w:r>
      <w:proofErr w:type="gramEnd"/>
      <w:r>
        <w:rPr>
          <w:sz w:val="24"/>
        </w:rPr>
        <w:t xml:space="preserve"> od doručení kupujícímu. Prodávající doručí fakturu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adresu Vydmuchov 209/8, 733 01 Karviná. Kupující může fakturu vrátit v případ</w:t>
      </w:r>
      <w:r>
        <w:rPr>
          <w:sz w:val="24"/>
        </w:rPr>
        <w:t>ě, kdy obsahuje nesprávné nebo neúplné</w:t>
      </w:r>
      <w:r>
        <w:rPr>
          <w:spacing w:val="-11"/>
          <w:sz w:val="24"/>
        </w:rPr>
        <w:t xml:space="preserve"> </w:t>
      </w:r>
      <w:r>
        <w:rPr>
          <w:sz w:val="24"/>
        </w:rPr>
        <w:t>údaje.</w:t>
      </w:r>
    </w:p>
    <w:p w:rsidR="00DD2FF6" w:rsidRDefault="00DD2FF6">
      <w:pPr>
        <w:pStyle w:val="Zkladntext"/>
        <w:spacing w:before="11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2"/>
        </w:numPr>
        <w:tabs>
          <w:tab w:val="left" w:pos="635"/>
        </w:tabs>
        <w:ind w:firstLine="0"/>
        <w:jc w:val="both"/>
        <w:rPr>
          <w:sz w:val="24"/>
        </w:rPr>
      </w:pPr>
      <w:r>
        <w:rPr>
          <w:sz w:val="24"/>
        </w:rPr>
        <w:t>Povinnost zaplatit cenu zboží je splněna dnem odepsání příslušné částky z účtu kupujícího ve prospěch účtu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prodávajícího.</w:t>
      </w:r>
    </w:p>
    <w:p w:rsidR="00DD2FF6" w:rsidRDefault="00DD2FF6">
      <w:pPr>
        <w:pStyle w:val="Zkladntext"/>
        <w:rPr>
          <w:sz w:val="26"/>
        </w:rPr>
      </w:pPr>
    </w:p>
    <w:p w:rsidR="00DD2FF6" w:rsidRDefault="00DD2FF6">
      <w:pPr>
        <w:pStyle w:val="Zkladntext"/>
        <w:spacing w:before="4"/>
        <w:rPr>
          <w:sz w:val="22"/>
        </w:rPr>
      </w:pPr>
    </w:p>
    <w:p w:rsidR="00DD2FF6" w:rsidRDefault="00497050">
      <w:pPr>
        <w:pStyle w:val="Nadpis1"/>
        <w:ind w:right="2525"/>
      </w:pPr>
      <w:r>
        <w:t>Článek VI.</w:t>
      </w:r>
    </w:p>
    <w:p w:rsidR="00DD2FF6" w:rsidRDefault="00497050">
      <w:pPr>
        <w:ind w:left="2527" w:right="2527"/>
        <w:jc w:val="center"/>
        <w:rPr>
          <w:b/>
          <w:sz w:val="24"/>
        </w:rPr>
      </w:pPr>
      <w:r>
        <w:rPr>
          <w:b/>
          <w:sz w:val="24"/>
        </w:rPr>
        <w:t>Trvání smlouvy a závěrečná ustanovení</w:t>
      </w:r>
    </w:p>
    <w:p w:rsidR="00DD2FF6" w:rsidRDefault="00DD2FF6">
      <w:pPr>
        <w:pStyle w:val="Zkladntext"/>
        <w:spacing w:before="7"/>
        <w:rPr>
          <w:b/>
          <w:sz w:val="23"/>
        </w:rPr>
      </w:pPr>
    </w:p>
    <w:p w:rsidR="00DD2FF6" w:rsidRDefault="00497050">
      <w:pPr>
        <w:pStyle w:val="Odstavecseseznamem"/>
        <w:numPr>
          <w:ilvl w:val="1"/>
          <w:numId w:val="1"/>
        </w:numPr>
        <w:tabs>
          <w:tab w:val="left" w:pos="592"/>
        </w:tabs>
        <w:ind w:right="112" w:firstLine="0"/>
        <w:jc w:val="both"/>
        <w:rPr>
          <w:sz w:val="24"/>
        </w:rPr>
      </w:pPr>
      <w:r>
        <w:rPr>
          <w:sz w:val="24"/>
        </w:rPr>
        <w:t xml:space="preserve">Tato smlouva se uzavírá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dobu určitou od 1.1.2023 do 31.12.2023. Tato smlouva nabývá platnosti dnem jejího podpisu oběma smluvními stranami a účinnosti dnem, kdy vyjádření souhlasu s obsahem návrhu smlouvy dojde druhé smluvní straně, pokud nestanoví záko</w:t>
      </w:r>
      <w:r>
        <w:rPr>
          <w:sz w:val="24"/>
        </w:rPr>
        <w:t xml:space="preserve">n č.340/2015 Sb., o zvláštních podmínkách účinnosti některých smluv, uveřejňování těchto smluv a o registru smluv (zákon o registru smluv), jinak. V takovém případě smlouva nabývá platnosti dnem jejího podpisu smluvními stranami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účinnosti uveřejněním v r</w:t>
      </w:r>
      <w:r>
        <w:rPr>
          <w:sz w:val="24"/>
        </w:rPr>
        <w:t xml:space="preserve">egistru smluv. Smluvní strany se dohodly, že pokud se na tuto smlouvu vztahuje povinnost  uveřejnění v registru smluv ve smyslu zákona č.340/2015 Sb., o zvláštních podmínkách účinnosti některých smluv, uveřejňování těchto smluv a o registru smluv (zákon o </w:t>
      </w:r>
      <w:r>
        <w:rPr>
          <w:sz w:val="24"/>
        </w:rPr>
        <w:t>registru smluv), provede uveřejnění v souladu se zákonem Zdravotnická záchranná služba Moravskoslezského kraje, příspěvková</w:t>
      </w:r>
      <w:r>
        <w:rPr>
          <w:spacing w:val="-8"/>
          <w:sz w:val="24"/>
        </w:rPr>
        <w:t xml:space="preserve"> </w:t>
      </w:r>
      <w:r>
        <w:rPr>
          <w:sz w:val="24"/>
        </w:rPr>
        <w:t>organizace.</w:t>
      </w:r>
    </w:p>
    <w:p w:rsidR="00DD2FF6" w:rsidRDefault="00DD2FF6">
      <w:pPr>
        <w:pStyle w:val="Zkladntext"/>
      </w:pPr>
    </w:p>
    <w:p w:rsidR="00DD2FF6" w:rsidRDefault="00497050">
      <w:pPr>
        <w:pStyle w:val="Odstavecseseznamem"/>
        <w:numPr>
          <w:ilvl w:val="1"/>
          <w:numId w:val="1"/>
        </w:numPr>
        <w:tabs>
          <w:tab w:val="left" w:pos="539"/>
        </w:tabs>
        <w:ind w:left="538" w:right="0" w:hanging="420"/>
        <w:jc w:val="both"/>
        <w:rPr>
          <w:sz w:val="24"/>
        </w:rPr>
      </w:pPr>
      <w:r>
        <w:rPr>
          <w:sz w:val="24"/>
        </w:rPr>
        <w:t>Platnost této smlouvy lze ukončit písemnou dohodou obou smluvních</w:t>
      </w:r>
      <w:r>
        <w:rPr>
          <w:spacing w:val="-9"/>
          <w:sz w:val="24"/>
        </w:rPr>
        <w:t xml:space="preserve"> </w:t>
      </w:r>
      <w:r>
        <w:rPr>
          <w:sz w:val="24"/>
        </w:rPr>
        <w:t>stran.</w:t>
      </w:r>
    </w:p>
    <w:p w:rsidR="00DD2FF6" w:rsidRDefault="00DD2FF6">
      <w:pPr>
        <w:pStyle w:val="Zkladntext"/>
        <w:spacing w:before="11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1"/>
        </w:numPr>
        <w:tabs>
          <w:tab w:val="left" w:pos="578"/>
        </w:tabs>
        <w:ind w:right="116" w:firstLine="0"/>
        <w:jc w:val="both"/>
        <w:rPr>
          <w:sz w:val="24"/>
        </w:rPr>
      </w:pPr>
      <w:r>
        <w:rPr>
          <w:sz w:val="24"/>
        </w:rPr>
        <w:t>Jakékoli změny této smlouvy mohou být provede</w:t>
      </w:r>
      <w:r>
        <w:rPr>
          <w:sz w:val="24"/>
        </w:rPr>
        <w:t>ny ve formě písemných oboustranně odsouhlasených</w:t>
      </w:r>
      <w:r>
        <w:rPr>
          <w:spacing w:val="-5"/>
          <w:sz w:val="24"/>
        </w:rPr>
        <w:t xml:space="preserve"> </w:t>
      </w:r>
      <w:r>
        <w:rPr>
          <w:sz w:val="24"/>
        </w:rPr>
        <w:t>dodatků.</w:t>
      </w:r>
    </w:p>
    <w:p w:rsidR="00DD2FF6" w:rsidRDefault="00DD2FF6">
      <w:pPr>
        <w:pStyle w:val="Zkladntext"/>
      </w:pPr>
    </w:p>
    <w:p w:rsidR="00DD2FF6" w:rsidRDefault="00497050">
      <w:pPr>
        <w:pStyle w:val="Odstavecseseznamem"/>
        <w:numPr>
          <w:ilvl w:val="1"/>
          <w:numId w:val="1"/>
        </w:numPr>
        <w:tabs>
          <w:tab w:val="left" w:pos="578"/>
        </w:tabs>
        <w:ind w:firstLine="0"/>
        <w:jc w:val="both"/>
        <w:rPr>
          <w:sz w:val="24"/>
        </w:rPr>
      </w:pPr>
      <w:r>
        <w:rPr>
          <w:sz w:val="24"/>
        </w:rPr>
        <w:t xml:space="preserve">Pokud se změní základní podmínky, ze kterých vychází tato smlouva, např.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důvodu zákonných norem, zavazují se smluvní strany takový stav řešit dohodou a vzájemně dostát svým</w:t>
      </w:r>
      <w:r>
        <w:rPr>
          <w:spacing w:val="-3"/>
          <w:sz w:val="24"/>
        </w:rPr>
        <w:t xml:space="preserve"> </w:t>
      </w:r>
      <w:r>
        <w:rPr>
          <w:sz w:val="24"/>
        </w:rPr>
        <w:t>závazkům.</w:t>
      </w:r>
    </w:p>
    <w:p w:rsidR="00DD2FF6" w:rsidRDefault="00DD2FF6">
      <w:pPr>
        <w:jc w:val="both"/>
        <w:rPr>
          <w:sz w:val="24"/>
        </w:rPr>
        <w:sectPr w:rsidR="00DD2FF6">
          <w:pgSz w:w="11910" w:h="16840"/>
          <w:pgMar w:top="1320" w:right="1300" w:bottom="620" w:left="1300" w:header="0" w:footer="422" w:gutter="0"/>
          <w:cols w:space="708"/>
        </w:sectPr>
      </w:pPr>
    </w:p>
    <w:p w:rsidR="00DD2FF6" w:rsidRDefault="00497050">
      <w:pPr>
        <w:pStyle w:val="Odstavecseseznamem"/>
        <w:numPr>
          <w:ilvl w:val="1"/>
          <w:numId w:val="1"/>
        </w:numPr>
        <w:tabs>
          <w:tab w:val="left" w:pos="554"/>
        </w:tabs>
        <w:spacing w:before="88"/>
        <w:ind w:right="116" w:firstLine="0"/>
        <w:jc w:val="both"/>
        <w:rPr>
          <w:sz w:val="24"/>
        </w:rPr>
      </w:pPr>
      <w:r>
        <w:rPr>
          <w:sz w:val="24"/>
        </w:rPr>
        <w:lastRenderedPageBreak/>
        <w:t xml:space="preserve">Sjednává se, že smluvní strany považují povinnost doručit písemnost do vlastních rukou za splněnou i v případě, že adresát zásilku, odeslanou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jeho v této dohodě uvedenou či naposledy písemně oznámenou adresu pro doručování, odmítne převzít, její doručen</w:t>
      </w:r>
      <w:r>
        <w:rPr>
          <w:sz w:val="24"/>
        </w:rPr>
        <w:t>í zmaří nebo si ji v odběrní lhůtě nevyzvedne, a to dnem, kdy se zásilka vrátí zpět</w:t>
      </w:r>
      <w:r>
        <w:rPr>
          <w:spacing w:val="-10"/>
          <w:sz w:val="24"/>
        </w:rPr>
        <w:t xml:space="preserve"> </w:t>
      </w:r>
      <w:r>
        <w:rPr>
          <w:sz w:val="24"/>
        </w:rPr>
        <w:t>odesílateli.</w:t>
      </w:r>
    </w:p>
    <w:p w:rsidR="00DD2FF6" w:rsidRDefault="00DD2FF6">
      <w:pPr>
        <w:pStyle w:val="Zkladntext"/>
        <w:spacing w:before="11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1"/>
        </w:numPr>
        <w:tabs>
          <w:tab w:val="left" w:pos="575"/>
        </w:tabs>
        <w:ind w:right="115" w:firstLine="0"/>
        <w:jc w:val="both"/>
        <w:rPr>
          <w:sz w:val="24"/>
        </w:rPr>
      </w:pPr>
      <w:r>
        <w:rPr>
          <w:sz w:val="24"/>
        </w:rPr>
        <w:t>Smluvní vztahy neupravené touto smlouvou se řídí dle příslušných ustanovení zákona č.89/2012, občanského zákoníku, ve znění pozdějších</w:t>
      </w:r>
      <w:r>
        <w:rPr>
          <w:spacing w:val="-5"/>
          <w:sz w:val="24"/>
        </w:rPr>
        <w:t xml:space="preserve"> </w:t>
      </w:r>
      <w:r>
        <w:rPr>
          <w:sz w:val="24"/>
        </w:rPr>
        <w:t>předpisů.</w:t>
      </w:r>
    </w:p>
    <w:p w:rsidR="00DD2FF6" w:rsidRDefault="00DD2FF6">
      <w:pPr>
        <w:pStyle w:val="Zkladntext"/>
        <w:spacing w:before="11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1"/>
        </w:numPr>
        <w:tabs>
          <w:tab w:val="left" w:pos="549"/>
        </w:tabs>
        <w:ind w:right="117" w:firstLine="0"/>
        <w:jc w:val="both"/>
        <w:rPr>
          <w:sz w:val="24"/>
        </w:rPr>
      </w:pPr>
      <w:r>
        <w:rPr>
          <w:sz w:val="24"/>
        </w:rPr>
        <w:t>Smluvní stra</w:t>
      </w:r>
      <w:r>
        <w:rPr>
          <w:sz w:val="24"/>
        </w:rPr>
        <w:t>ny shodně prohlašují, že si tuto smlouvu před jejím podepsáním přečetly, že byla uzavřena po vzájemném projednání podle jejich pravé a svobodné vůle, určitě, vážně a srozumitelně a že se dohodly o celém jejím obsahu, což stvrzují svými podpisy. Prodávající</w:t>
      </w:r>
      <w:r>
        <w:rPr>
          <w:sz w:val="24"/>
        </w:rPr>
        <w:t xml:space="preserve"> prohlašuje, že je oprávněn k prodeji zboží, které je předmětem 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:rsidR="00DD2FF6" w:rsidRDefault="00DD2FF6">
      <w:pPr>
        <w:pStyle w:val="Zkladntext"/>
        <w:spacing w:before="11"/>
        <w:rPr>
          <w:sz w:val="23"/>
        </w:rPr>
      </w:pPr>
    </w:p>
    <w:p w:rsidR="00DD2FF6" w:rsidRDefault="00497050">
      <w:pPr>
        <w:pStyle w:val="Odstavecseseznamem"/>
        <w:numPr>
          <w:ilvl w:val="1"/>
          <w:numId w:val="1"/>
        </w:numPr>
        <w:tabs>
          <w:tab w:val="left" w:pos="633"/>
        </w:tabs>
        <w:ind w:right="112" w:firstLine="0"/>
        <w:jc w:val="both"/>
        <w:rPr>
          <w:sz w:val="24"/>
        </w:rPr>
      </w:pPr>
      <w:r>
        <w:rPr>
          <w:sz w:val="24"/>
        </w:rPr>
        <w:t>Tato smlouva je sepsána ve třech vyhotoveních, přičemž kupující obdrží dvě a prodávající jedno vyhotovení, pokud smlouva není uzavřena</w:t>
      </w:r>
      <w:r>
        <w:rPr>
          <w:spacing w:val="-10"/>
          <w:sz w:val="24"/>
        </w:rPr>
        <w:t xml:space="preserve"> </w:t>
      </w:r>
      <w:r>
        <w:rPr>
          <w:sz w:val="24"/>
        </w:rPr>
        <w:t>elektronicky.</w:t>
      </w:r>
    </w:p>
    <w:p w:rsidR="00DD2FF6" w:rsidRDefault="00DD2FF6">
      <w:pPr>
        <w:pStyle w:val="Zkladntext"/>
        <w:spacing w:before="9"/>
        <w:rPr>
          <w:sz w:val="20"/>
        </w:rPr>
      </w:pPr>
    </w:p>
    <w:p w:rsidR="00DD2FF6" w:rsidRDefault="00497050">
      <w:pPr>
        <w:pStyle w:val="Odstavecseseznamem"/>
        <w:numPr>
          <w:ilvl w:val="1"/>
          <w:numId w:val="1"/>
        </w:numPr>
        <w:tabs>
          <w:tab w:val="left" w:pos="63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Osobní údaje obsažené v této smlouvě budou Zdravotnickou záchrannou službou Moravskoslezského kraje, příspěvkovou organizací zpracovávány pou</w:t>
      </w:r>
      <w:bookmarkStart w:id="0" w:name="_GoBack"/>
      <w:bookmarkEnd w:id="0"/>
      <w:r>
        <w:rPr>
          <w:sz w:val="24"/>
        </w:rPr>
        <w:t>ze pro účely plnění práv a povinností vyplývajících z této smlouvy; k jiným účelům nebudou tyto osobní údaje Zdravo</w:t>
      </w:r>
      <w:r>
        <w:rPr>
          <w:sz w:val="24"/>
        </w:rPr>
        <w:t>tnickou záchrannou službou Moravskoslezského kraje, příspěvkovou organizací použity. Zdravotnická záchranná služba Moravskoslezského kraje, příspěvková organizace při zpracovávání osobních údajů dodržuje platné právní předpisy. Podrobné informace o ochraně</w:t>
      </w:r>
      <w:r>
        <w:rPr>
          <w:sz w:val="24"/>
        </w:rPr>
        <w:t xml:space="preserve"> osobních údajů jsou uvedeny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oficiálních webových stránkách</w:t>
      </w:r>
      <w:r>
        <w:rPr>
          <w:spacing w:val="-7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www.zzsmsk.cz</w:t>
        </w:r>
      </w:hyperlink>
      <w:r>
        <w:rPr>
          <w:sz w:val="24"/>
        </w:rPr>
        <w:t>.</w:t>
      </w:r>
    </w:p>
    <w:p w:rsidR="00DD2FF6" w:rsidRDefault="00497050">
      <w:pPr>
        <w:pStyle w:val="Odstavecseseznamem"/>
        <w:numPr>
          <w:ilvl w:val="1"/>
          <w:numId w:val="1"/>
        </w:numPr>
        <w:tabs>
          <w:tab w:val="left" w:pos="659"/>
        </w:tabs>
        <w:spacing w:before="120"/>
        <w:ind w:left="658" w:right="0" w:hanging="540"/>
        <w:jc w:val="both"/>
        <w:rPr>
          <w:sz w:val="24"/>
        </w:rPr>
      </w:pPr>
      <w:r>
        <w:rPr>
          <w:sz w:val="24"/>
        </w:rPr>
        <w:t>Příloha č. 1: Specifikace zboží a cenová</w:t>
      </w:r>
      <w:r>
        <w:rPr>
          <w:spacing w:val="-7"/>
          <w:sz w:val="24"/>
        </w:rPr>
        <w:t xml:space="preserve"> </w:t>
      </w:r>
      <w:r>
        <w:rPr>
          <w:sz w:val="24"/>
        </w:rPr>
        <w:t>nabídka</w:t>
      </w:r>
    </w:p>
    <w:p w:rsidR="00DD2FF6" w:rsidRDefault="00DD2FF6">
      <w:pPr>
        <w:pStyle w:val="Zkladntext"/>
        <w:rPr>
          <w:sz w:val="26"/>
        </w:rPr>
      </w:pPr>
    </w:p>
    <w:p w:rsidR="00DD2FF6" w:rsidRDefault="00497050">
      <w:pPr>
        <w:pStyle w:val="Zkladntext"/>
        <w:tabs>
          <w:tab w:val="left" w:pos="5075"/>
        </w:tabs>
        <w:spacing w:before="217"/>
        <w:ind w:left="118"/>
        <w:jc w:val="both"/>
      </w:pPr>
      <w:r>
        <w:t>V</w:t>
      </w:r>
      <w:r>
        <w:rPr>
          <w:spacing w:val="-1"/>
        </w:rPr>
        <w:t xml:space="preserve"> </w:t>
      </w:r>
      <w:r>
        <w:t>Ostravě</w:t>
      </w:r>
      <w:r>
        <w:rPr>
          <w:spacing w:val="-2"/>
        </w:rPr>
        <w:t xml:space="preserve"> </w:t>
      </w:r>
      <w:r>
        <w:t>dne</w:t>
      </w:r>
      <w:r>
        <w:tab/>
        <w:t>V Prostějově dne</w:t>
      </w:r>
      <w:r>
        <w:rPr>
          <w:spacing w:val="-2"/>
        </w:rPr>
        <w:t xml:space="preserve"> </w:t>
      </w:r>
      <w:r>
        <w:t>28.11.2022</w:t>
      </w:r>
    </w:p>
    <w:p w:rsidR="00DD2FF6" w:rsidRDefault="00DD2FF6">
      <w:pPr>
        <w:pStyle w:val="Zkladntext"/>
        <w:spacing w:before="6"/>
        <w:rPr>
          <w:sz w:val="14"/>
        </w:rPr>
      </w:pPr>
    </w:p>
    <w:p w:rsidR="00DD2FF6" w:rsidRDefault="00DD2FF6">
      <w:pPr>
        <w:rPr>
          <w:sz w:val="14"/>
        </w:rPr>
        <w:sectPr w:rsidR="00DD2FF6">
          <w:pgSz w:w="11910" w:h="16840"/>
          <w:pgMar w:top="1580" w:right="1300" w:bottom="620" w:left="1300" w:header="0" w:footer="422" w:gutter="0"/>
          <w:cols w:space="708"/>
        </w:sectPr>
      </w:pPr>
    </w:p>
    <w:p w:rsidR="00DD2FF6" w:rsidRDefault="00DD2FF6">
      <w:pPr>
        <w:pStyle w:val="Zkladntext"/>
        <w:rPr>
          <w:sz w:val="20"/>
        </w:rPr>
      </w:pPr>
    </w:p>
    <w:p w:rsidR="00DD2FF6" w:rsidRDefault="00DD2FF6">
      <w:pPr>
        <w:pStyle w:val="Zkladntext"/>
        <w:spacing w:before="6"/>
        <w:rPr>
          <w:sz w:val="28"/>
        </w:rPr>
      </w:pPr>
    </w:p>
    <w:p w:rsidR="00DD2FF6" w:rsidRDefault="00497050">
      <w:pPr>
        <w:pStyle w:val="Zkladntext"/>
        <w:spacing w:line="20" w:lineRule="exact"/>
        <w:ind w:left="407" w:right="-40"/>
        <w:rPr>
          <w:sz w:val="2"/>
        </w:rPr>
      </w:pPr>
      <w:r>
        <w:rPr>
          <w:sz w:val="2"/>
        </w:rPr>
      </w:r>
      <w:r>
        <w:rPr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.15pt;height: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41" inset="0,0,0,0">
              <w:txbxContent>
                <w:p w:rsidR="00DD2FF6" w:rsidRDefault="00497050">
                  <w:pPr>
                    <w:pStyle w:val="Zkladntext"/>
                    <w:spacing w:before="5"/>
                    <w:rPr>
                      <w:rFonts w:ascii="Century Gothic"/>
                      <w:sz w:val="2"/>
                    </w:rPr>
                  </w:pPr>
                  <w:r>
                    <w:rPr>
                      <w:rFonts w:ascii="Century Gothic"/>
                      <w:color w:val="201C20"/>
                      <w:spacing w:val="-1"/>
                      <w:w w:val="95"/>
                      <w:sz w:val="2"/>
                    </w:rPr>
                    <w:t>''</w:t>
                  </w:r>
                </w:p>
              </w:txbxContent>
            </v:textbox>
            <w10:anchorlock/>
          </v:shape>
        </w:pict>
      </w:r>
    </w:p>
    <w:p w:rsidR="00DD2FF6" w:rsidRDefault="00497050">
      <w:pPr>
        <w:pStyle w:val="Zkladntext"/>
        <w:spacing w:line="10" w:lineRule="atLeast"/>
        <w:jc w:val="right"/>
        <w:rPr>
          <w:rFonts w:ascii="Lucida Sans Unicode"/>
          <w:sz w:val="2"/>
        </w:rPr>
      </w:pPr>
      <w:r>
        <w:rPr>
          <w:rFonts w:ascii="Lucida Sans Unicode"/>
          <w:color w:val="201C20"/>
          <w:w w:val="73"/>
          <w:sz w:val="2"/>
        </w:rPr>
        <w:t>'</w:t>
      </w:r>
    </w:p>
    <w:p w:rsidR="00DD2FF6" w:rsidRDefault="00497050">
      <w:pPr>
        <w:pStyle w:val="Zkladntext"/>
        <w:spacing w:line="19" w:lineRule="exact"/>
        <w:jc w:val="right"/>
        <w:rPr>
          <w:rFonts w:ascii="Century Gothic"/>
          <w:sz w:val="2"/>
        </w:rPr>
      </w:pPr>
      <w:r>
        <w:rPr>
          <w:rFonts w:ascii="Century Gothic"/>
          <w:color w:val="201C20"/>
          <w:w w:val="85"/>
          <w:sz w:val="2"/>
        </w:rPr>
        <w:t>''</w:t>
      </w:r>
      <w:r>
        <w:rPr>
          <w:rFonts w:ascii="Century Gothic"/>
          <w:color w:val="201C20"/>
          <w:w w:val="85"/>
          <w:position w:val="1"/>
          <w:sz w:val="2"/>
        </w:rPr>
        <w:t>'</w:t>
      </w:r>
    </w:p>
    <w:p w:rsidR="00DD2FF6" w:rsidRDefault="00497050">
      <w:pPr>
        <w:pStyle w:val="Zkladntext"/>
        <w:spacing w:line="20" w:lineRule="exact"/>
        <w:ind w:left="404" w:right="-36"/>
        <w:rPr>
          <w:rFonts w:ascii="Century Gothic"/>
          <w:sz w:val="2"/>
        </w:rPr>
      </w:pPr>
      <w:r>
        <w:rPr>
          <w:rFonts w:ascii="Century Gothic"/>
          <w:sz w:val="2"/>
        </w:rPr>
      </w:r>
      <w:r>
        <w:rPr>
          <w:rFonts w:ascii="Century Gothic"/>
          <w:sz w:val="2"/>
        </w:rPr>
        <w:pict>
          <v:shape id="_x0000_s1040" type="#_x0000_t202" style="width:.1pt;height: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40" inset="0,0,0,0">
              <w:txbxContent>
                <w:p w:rsidR="00DD2FF6" w:rsidRDefault="00497050">
                  <w:pPr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74"/>
                      <w:sz w:val="2"/>
                    </w:rPr>
                    <w:t>I</w:t>
                  </w:r>
                </w:p>
              </w:txbxContent>
            </v:textbox>
            <w10:anchorlock/>
          </v:shape>
        </w:pict>
      </w:r>
    </w:p>
    <w:p w:rsidR="00DD2FF6" w:rsidRDefault="00497050">
      <w:pPr>
        <w:ind w:left="403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34"/>
          <w:sz w:val="2"/>
        </w:rPr>
        <w:t>I</w:t>
      </w:r>
    </w:p>
    <w:p w:rsidR="00DD2FF6" w:rsidRDefault="00497050">
      <w:pPr>
        <w:pStyle w:val="Zkladntext"/>
        <w:spacing w:line="20" w:lineRule="exact"/>
        <w:ind w:left="404" w:right="-36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shape id="_x0000_s1039" type="#_x0000_t202" style="width:.1pt;height: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39" inset="0,0,0,0">
              <w:txbxContent>
                <w:p w:rsidR="00DD2FF6" w:rsidRDefault="00497050">
                  <w:pPr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74"/>
                      <w:sz w:val="2"/>
                    </w:rPr>
                    <w:t>I</w:t>
                  </w:r>
                </w:p>
              </w:txbxContent>
            </v:textbox>
            <w10:anchorlock/>
          </v:shape>
        </w:pict>
      </w:r>
    </w:p>
    <w:p w:rsidR="00DD2FF6" w:rsidRDefault="00497050">
      <w:pPr>
        <w:ind w:left="402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34"/>
          <w:sz w:val="2"/>
        </w:rPr>
        <w:t>I</w:t>
      </w:r>
    </w:p>
    <w:p w:rsidR="00DD2FF6" w:rsidRDefault="00497050">
      <w:pPr>
        <w:pStyle w:val="Zkladntext"/>
        <w:spacing w:line="20" w:lineRule="exact"/>
        <w:ind w:left="404" w:right="-36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shape id="_x0000_s1038" type="#_x0000_t202" style="width:.1pt;height: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38" inset="0,0,0,0">
              <w:txbxContent>
                <w:p w:rsidR="00DD2FF6" w:rsidRDefault="00497050">
                  <w:pPr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74"/>
                      <w:sz w:val="2"/>
                    </w:rPr>
                    <w:t>I</w:t>
                  </w:r>
                </w:p>
              </w:txbxContent>
            </v:textbox>
            <w10:anchorlock/>
          </v:shape>
        </w:pict>
      </w:r>
    </w:p>
    <w:p w:rsidR="00DD2FF6" w:rsidRDefault="00497050">
      <w:pPr>
        <w:ind w:right="4"/>
        <w:jc w:val="right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34"/>
          <w:sz w:val="2"/>
        </w:rPr>
        <w:t>I</w:t>
      </w:r>
    </w:p>
    <w:p w:rsidR="00DD2FF6" w:rsidRDefault="00497050">
      <w:pPr>
        <w:spacing w:before="6"/>
        <w:ind w:left="401"/>
        <w:rPr>
          <w:rFonts w:ascii="Franklin Gothic Medium"/>
          <w:i/>
          <w:sz w:val="2"/>
        </w:rPr>
      </w:pPr>
      <w:r>
        <w:rPr>
          <w:rFonts w:ascii="Franklin Gothic Medium"/>
          <w:i/>
          <w:color w:val="201C20"/>
          <w:w w:val="53"/>
          <w:sz w:val="2"/>
        </w:rPr>
        <w:t>I</w:t>
      </w:r>
    </w:p>
    <w:p w:rsidR="00DD2FF6" w:rsidRDefault="00497050">
      <w:pPr>
        <w:spacing w:before="5"/>
        <w:ind w:left="400"/>
        <w:rPr>
          <w:rFonts w:ascii="Franklin Gothic Medium"/>
          <w:i/>
          <w:sz w:val="2"/>
        </w:rPr>
      </w:pPr>
      <w:r>
        <w:rPr>
          <w:rFonts w:ascii="Franklin Gothic Medium"/>
          <w:i/>
          <w:color w:val="201C20"/>
          <w:w w:val="53"/>
          <w:sz w:val="2"/>
        </w:rPr>
        <w:t>I</w:t>
      </w:r>
    </w:p>
    <w:p w:rsidR="00DD2FF6" w:rsidRDefault="00497050">
      <w:pPr>
        <w:spacing w:before="5"/>
        <w:ind w:right="6"/>
        <w:jc w:val="right"/>
        <w:rPr>
          <w:rFonts w:ascii="Franklin Gothic Medium"/>
          <w:i/>
          <w:sz w:val="2"/>
        </w:rPr>
      </w:pPr>
      <w:r>
        <w:rPr>
          <w:rFonts w:ascii="Franklin Gothic Medium"/>
          <w:i/>
          <w:color w:val="201C20"/>
          <w:w w:val="53"/>
          <w:sz w:val="2"/>
        </w:rPr>
        <w:t>I</w:t>
      </w:r>
    </w:p>
    <w:p w:rsidR="00DD2FF6" w:rsidRDefault="00497050">
      <w:pPr>
        <w:pStyle w:val="Zkladntext"/>
        <w:spacing w:before="7" w:line="156" w:lineRule="auto"/>
        <w:ind w:right="8"/>
        <w:jc w:val="right"/>
        <w:rPr>
          <w:rFonts w:ascii="Lucida Sans Unicode"/>
          <w:sz w:val="2"/>
        </w:rPr>
      </w:pPr>
      <w:r>
        <w:rPr>
          <w:rFonts w:ascii="Lucida Sans Unicode"/>
          <w:color w:val="201C20"/>
          <w:w w:val="60"/>
          <w:sz w:val="2"/>
        </w:rPr>
        <w:t>I I</w:t>
      </w:r>
    </w:p>
    <w:p w:rsidR="00DD2FF6" w:rsidRDefault="00497050">
      <w:pPr>
        <w:pStyle w:val="Zkladntext"/>
        <w:spacing w:line="14" w:lineRule="exact"/>
        <w:ind w:right="9"/>
        <w:jc w:val="right"/>
        <w:rPr>
          <w:rFonts w:ascii="Arial Unicode MS"/>
          <w:sz w:val="2"/>
        </w:rPr>
      </w:pPr>
      <w:r>
        <w:rPr>
          <w:rFonts w:ascii="Arial Unicode MS"/>
          <w:color w:val="201C20"/>
          <w:w w:val="51"/>
          <w:sz w:val="2"/>
        </w:rPr>
        <w:t>I</w:t>
      </w:r>
    </w:p>
    <w:p w:rsidR="00DD2FF6" w:rsidRDefault="00497050">
      <w:pPr>
        <w:pStyle w:val="Zkladntext"/>
        <w:spacing w:before="8"/>
        <w:rPr>
          <w:rFonts w:ascii="Arial Unicode MS"/>
          <w:sz w:val="6"/>
        </w:rPr>
      </w:pPr>
      <w:r>
        <w:br w:type="column"/>
      </w:r>
    </w:p>
    <w:p w:rsidR="00DD2FF6" w:rsidRDefault="00497050">
      <w:pPr>
        <w:pStyle w:val="Zkladntext"/>
        <w:spacing w:line="20" w:lineRule="exact"/>
        <w:ind w:left="397"/>
        <w:rPr>
          <w:rFonts w:ascii="Arial Unicode MS"/>
          <w:sz w:val="2"/>
        </w:rPr>
      </w:pPr>
      <w:r>
        <w:rPr>
          <w:rFonts w:ascii="Arial Unicode MS"/>
          <w:sz w:val="2"/>
        </w:rPr>
      </w:r>
      <w:r>
        <w:rPr>
          <w:rFonts w:ascii="Arial Unicode MS"/>
          <w:sz w:val="2"/>
        </w:rPr>
        <w:pict>
          <v:shape id="_x0000_s1037" type="#_x0000_t202" style="width:.45pt;height: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37" inset="0,0,0,0">
              <w:txbxContent>
                <w:p w:rsidR="00DD2FF6" w:rsidRDefault="00497050">
                  <w:pPr>
                    <w:pStyle w:val="Zkladntext"/>
                    <w:spacing w:line="12" w:lineRule="exact"/>
                    <w:rPr>
                      <w:rFonts w:ascii="Lucida Sans Unicode"/>
                      <w:sz w:val="2"/>
                    </w:rPr>
                  </w:pPr>
                  <w:r>
                    <w:rPr>
                      <w:rFonts w:ascii="Lucida Sans Unicode"/>
                      <w:color w:val="201C20"/>
                      <w:w w:val="75"/>
                      <w:sz w:val="2"/>
                    </w:rPr>
                    <w:t>--</w:t>
                  </w:r>
                </w:p>
              </w:txbxContent>
            </v:textbox>
            <w10:anchorlock/>
          </v:shape>
        </w:pict>
      </w:r>
    </w:p>
    <w:p w:rsidR="00DD2FF6" w:rsidRDefault="00497050">
      <w:pPr>
        <w:pStyle w:val="Zkladntext"/>
        <w:jc w:val="right"/>
        <w:rPr>
          <w:rFonts w:ascii="Lucida Sans Unicode"/>
          <w:sz w:val="2"/>
        </w:rPr>
      </w:pPr>
      <w:r>
        <w:rPr>
          <w:rFonts w:ascii="Lucida Sans Unicode"/>
          <w:color w:val="201C20"/>
          <w:w w:val="78"/>
          <w:sz w:val="2"/>
        </w:rPr>
        <w:t>-</w:t>
      </w:r>
      <w:r>
        <w:rPr>
          <w:rFonts w:ascii="Lucida Sans Unicode"/>
          <w:color w:val="201C20"/>
          <w:spacing w:val="-1"/>
          <w:w w:val="73"/>
          <w:sz w:val="2"/>
        </w:rPr>
        <w:t>-</w:t>
      </w:r>
      <w:r>
        <w:rPr>
          <w:rFonts w:ascii="Lucida Sans Unicode"/>
          <w:color w:val="201C20"/>
          <w:w w:val="73"/>
          <w:sz w:val="2"/>
        </w:rPr>
        <w:t>-</w:t>
      </w:r>
      <w:r>
        <w:rPr>
          <w:rFonts w:ascii="Lucida Sans Unicode"/>
          <w:color w:val="201C20"/>
          <w:w w:val="118"/>
          <w:sz w:val="2"/>
        </w:rPr>
        <w:t>-</w:t>
      </w:r>
      <w:r>
        <w:rPr>
          <w:rFonts w:ascii="Lucida Sans Unicode"/>
          <w:color w:val="201C20"/>
          <w:w w:val="84"/>
          <w:sz w:val="2"/>
        </w:rPr>
        <w:t>-</w:t>
      </w:r>
      <w:r>
        <w:rPr>
          <w:rFonts w:ascii="Lucida Sans Unicode"/>
          <w:color w:val="201C20"/>
          <w:w w:val="103"/>
          <w:position w:val="1"/>
          <w:sz w:val="2"/>
        </w:rPr>
        <w:t>-</w:t>
      </w:r>
      <w:r>
        <w:rPr>
          <w:rFonts w:ascii="Lucida Sans Unicode"/>
          <w:color w:val="201C20"/>
          <w:spacing w:val="-1"/>
          <w:w w:val="103"/>
          <w:position w:val="1"/>
          <w:sz w:val="2"/>
        </w:rPr>
        <w:t>-</w:t>
      </w:r>
      <w:r>
        <w:rPr>
          <w:rFonts w:ascii="Lucida Sans Unicode"/>
          <w:color w:val="201C20"/>
          <w:w w:val="103"/>
          <w:position w:val="1"/>
          <w:sz w:val="2"/>
        </w:rPr>
        <w:t>-</w:t>
      </w:r>
      <w:r>
        <w:rPr>
          <w:rFonts w:ascii="Lucida Sans Unicode"/>
          <w:color w:val="201C20"/>
          <w:w w:val="142"/>
          <w:position w:val="1"/>
          <w:sz w:val="2"/>
        </w:rPr>
        <w:t>-</w:t>
      </w:r>
      <w:r>
        <w:rPr>
          <w:rFonts w:ascii="Lucida Sans Unicode"/>
          <w:color w:val="201C20"/>
          <w:w w:val="136"/>
          <w:position w:val="1"/>
          <w:sz w:val="2"/>
        </w:rPr>
        <w:t>-</w:t>
      </w:r>
      <w:r>
        <w:rPr>
          <w:rFonts w:ascii="Lucida Sans Unicode"/>
          <w:color w:val="201C20"/>
          <w:w w:val="204"/>
          <w:position w:val="1"/>
          <w:sz w:val="2"/>
        </w:rPr>
        <w:t>-</w:t>
      </w:r>
    </w:p>
    <w:p w:rsidR="00DD2FF6" w:rsidRDefault="00497050">
      <w:pPr>
        <w:pStyle w:val="Zkladntext"/>
        <w:spacing w:line="20" w:lineRule="exact"/>
        <w:ind w:left="397"/>
        <w:rPr>
          <w:rFonts w:ascii="Lucida Sans Unicode"/>
          <w:sz w:val="2"/>
        </w:rPr>
      </w:pPr>
      <w:r>
        <w:rPr>
          <w:rFonts w:ascii="Lucida Sans Unicode"/>
          <w:sz w:val="2"/>
        </w:rPr>
      </w:r>
      <w:r>
        <w:rPr>
          <w:rFonts w:ascii="Lucida Sans Unicode"/>
          <w:sz w:val="2"/>
        </w:rPr>
        <w:pict>
          <v:shape id="_x0000_s1036" type="#_x0000_t202" style="width:.45pt;height: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36" inset="0,0,0,0">
              <w:txbxContent>
                <w:p w:rsidR="00DD2FF6" w:rsidRDefault="00497050">
                  <w:pPr>
                    <w:pStyle w:val="Zkladntext"/>
                    <w:spacing w:line="12" w:lineRule="exact"/>
                    <w:rPr>
                      <w:rFonts w:ascii="Lucida Sans Unicode"/>
                      <w:sz w:val="2"/>
                    </w:rPr>
                  </w:pPr>
                  <w:r>
                    <w:rPr>
                      <w:rFonts w:ascii="Lucida Sans Unicode"/>
                      <w:color w:val="201C20"/>
                      <w:w w:val="75"/>
                      <w:sz w:val="2"/>
                    </w:rPr>
                    <w:t>--</w:t>
                  </w:r>
                </w:p>
              </w:txbxContent>
            </v:textbox>
            <w10:anchorlock/>
          </v:shape>
        </w:pict>
      </w:r>
    </w:p>
    <w:p w:rsidR="00DD2FF6" w:rsidRDefault="00497050">
      <w:pPr>
        <w:pStyle w:val="Zkladntext"/>
        <w:rPr>
          <w:rFonts w:ascii="Lucida Sans Unicode"/>
          <w:sz w:val="2"/>
        </w:rPr>
      </w:pPr>
      <w:r>
        <w:br w:type="column"/>
      </w: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rPr>
          <w:rFonts w:ascii="Lucida Sans Unicode"/>
          <w:sz w:val="2"/>
        </w:rPr>
      </w:pPr>
    </w:p>
    <w:p w:rsidR="00DD2FF6" w:rsidRDefault="00DD2FF6">
      <w:pPr>
        <w:pStyle w:val="Zkladntext"/>
        <w:spacing w:before="14"/>
        <w:rPr>
          <w:rFonts w:ascii="Lucida Sans Unicode"/>
          <w:sz w:val="2"/>
        </w:rPr>
      </w:pPr>
    </w:p>
    <w:p w:rsidR="00DD2FF6" w:rsidRDefault="00497050">
      <w:pPr>
        <w:pStyle w:val="Zkladntext"/>
        <w:spacing w:line="90" w:lineRule="exact"/>
        <w:ind w:left="23"/>
        <w:rPr>
          <w:rFonts w:ascii="Lucida Sans Unicode"/>
          <w:sz w:val="2"/>
        </w:rPr>
      </w:pPr>
      <w:r>
        <w:rPr>
          <w:rFonts w:ascii="Lucida Sans Unicode"/>
          <w:color w:val="201C20"/>
          <w:w w:val="179"/>
          <w:sz w:val="2"/>
        </w:rPr>
        <w:t>-</w:t>
      </w:r>
      <w:r>
        <w:rPr>
          <w:rFonts w:ascii="Lucida Sans Unicode"/>
          <w:color w:val="201C20"/>
          <w:spacing w:val="-1"/>
          <w:w w:val="127"/>
          <w:sz w:val="2"/>
        </w:rPr>
        <w:t>---</w:t>
      </w:r>
      <w:r>
        <w:rPr>
          <w:rFonts w:ascii="Lucida Sans Unicode"/>
          <w:color w:val="201C20"/>
          <w:w w:val="130"/>
          <w:sz w:val="2"/>
        </w:rPr>
        <w:t>-</w:t>
      </w:r>
      <w:r>
        <w:rPr>
          <w:rFonts w:ascii="Lucida Sans Unicode"/>
          <w:color w:val="201C20"/>
          <w:spacing w:val="-1"/>
          <w:w w:val="86"/>
          <w:sz w:val="2"/>
        </w:rPr>
        <w:t>--</w:t>
      </w:r>
      <w:r>
        <w:rPr>
          <w:rFonts w:ascii="Lucida Sans Unicode"/>
          <w:color w:val="201C20"/>
          <w:w w:val="103"/>
          <w:sz w:val="2"/>
        </w:rPr>
        <w:t>-</w:t>
      </w:r>
    </w:p>
    <w:p w:rsidR="00DD2FF6" w:rsidRDefault="00497050">
      <w:pPr>
        <w:pStyle w:val="Zkladntext"/>
        <w:rPr>
          <w:rFonts w:ascii="Lucida Sans Unicode"/>
          <w:sz w:val="20"/>
        </w:rPr>
      </w:pPr>
      <w:r>
        <w:br w:type="column"/>
      </w:r>
    </w:p>
    <w:p w:rsidR="00DD2FF6" w:rsidRDefault="00497050">
      <w:pPr>
        <w:pStyle w:val="Zkladntext"/>
        <w:spacing w:before="4"/>
        <w:rPr>
          <w:rFonts w:ascii="Lucida Sans Unicode"/>
          <w:sz w:val="16"/>
        </w:rPr>
      </w:pPr>
      <w:r>
        <w:pict>
          <v:shape id="_x0000_s1035" type="#_x0000_t202" style="position:absolute;margin-left:141.55pt;margin-top:13.75pt;width:.1pt;height:.55pt;z-index:1168;mso-wrap-distance-left:0;mso-wrap-distance-right:0;mso-position-horizontal-relative:page" filled="f" stroked="f">
            <v:textbox style="mso-next-textbox:#_x0000_s1035" inset="0,0,0,0">
              <w:txbxContent>
                <w:p w:rsidR="00DD2FF6" w:rsidRDefault="00497050">
                  <w:pPr>
                    <w:spacing w:before="8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68"/>
                      <w:sz w:val="2"/>
                    </w:rPr>
                    <w:t>I</w:t>
                  </w:r>
                </w:p>
              </w:txbxContent>
            </v:textbox>
            <w10:wrap type="topAndBottom" anchorx="page"/>
          </v:shape>
        </w:pict>
      </w:r>
    </w:p>
    <w:p w:rsidR="00DD2FF6" w:rsidRDefault="00497050">
      <w:pPr>
        <w:ind w:right="39"/>
        <w:jc w:val="right"/>
        <w:rPr>
          <w:rFonts w:ascii="Century Gothic"/>
          <w:i/>
          <w:sz w:val="2"/>
        </w:rPr>
      </w:pPr>
      <w:r>
        <w:rPr>
          <w:rFonts w:ascii="Century Gothic"/>
          <w:color w:val="201C20"/>
          <w:w w:val="80"/>
          <w:sz w:val="2"/>
        </w:rPr>
        <w:t>'</w:t>
      </w:r>
      <w:r>
        <w:rPr>
          <w:rFonts w:ascii="Century Gothic"/>
          <w:i/>
          <w:color w:val="201C20"/>
          <w:w w:val="80"/>
          <w:sz w:val="2"/>
        </w:rPr>
        <w:t>I</w:t>
      </w:r>
    </w:p>
    <w:p w:rsidR="00DD2FF6" w:rsidRDefault="00497050">
      <w:pPr>
        <w:pStyle w:val="Zkladntext"/>
        <w:spacing w:line="20" w:lineRule="exact"/>
        <w:ind w:left="398"/>
        <w:rPr>
          <w:rFonts w:ascii="Century Gothic"/>
          <w:sz w:val="2"/>
        </w:rPr>
      </w:pPr>
      <w:r>
        <w:rPr>
          <w:rFonts w:ascii="Century Gothic"/>
          <w:sz w:val="2"/>
        </w:rPr>
      </w:r>
      <w:r>
        <w:rPr>
          <w:rFonts w:ascii="Century Gothic"/>
          <w:sz w:val="2"/>
        </w:rPr>
        <w:pict>
          <v:shape id="_x0000_s1034" type="#_x0000_t202" style="width:.1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34" inset="0,0,0,0">
              <w:txbxContent>
                <w:p w:rsidR="00DD2FF6" w:rsidRDefault="00497050">
                  <w:pPr>
                    <w:spacing w:before="8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68"/>
                      <w:sz w:val="2"/>
                    </w:rPr>
                    <w:t>I</w:t>
                  </w:r>
                </w:p>
              </w:txbxContent>
            </v:textbox>
            <w10:anchorlock/>
          </v:shape>
        </w:pict>
      </w:r>
    </w:p>
    <w:p w:rsidR="00DD2FF6" w:rsidRDefault="00497050">
      <w:pPr>
        <w:ind w:left="399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34"/>
          <w:sz w:val="2"/>
        </w:rPr>
        <w:t>I</w:t>
      </w:r>
    </w:p>
    <w:p w:rsidR="00DD2FF6" w:rsidRDefault="00497050">
      <w:pPr>
        <w:pStyle w:val="Zkladntext"/>
        <w:spacing w:line="20" w:lineRule="exact"/>
        <w:ind w:left="398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shape id="_x0000_s1033" type="#_x0000_t202" style="width:.1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33" inset="0,0,0,0">
              <w:txbxContent>
                <w:p w:rsidR="00DD2FF6" w:rsidRDefault="00497050">
                  <w:pPr>
                    <w:spacing w:before="8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68"/>
                      <w:sz w:val="2"/>
                    </w:rPr>
                    <w:t>I</w:t>
                  </w:r>
                </w:p>
              </w:txbxContent>
            </v:textbox>
            <w10:anchorlock/>
          </v:shape>
        </w:pict>
      </w:r>
    </w:p>
    <w:p w:rsidR="00DD2FF6" w:rsidRDefault="00497050">
      <w:pPr>
        <w:ind w:right="37"/>
        <w:jc w:val="right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34"/>
          <w:sz w:val="2"/>
        </w:rPr>
        <w:t>I</w:t>
      </w:r>
    </w:p>
    <w:p w:rsidR="00DD2FF6" w:rsidRDefault="00497050">
      <w:pPr>
        <w:pStyle w:val="Zkladntext"/>
        <w:spacing w:line="20" w:lineRule="exact"/>
        <w:ind w:left="398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shape id="_x0000_s1032" type="#_x0000_t202" style="width:.1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32" inset="0,0,0,0">
              <w:txbxContent>
                <w:p w:rsidR="00DD2FF6" w:rsidRDefault="00497050">
                  <w:pPr>
                    <w:spacing w:before="8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68"/>
                      <w:sz w:val="2"/>
                    </w:rPr>
                    <w:t>I</w:t>
                  </w:r>
                </w:p>
              </w:txbxContent>
            </v:textbox>
            <w10:anchorlock/>
          </v:shape>
        </w:pict>
      </w:r>
    </w:p>
    <w:p w:rsidR="00DD2FF6" w:rsidRDefault="00497050">
      <w:pPr>
        <w:ind w:right="35"/>
        <w:jc w:val="right"/>
        <w:rPr>
          <w:rFonts w:ascii="Franklin Gothic Medium"/>
          <w:i/>
          <w:sz w:val="2"/>
        </w:rPr>
      </w:pPr>
      <w:r>
        <w:rPr>
          <w:rFonts w:ascii="Franklin Gothic Medium"/>
          <w:i/>
          <w:color w:val="201C20"/>
          <w:w w:val="53"/>
          <w:sz w:val="2"/>
        </w:rPr>
        <w:t>I</w:t>
      </w:r>
    </w:p>
    <w:p w:rsidR="00DD2FF6" w:rsidRDefault="00497050">
      <w:pPr>
        <w:spacing w:before="3"/>
        <w:ind w:right="35"/>
        <w:jc w:val="right"/>
        <w:rPr>
          <w:rFonts w:ascii="Century Gothic"/>
          <w:sz w:val="2"/>
        </w:rPr>
      </w:pPr>
      <w:r>
        <w:rPr>
          <w:rFonts w:ascii="Franklin Gothic Medium"/>
          <w:i/>
          <w:color w:val="201C20"/>
          <w:w w:val="75"/>
          <w:position w:val="1"/>
          <w:sz w:val="2"/>
        </w:rPr>
        <w:t>I</w:t>
      </w:r>
      <w:r>
        <w:rPr>
          <w:rFonts w:ascii="Century Gothic"/>
          <w:color w:val="201C20"/>
          <w:w w:val="75"/>
          <w:sz w:val="2"/>
        </w:rPr>
        <w:t>I</w:t>
      </w:r>
    </w:p>
    <w:p w:rsidR="00DD2FF6" w:rsidRDefault="00497050">
      <w:pPr>
        <w:pStyle w:val="Zkladntext"/>
        <w:spacing w:before="1" w:line="10" w:lineRule="exact"/>
        <w:ind w:right="33"/>
        <w:jc w:val="right"/>
        <w:rPr>
          <w:rFonts w:ascii="Century Gothic"/>
          <w:sz w:val="2"/>
        </w:rPr>
      </w:pPr>
      <w:r>
        <w:rPr>
          <w:rFonts w:ascii="Baskerville Old Face"/>
          <w:color w:val="201C20"/>
          <w:w w:val="60"/>
          <w:position w:val="1"/>
          <w:sz w:val="2"/>
        </w:rPr>
        <w:t>I</w:t>
      </w:r>
      <w:r>
        <w:rPr>
          <w:rFonts w:ascii="Century Gothic"/>
          <w:color w:val="201C20"/>
          <w:w w:val="60"/>
          <w:sz w:val="2"/>
        </w:rPr>
        <w:t>I</w:t>
      </w:r>
    </w:p>
    <w:p w:rsidR="00DD2FF6" w:rsidRDefault="00497050">
      <w:pPr>
        <w:pStyle w:val="Zkladntext"/>
        <w:spacing w:line="11" w:lineRule="exact"/>
        <w:ind w:right="33"/>
        <w:jc w:val="right"/>
        <w:rPr>
          <w:rFonts w:ascii="Lucida Sans Unicode"/>
          <w:sz w:val="2"/>
        </w:rPr>
      </w:pPr>
      <w:r>
        <w:rPr>
          <w:rFonts w:ascii="Lucida Sans Unicode"/>
          <w:color w:val="201C20"/>
          <w:w w:val="49"/>
          <w:sz w:val="2"/>
        </w:rPr>
        <w:t>I</w:t>
      </w:r>
    </w:p>
    <w:p w:rsidR="00DD2FF6" w:rsidRDefault="00497050">
      <w:pPr>
        <w:pStyle w:val="Zkladntext"/>
        <w:spacing w:line="10" w:lineRule="exact"/>
        <w:ind w:right="32"/>
        <w:jc w:val="right"/>
        <w:rPr>
          <w:rFonts w:ascii="Century Gothic"/>
          <w:sz w:val="2"/>
        </w:rPr>
      </w:pPr>
      <w:r>
        <w:rPr>
          <w:rFonts w:ascii="Century Gothic"/>
          <w:color w:val="201C20"/>
          <w:w w:val="63"/>
          <w:sz w:val="2"/>
        </w:rPr>
        <w:t>I</w:t>
      </w:r>
    </w:p>
    <w:p w:rsidR="00DD2FF6" w:rsidRDefault="00497050">
      <w:pPr>
        <w:pStyle w:val="Zkladntext"/>
        <w:ind w:right="31"/>
        <w:jc w:val="right"/>
        <w:rPr>
          <w:rFonts w:ascii="Arial Unicode MS"/>
          <w:sz w:val="2"/>
        </w:rPr>
      </w:pPr>
      <w:r>
        <w:rPr>
          <w:rFonts w:ascii="Arial Unicode MS"/>
          <w:color w:val="201C20"/>
          <w:w w:val="51"/>
          <w:sz w:val="2"/>
        </w:rPr>
        <w:t>I</w:t>
      </w:r>
    </w:p>
    <w:p w:rsidR="00DD2FF6" w:rsidRDefault="00DD2FF6">
      <w:pPr>
        <w:pStyle w:val="Zkladntext"/>
        <w:spacing w:before="17"/>
        <w:rPr>
          <w:rFonts w:ascii="Arial Unicode MS"/>
          <w:sz w:val="2"/>
        </w:rPr>
      </w:pPr>
    </w:p>
    <w:p w:rsidR="00DD2FF6" w:rsidRDefault="00497050">
      <w:pPr>
        <w:pStyle w:val="Zkladntext"/>
        <w:spacing w:line="20" w:lineRule="exact"/>
        <w:ind w:left="404" w:right="-40"/>
        <w:rPr>
          <w:rFonts w:ascii="Arial Unicode MS"/>
          <w:sz w:val="2"/>
        </w:rPr>
      </w:pPr>
      <w:r>
        <w:rPr>
          <w:rFonts w:ascii="Arial Unicode MS"/>
          <w:sz w:val="2"/>
        </w:rPr>
      </w:r>
      <w:r>
        <w:rPr>
          <w:rFonts w:ascii="Arial Unicode MS"/>
          <w:sz w:val="2"/>
        </w:rPr>
        <w:pict>
          <v:shape id="_x0000_s1031" type="#_x0000_t202" style="width:1.85pt;height: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31" inset="0,0,0,0">
              <w:txbxContent>
                <w:p w:rsidR="00DD2FF6" w:rsidRDefault="00497050">
                  <w:pPr>
                    <w:pStyle w:val="Zkladntext"/>
                    <w:spacing w:line="12" w:lineRule="exact"/>
                    <w:rPr>
                      <w:rFonts w:ascii="Arial Unicode MS"/>
                      <w:sz w:val="2"/>
                    </w:rPr>
                  </w:pPr>
                  <w:r>
                    <w:rPr>
                      <w:rFonts w:ascii="Lucida Sans Unicode"/>
                      <w:color w:val="201C20"/>
                      <w:w w:val="95"/>
                      <w:sz w:val="2"/>
                    </w:rPr>
                    <w:t xml:space="preserve">I       </w:t>
                  </w:r>
                  <w:r>
                    <w:rPr>
                      <w:rFonts w:ascii="Arial Unicode MS"/>
                      <w:color w:val="201C20"/>
                      <w:w w:val="95"/>
                      <w:sz w:val="2"/>
                    </w:rPr>
                    <w:t>---</w:t>
                  </w:r>
                </w:p>
              </w:txbxContent>
            </v:textbox>
            <w10:anchorlock/>
          </v:shape>
        </w:pict>
      </w:r>
    </w:p>
    <w:p w:rsidR="00DD2FF6" w:rsidRDefault="00497050">
      <w:pPr>
        <w:pStyle w:val="Zkladntext"/>
        <w:ind w:right="6"/>
        <w:jc w:val="right"/>
        <w:rPr>
          <w:rFonts w:ascii="Arial Unicode MS"/>
          <w:sz w:val="2"/>
        </w:rPr>
      </w:pPr>
      <w:r>
        <w:rPr>
          <w:rFonts w:ascii="Arial Unicode MS"/>
          <w:color w:val="201C20"/>
          <w:w w:val="110"/>
          <w:sz w:val="2"/>
        </w:rPr>
        <w:t>L-----</w:t>
      </w:r>
      <w:r>
        <w:rPr>
          <w:rFonts w:ascii="Arial Unicode MS"/>
          <w:color w:val="201C20"/>
          <w:w w:val="110"/>
          <w:position w:val="1"/>
          <w:sz w:val="2"/>
        </w:rPr>
        <w:t>-</w:t>
      </w:r>
    </w:p>
    <w:p w:rsidR="00DD2FF6" w:rsidRDefault="00497050">
      <w:pPr>
        <w:pStyle w:val="Zkladntext"/>
        <w:spacing w:line="20" w:lineRule="exact"/>
        <w:ind w:left="404" w:right="-40"/>
        <w:rPr>
          <w:rFonts w:ascii="Arial Unicode MS"/>
          <w:sz w:val="2"/>
        </w:rPr>
      </w:pPr>
      <w:r>
        <w:rPr>
          <w:rFonts w:ascii="Arial Unicode MS"/>
          <w:sz w:val="2"/>
        </w:rPr>
      </w:r>
      <w:r>
        <w:rPr>
          <w:rFonts w:ascii="Arial Unicode MS"/>
          <w:sz w:val="2"/>
        </w:rPr>
        <w:pict>
          <v:shape id="_x0000_s1030" type="#_x0000_t202" style="width:1.85pt;height: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30" inset="0,0,0,0">
              <w:txbxContent>
                <w:p w:rsidR="00DD2FF6" w:rsidRDefault="00497050">
                  <w:pPr>
                    <w:pStyle w:val="Zkladntext"/>
                    <w:spacing w:line="12" w:lineRule="exact"/>
                    <w:rPr>
                      <w:rFonts w:ascii="Arial Unicode MS"/>
                      <w:sz w:val="2"/>
                    </w:rPr>
                  </w:pPr>
                  <w:r>
                    <w:rPr>
                      <w:rFonts w:ascii="Lucida Sans Unicode"/>
                      <w:color w:val="201C20"/>
                      <w:w w:val="95"/>
                      <w:sz w:val="2"/>
                    </w:rPr>
                    <w:t xml:space="preserve">I       </w:t>
                  </w:r>
                  <w:r>
                    <w:rPr>
                      <w:rFonts w:ascii="Arial Unicode MS"/>
                      <w:color w:val="201C20"/>
                      <w:w w:val="95"/>
                      <w:sz w:val="2"/>
                    </w:rPr>
                    <w:t>---</w:t>
                  </w:r>
                </w:p>
              </w:txbxContent>
            </v:textbox>
            <w10:anchorlock/>
          </v:shape>
        </w:pict>
      </w:r>
    </w:p>
    <w:p w:rsidR="00DD2FF6" w:rsidRDefault="00497050">
      <w:pPr>
        <w:pStyle w:val="Zkladntext"/>
        <w:spacing w:before="13"/>
        <w:rPr>
          <w:rFonts w:ascii="Arial Unicode MS"/>
          <w:sz w:val="9"/>
        </w:rPr>
      </w:pPr>
      <w:r>
        <w:br w:type="column"/>
      </w:r>
    </w:p>
    <w:p w:rsidR="00DD2FF6" w:rsidRDefault="00497050">
      <w:pPr>
        <w:pStyle w:val="Zkladntext"/>
        <w:rPr>
          <w:rFonts w:ascii="Calibri"/>
        </w:rPr>
      </w:pPr>
      <w:r>
        <w:br w:type="column"/>
      </w:r>
    </w:p>
    <w:p w:rsidR="00DD2FF6" w:rsidRDefault="00DD2FF6">
      <w:pPr>
        <w:pStyle w:val="Zkladntext"/>
        <w:rPr>
          <w:rFonts w:ascii="Calibri"/>
        </w:rPr>
      </w:pPr>
    </w:p>
    <w:p w:rsidR="00DD2FF6" w:rsidRDefault="00DD2FF6">
      <w:pPr>
        <w:pStyle w:val="Zkladntext"/>
        <w:rPr>
          <w:rFonts w:ascii="Calibri"/>
          <w:sz w:val="23"/>
        </w:rPr>
      </w:pPr>
    </w:p>
    <w:p w:rsidR="00DD2FF6" w:rsidRDefault="00497050">
      <w:pPr>
        <w:pStyle w:val="Zkladntext"/>
        <w:rPr>
          <w:rFonts w:ascii="Calibri"/>
          <w:sz w:val="14"/>
        </w:rPr>
      </w:pPr>
      <w:r>
        <w:br w:type="column"/>
      </w:r>
    </w:p>
    <w:p w:rsidR="00DD2FF6" w:rsidRDefault="00DD2FF6">
      <w:pPr>
        <w:pStyle w:val="Zkladntext"/>
        <w:rPr>
          <w:rFonts w:ascii="Calibri"/>
          <w:sz w:val="14"/>
        </w:rPr>
      </w:pPr>
    </w:p>
    <w:p w:rsidR="00DD2FF6" w:rsidRDefault="00DD2FF6">
      <w:pPr>
        <w:pStyle w:val="Zkladntext"/>
        <w:rPr>
          <w:rFonts w:ascii="Calibri"/>
          <w:sz w:val="14"/>
        </w:rPr>
      </w:pPr>
    </w:p>
    <w:p w:rsidR="00DD2FF6" w:rsidRDefault="00DD2FF6">
      <w:pPr>
        <w:pStyle w:val="Zkladntext"/>
        <w:rPr>
          <w:rFonts w:ascii="Calibri"/>
          <w:sz w:val="14"/>
        </w:rPr>
      </w:pPr>
    </w:p>
    <w:p w:rsidR="00DD2FF6" w:rsidRDefault="00DD2FF6">
      <w:pPr>
        <w:pStyle w:val="Zkladntext"/>
        <w:spacing w:before="7"/>
        <w:rPr>
          <w:rFonts w:ascii="Calibri"/>
          <w:sz w:val="15"/>
        </w:rPr>
      </w:pPr>
    </w:p>
    <w:p w:rsidR="00DD2FF6" w:rsidRDefault="00DD2FF6" w:rsidP="00F2701C">
      <w:pPr>
        <w:spacing w:before="1" w:line="160" w:lineRule="atLeast"/>
        <w:ind w:left="397" w:right="674"/>
        <w:rPr>
          <w:rFonts w:ascii="Calibri" w:hAnsi="Calibri"/>
          <w:sz w:val="12"/>
        </w:rPr>
        <w:sectPr w:rsidR="00DD2FF6">
          <w:type w:val="continuous"/>
          <w:pgSz w:w="11910" w:h="16840"/>
          <w:pgMar w:top="1580" w:right="1300" w:bottom="620" w:left="1300" w:header="708" w:footer="708" w:gutter="0"/>
          <w:cols w:num="7" w:space="708" w:equalWidth="0">
            <w:col w:w="411" w:space="52"/>
            <w:col w:w="476" w:space="40"/>
            <w:col w:w="80" w:space="73"/>
            <w:col w:w="442" w:space="40"/>
            <w:col w:w="1395" w:space="1541"/>
            <w:col w:w="1468" w:space="564"/>
            <w:col w:w="2728"/>
          </w:cols>
        </w:sectPr>
      </w:pPr>
    </w:p>
    <w:p w:rsidR="00DD2FF6" w:rsidRDefault="00DD2FF6" w:rsidP="00F2701C">
      <w:pPr>
        <w:tabs>
          <w:tab w:val="left" w:pos="6979"/>
        </w:tabs>
        <w:spacing w:line="57" w:lineRule="exact"/>
        <w:rPr>
          <w:rFonts w:ascii="Calibri"/>
          <w:sz w:val="12"/>
        </w:rPr>
      </w:pPr>
    </w:p>
    <w:p w:rsidR="00DD2FF6" w:rsidRDefault="00DD2FF6">
      <w:pPr>
        <w:pStyle w:val="Zkladntext"/>
        <w:spacing w:line="20" w:lineRule="exact"/>
        <w:ind w:left="113"/>
        <w:rPr>
          <w:rFonts w:ascii="Calibri"/>
          <w:sz w:val="2"/>
        </w:rPr>
      </w:pPr>
    </w:p>
    <w:p w:rsidR="00DD2FF6" w:rsidRDefault="00497050">
      <w:pPr>
        <w:pStyle w:val="Zkladntext"/>
        <w:tabs>
          <w:tab w:val="left" w:pos="6323"/>
        </w:tabs>
        <w:ind w:left="1318"/>
      </w:pPr>
      <w:r>
        <w:t>Kupující</w:t>
      </w:r>
      <w:r>
        <w:tab/>
        <w:t>Prodávající</w:t>
      </w:r>
    </w:p>
    <w:p w:rsidR="00B3371A" w:rsidRDefault="00497050" w:rsidP="00B3371A">
      <w:pPr>
        <w:widowControl/>
        <w:adjustRightInd w:val="0"/>
        <w:rPr>
          <w:rFonts w:eastAsiaTheme="minorHAnsi"/>
          <w:sz w:val="24"/>
          <w:szCs w:val="24"/>
          <w:lang w:val="cs-CZ"/>
        </w:rPr>
      </w:pPr>
      <w:r>
        <w:t>MUDr. Roman Gřegoř,</w:t>
      </w:r>
      <w:r>
        <w:rPr>
          <w:spacing w:val="-1"/>
        </w:rPr>
        <w:t xml:space="preserve"> </w:t>
      </w:r>
      <w:r>
        <w:t>MBA,</w:t>
      </w:r>
      <w:r>
        <w:rPr>
          <w:spacing w:val="-1"/>
        </w:rPr>
        <w:t xml:space="preserve"> </w:t>
      </w:r>
      <w:r>
        <w:t>ředitel</w:t>
      </w:r>
      <w:r>
        <w:tab/>
      </w:r>
      <w:r w:rsidR="00B3371A">
        <w:t xml:space="preserve">                                 </w:t>
      </w:r>
      <w:r w:rsidR="00B3371A">
        <w:rPr>
          <w:rFonts w:eastAsiaTheme="minorHAnsi"/>
          <w:sz w:val="24"/>
          <w:szCs w:val="24"/>
          <w:lang w:val="cs-CZ"/>
        </w:rPr>
        <w:t>Ing. Pavlína Waclawková</w:t>
      </w:r>
    </w:p>
    <w:p w:rsidR="00DD2FF6" w:rsidRDefault="00B3371A" w:rsidP="00B3371A">
      <w:pPr>
        <w:pStyle w:val="Zkladntext"/>
        <w:tabs>
          <w:tab w:val="left" w:pos="5558"/>
        </w:tabs>
        <w:ind w:left="5375" w:right="1058" w:hanging="5257"/>
        <w:rPr>
          <w:sz w:val="20"/>
        </w:rPr>
      </w:pPr>
      <w:r>
        <w:rPr>
          <w:rFonts w:eastAsiaTheme="minorHAnsi"/>
          <w:lang w:val="cs-CZ"/>
        </w:rPr>
        <w:t xml:space="preserve">                                                                                      </w:t>
      </w:r>
      <w:r>
        <w:rPr>
          <w:rFonts w:eastAsiaTheme="minorHAnsi"/>
          <w:lang w:val="cs-CZ"/>
        </w:rPr>
        <w:t>místopředseda představenstva</w:t>
      </w:r>
    </w:p>
    <w:p w:rsidR="00DD2FF6" w:rsidRDefault="00DD2FF6">
      <w:pPr>
        <w:pStyle w:val="Zkladntext"/>
        <w:rPr>
          <w:sz w:val="20"/>
        </w:rPr>
      </w:pPr>
    </w:p>
    <w:p w:rsidR="00DD2FF6" w:rsidRDefault="00DD2FF6">
      <w:pPr>
        <w:pStyle w:val="Zkladntext"/>
        <w:spacing w:before="7"/>
        <w:rPr>
          <w:sz w:val="25"/>
        </w:rPr>
      </w:pPr>
    </w:p>
    <w:p w:rsidR="00DD2FF6" w:rsidRDefault="00497050">
      <w:pPr>
        <w:tabs>
          <w:tab w:val="left" w:pos="6848"/>
          <w:tab w:val="left" w:pos="8555"/>
        </w:tabs>
        <w:spacing w:line="48" w:lineRule="exact"/>
        <w:ind w:left="5075"/>
        <w:rPr>
          <w:rFonts w:ascii="Calibri"/>
          <w:sz w:val="12"/>
        </w:rPr>
      </w:pPr>
      <w:r>
        <w:rPr>
          <w:rFonts w:ascii="Calibri"/>
          <w:sz w:val="12"/>
          <w:u w:val="single"/>
        </w:rPr>
        <w:tab/>
      </w:r>
    </w:p>
    <w:p w:rsidR="00DD2FF6" w:rsidRDefault="00497050">
      <w:pPr>
        <w:pStyle w:val="Zkladntext"/>
        <w:spacing w:before="2"/>
        <w:ind w:left="5855" w:right="1549" w:firstLine="468"/>
      </w:pPr>
      <w:r>
        <w:t xml:space="preserve">Prodávající </w:t>
      </w:r>
      <w:r w:rsidR="00F2701C">
        <w:t xml:space="preserve">XXXXXXXXXX </w:t>
      </w:r>
      <w:r>
        <w:t>člen představenstva</w:t>
      </w:r>
    </w:p>
    <w:p w:rsidR="00DD2FF6" w:rsidRDefault="00DD2FF6">
      <w:pPr>
        <w:sectPr w:rsidR="00DD2FF6">
          <w:type w:val="continuous"/>
          <w:pgSz w:w="11910" w:h="16840"/>
          <w:pgMar w:top="1580" w:right="1300" w:bottom="620" w:left="1300" w:header="708" w:footer="708" w:gutter="0"/>
          <w:cols w:space="708"/>
        </w:sectPr>
      </w:pPr>
    </w:p>
    <w:p w:rsidR="00DD2FF6" w:rsidRDefault="00497050">
      <w:pPr>
        <w:spacing w:before="72"/>
        <w:ind w:left="218"/>
        <w:rPr>
          <w:i/>
          <w:sz w:val="24"/>
        </w:rPr>
      </w:pPr>
      <w:r>
        <w:rPr>
          <w:b/>
          <w:sz w:val="24"/>
        </w:rPr>
        <w:lastRenderedPageBreak/>
        <w:t xml:space="preserve">Příloha č.1 specifikace zboží a cenová nabídka </w:t>
      </w:r>
      <w:r>
        <w:rPr>
          <w:i/>
          <w:color w:val="FF0000"/>
          <w:sz w:val="24"/>
        </w:rPr>
        <w:t>(doplňte údaje)</w:t>
      </w:r>
    </w:p>
    <w:p w:rsidR="00DD2FF6" w:rsidRDefault="00DD2FF6">
      <w:pPr>
        <w:pStyle w:val="Zkladntext"/>
        <w:rPr>
          <w:i/>
          <w:sz w:val="20"/>
        </w:rPr>
      </w:pPr>
    </w:p>
    <w:p w:rsidR="00DD2FF6" w:rsidRDefault="00DD2FF6">
      <w:pPr>
        <w:pStyle w:val="Zkladntext"/>
        <w:spacing w:before="7"/>
        <w:rPr>
          <w:i/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375"/>
        <w:gridCol w:w="1776"/>
        <w:gridCol w:w="1501"/>
      </w:tblGrid>
      <w:tr w:rsidR="00DD2FF6">
        <w:trPr>
          <w:trHeight w:hRule="exact" w:val="840"/>
        </w:trPr>
        <w:tc>
          <w:tcPr>
            <w:tcW w:w="2689" w:type="dxa"/>
          </w:tcPr>
          <w:p w:rsidR="00DD2FF6" w:rsidRDefault="00DD2FF6"/>
        </w:tc>
        <w:tc>
          <w:tcPr>
            <w:tcW w:w="3375" w:type="dxa"/>
          </w:tcPr>
          <w:p w:rsidR="00DD2FF6" w:rsidRDefault="00497050">
            <w:pPr>
              <w:pStyle w:val="TableParagraph"/>
              <w:spacing w:line="270" w:lineRule="exact"/>
              <w:ind w:left="856"/>
              <w:rPr>
                <w:i/>
                <w:sz w:val="24"/>
              </w:rPr>
            </w:pPr>
            <w:r>
              <w:rPr>
                <w:i/>
                <w:sz w:val="24"/>
              </w:rPr>
              <w:t>Specifikace zboží</w:t>
            </w:r>
          </w:p>
        </w:tc>
        <w:tc>
          <w:tcPr>
            <w:tcW w:w="1776" w:type="dxa"/>
          </w:tcPr>
          <w:p w:rsidR="00DD2FF6" w:rsidRDefault="00497050">
            <w:pPr>
              <w:pStyle w:val="TableParagraph"/>
              <w:spacing w:line="270" w:lineRule="exact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Kód zboží</w:t>
            </w:r>
          </w:p>
        </w:tc>
        <w:tc>
          <w:tcPr>
            <w:tcW w:w="1501" w:type="dxa"/>
          </w:tcPr>
          <w:p w:rsidR="00DD2FF6" w:rsidRDefault="00497050">
            <w:pPr>
              <w:pStyle w:val="TableParagraph"/>
              <w:spacing w:line="240" w:lineRule="auto"/>
              <w:ind w:left="166" w:right="1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Cena za 1ks</w:t>
            </w:r>
            <w:r>
              <w:rPr>
                <w:i/>
                <w:w w:val="99"/>
                <w:sz w:val="24"/>
              </w:rPr>
              <w:t xml:space="preserve"> </w:t>
            </w:r>
            <w:r>
              <w:rPr>
                <w:i/>
                <w:sz w:val="24"/>
              </w:rPr>
              <w:t>v Kč bez DPH</w:t>
            </w:r>
          </w:p>
        </w:tc>
      </w:tr>
      <w:tr w:rsidR="00DD2FF6">
        <w:trPr>
          <w:trHeight w:hRule="exact" w:val="838"/>
        </w:trPr>
        <w:tc>
          <w:tcPr>
            <w:tcW w:w="2689" w:type="dxa"/>
          </w:tcPr>
          <w:p w:rsidR="00DD2FF6" w:rsidRDefault="00497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Kanyla růžová přímá</w:t>
            </w:r>
          </w:p>
        </w:tc>
        <w:tc>
          <w:tcPr>
            <w:tcW w:w="3375" w:type="dxa"/>
          </w:tcPr>
          <w:p w:rsidR="00DD2FF6" w:rsidRDefault="00497050">
            <w:pPr>
              <w:pStyle w:val="TableParagraph"/>
              <w:spacing w:line="240" w:lineRule="auto"/>
              <w:ind w:left="100" w:right="212"/>
              <w:rPr>
                <w:sz w:val="24"/>
              </w:rPr>
            </w:pPr>
            <w:r>
              <w:rPr>
                <w:sz w:val="24"/>
              </w:rPr>
              <w:t>Kanyla i.v. KD-FIX SOLO rovná, teflon, 20G 1,10x32mm, růžová</w:t>
            </w:r>
          </w:p>
        </w:tc>
        <w:tc>
          <w:tcPr>
            <w:tcW w:w="1776" w:type="dxa"/>
          </w:tcPr>
          <w:p w:rsidR="00DD2FF6" w:rsidRDefault="00497050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KDM766736</w:t>
            </w:r>
          </w:p>
        </w:tc>
        <w:tc>
          <w:tcPr>
            <w:tcW w:w="1501" w:type="dxa"/>
          </w:tcPr>
          <w:p w:rsidR="00DD2FF6" w:rsidRDefault="00497050">
            <w:pPr>
              <w:pStyle w:val="TableParagraph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4,15</w:t>
            </w:r>
          </w:p>
        </w:tc>
      </w:tr>
      <w:tr w:rsidR="00DD2FF6">
        <w:trPr>
          <w:trHeight w:hRule="exact" w:val="838"/>
        </w:trPr>
        <w:tc>
          <w:tcPr>
            <w:tcW w:w="2689" w:type="dxa"/>
          </w:tcPr>
          <w:p w:rsidR="00DD2FF6" w:rsidRDefault="00497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Kanyla modrá přímá</w:t>
            </w:r>
          </w:p>
        </w:tc>
        <w:tc>
          <w:tcPr>
            <w:tcW w:w="3375" w:type="dxa"/>
          </w:tcPr>
          <w:p w:rsidR="00DD2FF6" w:rsidRDefault="00497050">
            <w:pPr>
              <w:pStyle w:val="TableParagraph"/>
              <w:spacing w:line="240" w:lineRule="auto"/>
              <w:ind w:left="100" w:right="332"/>
              <w:rPr>
                <w:sz w:val="24"/>
              </w:rPr>
            </w:pPr>
            <w:r>
              <w:rPr>
                <w:sz w:val="24"/>
              </w:rPr>
              <w:t>Kanyla i.v. KD-FIX SOLO rovná, teflon, 22G 0,9x25mm, modrá</w:t>
            </w:r>
          </w:p>
        </w:tc>
        <w:tc>
          <w:tcPr>
            <w:tcW w:w="1776" w:type="dxa"/>
          </w:tcPr>
          <w:p w:rsidR="00DD2FF6" w:rsidRDefault="00497050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KDM766743</w:t>
            </w:r>
          </w:p>
        </w:tc>
        <w:tc>
          <w:tcPr>
            <w:tcW w:w="1501" w:type="dxa"/>
          </w:tcPr>
          <w:p w:rsidR="00DD2FF6" w:rsidRDefault="00497050">
            <w:pPr>
              <w:pStyle w:val="TableParagraph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4,15</w:t>
            </w:r>
          </w:p>
        </w:tc>
      </w:tr>
      <w:tr w:rsidR="00DD2FF6">
        <w:trPr>
          <w:trHeight w:hRule="exact" w:val="838"/>
        </w:trPr>
        <w:tc>
          <w:tcPr>
            <w:tcW w:w="2689" w:type="dxa"/>
          </w:tcPr>
          <w:p w:rsidR="00DD2FF6" w:rsidRDefault="00497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Kanyla zelená přímá</w:t>
            </w:r>
          </w:p>
        </w:tc>
        <w:tc>
          <w:tcPr>
            <w:tcW w:w="3375" w:type="dxa"/>
          </w:tcPr>
          <w:p w:rsidR="00DD2FF6" w:rsidRDefault="00497050">
            <w:pPr>
              <w:pStyle w:val="TableParagraph"/>
              <w:spacing w:line="240" w:lineRule="auto"/>
              <w:ind w:left="100" w:right="312"/>
              <w:rPr>
                <w:sz w:val="24"/>
              </w:rPr>
            </w:pPr>
            <w:r>
              <w:rPr>
                <w:sz w:val="24"/>
              </w:rPr>
              <w:t>Kanyla i.v. rovná KD-FIX SOLO teflon 18G 1,30x32mm zelená</w:t>
            </w:r>
          </w:p>
        </w:tc>
        <w:tc>
          <w:tcPr>
            <w:tcW w:w="1776" w:type="dxa"/>
          </w:tcPr>
          <w:p w:rsidR="00DD2FF6" w:rsidRDefault="00497050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KDM777787</w:t>
            </w:r>
          </w:p>
        </w:tc>
        <w:tc>
          <w:tcPr>
            <w:tcW w:w="1501" w:type="dxa"/>
          </w:tcPr>
          <w:p w:rsidR="00DD2FF6" w:rsidRDefault="00497050">
            <w:pPr>
              <w:pStyle w:val="TableParagraph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4,60</w:t>
            </w:r>
          </w:p>
        </w:tc>
      </w:tr>
      <w:tr w:rsidR="00DD2FF6">
        <w:trPr>
          <w:trHeight w:hRule="exact" w:val="838"/>
        </w:trPr>
        <w:tc>
          <w:tcPr>
            <w:tcW w:w="2689" w:type="dxa"/>
          </w:tcPr>
          <w:p w:rsidR="00DD2FF6" w:rsidRDefault="004970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Kanyla modrá</w:t>
            </w:r>
          </w:p>
          <w:p w:rsidR="00DD2FF6" w:rsidRDefault="00497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 injekčním ventilem</w:t>
            </w:r>
          </w:p>
        </w:tc>
        <w:tc>
          <w:tcPr>
            <w:tcW w:w="3375" w:type="dxa"/>
          </w:tcPr>
          <w:p w:rsidR="00DD2FF6" w:rsidRDefault="00497050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Kanyla i.v. KD-FIX s křídly a portem, teflon, 22G 0,9x25mm, modrá</w:t>
            </w:r>
          </w:p>
        </w:tc>
        <w:tc>
          <w:tcPr>
            <w:tcW w:w="1776" w:type="dxa"/>
          </w:tcPr>
          <w:p w:rsidR="00DD2FF6" w:rsidRDefault="00497050">
            <w:pPr>
              <w:pStyle w:val="TableParagraph"/>
              <w:spacing w:line="269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KDM762226</w:t>
            </w:r>
          </w:p>
        </w:tc>
        <w:tc>
          <w:tcPr>
            <w:tcW w:w="1501" w:type="dxa"/>
          </w:tcPr>
          <w:p w:rsidR="00DD2FF6" w:rsidRDefault="00497050">
            <w:pPr>
              <w:pStyle w:val="TableParagraph"/>
              <w:spacing w:line="269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3,15</w:t>
            </w:r>
          </w:p>
        </w:tc>
      </w:tr>
      <w:tr w:rsidR="00DD2FF6">
        <w:trPr>
          <w:trHeight w:hRule="exact" w:val="838"/>
        </w:trPr>
        <w:tc>
          <w:tcPr>
            <w:tcW w:w="2689" w:type="dxa"/>
          </w:tcPr>
          <w:p w:rsidR="00DD2FF6" w:rsidRDefault="00497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Kanyla růžová</w:t>
            </w:r>
          </w:p>
          <w:p w:rsidR="00DD2FF6" w:rsidRDefault="00497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 injekčním ventilem</w:t>
            </w:r>
          </w:p>
        </w:tc>
        <w:tc>
          <w:tcPr>
            <w:tcW w:w="3375" w:type="dxa"/>
          </w:tcPr>
          <w:p w:rsidR="00DD2FF6" w:rsidRDefault="00497050">
            <w:pPr>
              <w:pStyle w:val="TableParagraph"/>
              <w:spacing w:line="240" w:lineRule="auto"/>
              <w:ind w:left="100" w:right="102"/>
              <w:jc w:val="both"/>
              <w:rPr>
                <w:sz w:val="24"/>
              </w:rPr>
            </w:pPr>
            <w:r>
              <w:rPr>
                <w:sz w:val="24"/>
              </w:rPr>
              <w:t>Kanyla i.v. KD-FIX s křídly a portem, teflon, 20G 1,1x32mm, růžová</w:t>
            </w:r>
          </w:p>
        </w:tc>
        <w:tc>
          <w:tcPr>
            <w:tcW w:w="1776" w:type="dxa"/>
          </w:tcPr>
          <w:p w:rsidR="00DD2FF6" w:rsidRDefault="00497050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KDM762202M</w:t>
            </w:r>
          </w:p>
        </w:tc>
        <w:tc>
          <w:tcPr>
            <w:tcW w:w="1501" w:type="dxa"/>
          </w:tcPr>
          <w:p w:rsidR="00DD2FF6" w:rsidRDefault="00497050">
            <w:pPr>
              <w:pStyle w:val="TableParagraph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3,15</w:t>
            </w:r>
          </w:p>
        </w:tc>
      </w:tr>
      <w:tr w:rsidR="00DD2FF6">
        <w:trPr>
          <w:trHeight w:hRule="exact" w:val="562"/>
        </w:trPr>
        <w:tc>
          <w:tcPr>
            <w:tcW w:w="2689" w:type="dxa"/>
          </w:tcPr>
          <w:p w:rsidR="00DD2FF6" w:rsidRDefault="00497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Stříkačka injekční 2 ml</w:t>
            </w:r>
          </w:p>
        </w:tc>
        <w:tc>
          <w:tcPr>
            <w:tcW w:w="3375" w:type="dxa"/>
          </w:tcPr>
          <w:p w:rsidR="00DD2FF6" w:rsidRDefault="00497050">
            <w:pPr>
              <w:pStyle w:val="TableParagraph"/>
              <w:spacing w:line="240" w:lineRule="auto"/>
              <w:ind w:left="100" w:right="485"/>
              <w:rPr>
                <w:sz w:val="24"/>
              </w:rPr>
            </w:pPr>
            <w:r>
              <w:rPr>
                <w:sz w:val="24"/>
              </w:rPr>
              <w:t>Stříkačka injekční dvoudílná MARGOMED 2ml</w:t>
            </w:r>
          </w:p>
        </w:tc>
        <w:tc>
          <w:tcPr>
            <w:tcW w:w="1776" w:type="dxa"/>
          </w:tcPr>
          <w:p w:rsidR="00DD2FF6" w:rsidRDefault="00497050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KDM010020</w:t>
            </w:r>
          </w:p>
        </w:tc>
        <w:tc>
          <w:tcPr>
            <w:tcW w:w="1501" w:type="dxa"/>
          </w:tcPr>
          <w:p w:rsidR="00DD2FF6" w:rsidRDefault="00497050">
            <w:pPr>
              <w:pStyle w:val="TableParagraph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</w:tr>
      <w:tr w:rsidR="00DD2FF6">
        <w:trPr>
          <w:trHeight w:hRule="exact" w:val="564"/>
        </w:trPr>
        <w:tc>
          <w:tcPr>
            <w:tcW w:w="2689" w:type="dxa"/>
          </w:tcPr>
          <w:p w:rsidR="00DD2FF6" w:rsidRDefault="004970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Stříkačka injekční 5 ml</w:t>
            </w:r>
          </w:p>
        </w:tc>
        <w:tc>
          <w:tcPr>
            <w:tcW w:w="3375" w:type="dxa"/>
          </w:tcPr>
          <w:p w:rsidR="00DD2FF6" w:rsidRDefault="00497050">
            <w:pPr>
              <w:pStyle w:val="TableParagraph"/>
              <w:spacing w:line="240" w:lineRule="auto"/>
              <w:ind w:left="100" w:right="485"/>
              <w:rPr>
                <w:sz w:val="24"/>
              </w:rPr>
            </w:pPr>
            <w:r>
              <w:rPr>
                <w:sz w:val="24"/>
              </w:rPr>
              <w:t>Stříkačka injekční dvoudílná MARGOMED 5ml</w:t>
            </w:r>
          </w:p>
        </w:tc>
        <w:tc>
          <w:tcPr>
            <w:tcW w:w="1776" w:type="dxa"/>
          </w:tcPr>
          <w:p w:rsidR="00DD2FF6" w:rsidRDefault="00497050">
            <w:pPr>
              <w:pStyle w:val="TableParagraph"/>
              <w:spacing w:line="270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KDM010050</w:t>
            </w:r>
          </w:p>
        </w:tc>
        <w:tc>
          <w:tcPr>
            <w:tcW w:w="1501" w:type="dxa"/>
          </w:tcPr>
          <w:p w:rsidR="00DD2FF6" w:rsidRDefault="00497050">
            <w:pPr>
              <w:pStyle w:val="TableParagraph"/>
              <w:spacing w:line="270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</w:tr>
      <w:tr w:rsidR="00DD2FF6">
        <w:trPr>
          <w:trHeight w:hRule="exact" w:val="562"/>
        </w:trPr>
        <w:tc>
          <w:tcPr>
            <w:tcW w:w="2689" w:type="dxa"/>
          </w:tcPr>
          <w:p w:rsidR="00DD2FF6" w:rsidRDefault="00497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Stříkačka injekční 10 ml</w:t>
            </w:r>
          </w:p>
        </w:tc>
        <w:tc>
          <w:tcPr>
            <w:tcW w:w="3375" w:type="dxa"/>
          </w:tcPr>
          <w:p w:rsidR="00DD2FF6" w:rsidRDefault="00497050">
            <w:pPr>
              <w:pStyle w:val="TableParagraph"/>
              <w:spacing w:line="240" w:lineRule="auto"/>
              <w:ind w:left="100" w:right="485"/>
              <w:rPr>
                <w:sz w:val="24"/>
              </w:rPr>
            </w:pPr>
            <w:r>
              <w:rPr>
                <w:sz w:val="24"/>
              </w:rPr>
              <w:t>Stříkačka injekční dvoudílná MARGOMED 10ml</w:t>
            </w:r>
          </w:p>
        </w:tc>
        <w:tc>
          <w:tcPr>
            <w:tcW w:w="1776" w:type="dxa"/>
          </w:tcPr>
          <w:p w:rsidR="00DD2FF6" w:rsidRDefault="00497050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KDM010100</w:t>
            </w:r>
          </w:p>
        </w:tc>
        <w:tc>
          <w:tcPr>
            <w:tcW w:w="1501" w:type="dxa"/>
          </w:tcPr>
          <w:p w:rsidR="00DD2FF6" w:rsidRDefault="00497050">
            <w:pPr>
              <w:pStyle w:val="TableParagraph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</w:tr>
      <w:tr w:rsidR="00DD2FF6">
        <w:trPr>
          <w:trHeight w:hRule="exact" w:val="562"/>
        </w:trPr>
        <w:tc>
          <w:tcPr>
            <w:tcW w:w="2689" w:type="dxa"/>
          </w:tcPr>
          <w:p w:rsidR="00DD2FF6" w:rsidRDefault="00497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Stříkačka injekční 20 ml</w:t>
            </w:r>
          </w:p>
        </w:tc>
        <w:tc>
          <w:tcPr>
            <w:tcW w:w="3375" w:type="dxa"/>
          </w:tcPr>
          <w:p w:rsidR="00DD2FF6" w:rsidRDefault="00497050">
            <w:pPr>
              <w:pStyle w:val="TableParagraph"/>
              <w:spacing w:line="240" w:lineRule="auto"/>
              <w:ind w:left="100" w:right="485"/>
              <w:rPr>
                <w:sz w:val="24"/>
              </w:rPr>
            </w:pPr>
            <w:r>
              <w:rPr>
                <w:sz w:val="24"/>
              </w:rPr>
              <w:t>Stříkačka injekční dvoudílná MARGOMED 20ml</w:t>
            </w:r>
          </w:p>
        </w:tc>
        <w:tc>
          <w:tcPr>
            <w:tcW w:w="1776" w:type="dxa"/>
          </w:tcPr>
          <w:p w:rsidR="00DD2FF6" w:rsidRDefault="00497050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KDM010200</w:t>
            </w:r>
          </w:p>
        </w:tc>
        <w:tc>
          <w:tcPr>
            <w:tcW w:w="1501" w:type="dxa"/>
          </w:tcPr>
          <w:p w:rsidR="00DD2FF6" w:rsidRDefault="00497050">
            <w:pPr>
              <w:pStyle w:val="TableParagraph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</w:tr>
      <w:tr w:rsidR="00DD2FF6">
        <w:trPr>
          <w:trHeight w:hRule="exact" w:val="562"/>
        </w:trPr>
        <w:tc>
          <w:tcPr>
            <w:tcW w:w="2689" w:type="dxa"/>
          </w:tcPr>
          <w:p w:rsidR="00DD2FF6" w:rsidRDefault="00497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Infuzní set PL-50</w:t>
            </w:r>
          </w:p>
        </w:tc>
        <w:tc>
          <w:tcPr>
            <w:tcW w:w="3375" w:type="dxa"/>
          </w:tcPr>
          <w:p w:rsidR="00DD2FF6" w:rsidRDefault="00497050">
            <w:pPr>
              <w:pStyle w:val="TableParagraph"/>
              <w:spacing w:line="240" w:lineRule="auto"/>
              <w:ind w:left="100" w:right="459"/>
              <w:rPr>
                <w:sz w:val="24"/>
              </w:rPr>
            </w:pPr>
            <w:r>
              <w:rPr>
                <w:sz w:val="24"/>
              </w:rPr>
              <w:t>Set infúzní gravitační PL-50, hadička 150cm</w:t>
            </w:r>
          </w:p>
        </w:tc>
        <w:tc>
          <w:tcPr>
            <w:tcW w:w="1776" w:type="dxa"/>
          </w:tcPr>
          <w:p w:rsidR="00DD2FF6" w:rsidRDefault="00497050">
            <w:pPr>
              <w:pStyle w:val="TableParagraph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POLP01524a</w:t>
            </w:r>
          </w:p>
        </w:tc>
        <w:tc>
          <w:tcPr>
            <w:tcW w:w="1501" w:type="dxa"/>
          </w:tcPr>
          <w:p w:rsidR="00DD2FF6" w:rsidRDefault="00497050">
            <w:pPr>
              <w:pStyle w:val="TableParagraph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5,50</w:t>
            </w:r>
          </w:p>
        </w:tc>
      </w:tr>
      <w:tr w:rsidR="00DD2FF6">
        <w:trPr>
          <w:trHeight w:hRule="exact" w:val="838"/>
        </w:trPr>
        <w:tc>
          <w:tcPr>
            <w:tcW w:w="2689" w:type="dxa"/>
          </w:tcPr>
          <w:p w:rsidR="00DD2FF6" w:rsidRDefault="004970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Hadička propojovací PL- 20</w:t>
            </w:r>
          </w:p>
        </w:tc>
        <w:tc>
          <w:tcPr>
            <w:tcW w:w="3375" w:type="dxa"/>
          </w:tcPr>
          <w:p w:rsidR="00DD2FF6" w:rsidRDefault="00497050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Hadička spojovací (PL-20) 1,8 x 450 LL</w:t>
            </w:r>
          </w:p>
        </w:tc>
        <w:tc>
          <w:tcPr>
            <w:tcW w:w="1776" w:type="dxa"/>
          </w:tcPr>
          <w:p w:rsidR="00DD2FF6" w:rsidRDefault="00497050">
            <w:pPr>
              <w:pStyle w:val="TableParagraph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POLP01819a</w:t>
            </w:r>
          </w:p>
        </w:tc>
        <w:tc>
          <w:tcPr>
            <w:tcW w:w="1501" w:type="dxa"/>
          </w:tcPr>
          <w:p w:rsidR="00DD2FF6" w:rsidRDefault="00497050">
            <w:pPr>
              <w:pStyle w:val="TableParagraph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3,40</w:t>
            </w:r>
          </w:p>
        </w:tc>
      </w:tr>
    </w:tbl>
    <w:p w:rsidR="00497050" w:rsidRDefault="00497050"/>
    <w:sectPr w:rsidR="00497050">
      <w:pgSz w:w="11910" w:h="16840"/>
      <w:pgMar w:top="1320" w:right="1140" w:bottom="620" w:left="1200" w:header="0" w:footer="4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50" w:rsidRDefault="00497050">
      <w:r>
        <w:separator/>
      </w:r>
    </w:p>
  </w:endnote>
  <w:endnote w:type="continuationSeparator" w:id="0">
    <w:p w:rsidR="00497050" w:rsidRDefault="0049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F6" w:rsidRDefault="00497050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809.8pt;width:9pt;height:13.05pt;z-index:-251658752;mso-position-horizontal-relative:page;mso-position-vertical-relative:page" filled="f" stroked="f">
          <v:textbox inset="0,0,0,0">
            <w:txbxContent>
              <w:p w:rsidR="00DD2FF6" w:rsidRDefault="0049705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3371A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50" w:rsidRDefault="00497050">
      <w:r>
        <w:separator/>
      </w:r>
    </w:p>
  </w:footnote>
  <w:footnote w:type="continuationSeparator" w:id="0">
    <w:p w:rsidR="00497050" w:rsidRDefault="0049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FBF"/>
    <w:multiLevelType w:val="multilevel"/>
    <w:tmpl w:val="38A68924"/>
    <w:lvl w:ilvl="0">
      <w:start w:val="4"/>
      <w:numFmt w:val="decimal"/>
      <w:lvlText w:val="%1"/>
      <w:lvlJc w:val="left"/>
      <w:pPr>
        <w:ind w:left="118" w:hanging="5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0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502"/>
      </w:pPr>
      <w:rPr>
        <w:rFonts w:hint="default"/>
      </w:rPr>
    </w:lvl>
    <w:lvl w:ilvl="3">
      <w:numFmt w:val="bullet"/>
      <w:lvlText w:val="•"/>
      <w:lvlJc w:val="left"/>
      <w:pPr>
        <w:ind w:left="2875" w:hanging="502"/>
      </w:pPr>
      <w:rPr>
        <w:rFonts w:hint="default"/>
      </w:rPr>
    </w:lvl>
    <w:lvl w:ilvl="4">
      <w:numFmt w:val="bullet"/>
      <w:lvlText w:val="•"/>
      <w:lvlJc w:val="left"/>
      <w:pPr>
        <w:ind w:left="3794" w:hanging="502"/>
      </w:pPr>
      <w:rPr>
        <w:rFonts w:hint="default"/>
      </w:rPr>
    </w:lvl>
    <w:lvl w:ilvl="5">
      <w:numFmt w:val="bullet"/>
      <w:lvlText w:val="•"/>
      <w:lvlJc w:val="left"/>
      <w:pPr>
        <w:ind w:left="4713" w:hanging="502"/>
      </w:pPr>
      <w:rPr>
        <w:rFonts w:hint="default"/>
      </w:rPr>
    </w:lvl>
    <w:lvl w:ilvl="6">
      <w:numFmt w:val="bullet"/>
      <w:lvlText w:val="•"/>
      <w:lvlJc w:val="left"/>
      <w:pPr>
        <w:ind w:left="5631" w:hanging="502"/>
      </w:pPr>
      <w:rPr>
        <w:rFonts w:hint="default"/>
      </w:rPr>
    </w:lvl>
    <w:lvl w:ilvl="7">
      <w:numFmt w:val="bullet"/>
      <w:lvlText w:val="•"/>
      <w:lvlJc w:val="left"/>
      <w:pPr>
        <w:ind w:left="6550" w:hanging="502"/>
      </w:pPr>
      <w:rPr>
        <w:rFonts w:hint="default"/>
      </w:rPr>
    </w:lvl>
    <w:lvl w:ilvl="8">
      <w:numFmt w:val="bullet"/>
      <w:lvlText w:val="•"/>
      <w:lvlJc w:val="left"/>
      <w:pPr>
        <w:ind w:left="7469" w:hanging="502"/>
      </w:pPr>
      <w:rPr>
        <w:rFonts w:hint="default"/>
      </w:rPr>
    </w:lvl>
  </w:abstractNum>
  <w:abstractNum w:abstractNumId="1" w15:restartNumberingAfterBreak="0">
    <w:nsid w:val="166718B4"/>
    <w:multiLevelType w:val="multilevel"/>
    <w:tmpl w:val="B56C8D14"/>
    <w:lvl w:ilvl="0">
      <w:start w:val="2"/>
      <w:numFmt w:val="decimal"/>
      <w:lvlText w:val="%1"/>
      <w:lvlJc w:val="left"/>
      <w:pPr>
        <w:ind w:left="118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57" w:hanging="430"/>
      </w:pPr>
      <w:rPr>
        <w:rFonts w:hint="default"/>
      </w:rPr>
    </w:lvl>
    <w:lvl w:ilvl="3">
      <w:numFmt w:val="bullet"/>
      <w:lvlText w:val="•"/>
      <w:lvlJc w:val="left"/>
      <w:pPr>
        <w:ind w:left="2875" w:hanging="430"/>
      </w:pPr>
      <w:rPr>
        <w:rFonts w:hint="default"/>
      </w:rPr>
    </w:lvl>
    <w:lvl w:ilvl="4">
      <w:numFmt w:val="bullet"/>
      <w:lvlText w:val="•"/>
      <w:lvlJc w:val="left"/>
      <w:pPr>
        <w:ind w:left="3794" w:hanging="430"/>
      </w:pPr>
      <w:rPr>
        <w:rFonts w:hint="default"/>
      </w:rPr>
    </w:lvl>
    <w:lvl w:ilvl="5">
      <w:numFmt w:val="bullet"/>
      <w:lvlText w:val="•"/>
      <w:lvlJc w:val="left"/>
      <w:pPr>
        <w:ind w:left="4713" w:hanging="430"/>
      </w:pPr>
      <w:rPr>
        <w:rFonts w:hint="default"/>
      </w:rPr>
    </w:lvl>
    <w:lvl w:ilvl="6">
      <w:numFmt w:val="bullet"/>
      <w:lvlText w:val="•"/>
      <w:lvlJc w:val="left"/>
      <w:pPr>
        <w:ind w:left="5631" w:hanging="430"/>
      </w:pPr>
      <w:rPr>
        <w:rFonts w:hint="default"/>
      </w:rPr>
    </w:lvl>
    <w:lvl w:ilvl="7">
      <w:numFmt w:val="bullet"/>
      <w:lvlText w:val="•"/>
      <w:lvlJc w:val="left"/>
      <w:pPr>
        <w:ind w:left="6550" w:hanging="430"/>
      </w:pPr>
      <w:rPr>
        <w:rFonts w:hint="default"/>
      </w:rPr>
    </w:lvl>
    <w:lvl w:ilvl="8">
      <w:numFmt w:val="bullet"/>
      <w:lvlText w:val="•"/>
      <w:lvlJc w:val="left"/>
      <w:pPr>
        <w:ind w:left="7469" w:hanging="430"/>
      </w:pPr>
      <w:rPr>
        <w:rFonts w:hint="default"/>
      </w:rPr>
    </w:lvl>
  </w:abstractNum>
  <w:abstractNum w:abstractNumId="2" w15:restartNumberingAfterBreak="0">
    <w:nsid w:val="20966337"/>
    <w:multiLevelType w:val="multilevel"/>
    <w:tmpl w:val="9BC2D334"/>
    <w:lvl w:ilvl="0">
      <w:start w:val="6"/>
      <w:numFmt w:val="decimal"/>
      <w:lvlText w:val="%1"/>
      <w:lvlJc w:val="left"/>
      <w:pPr>
        <w:ind w:left="118" w:hanging="4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73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473"/>
      </w:pPr>
      <w:rPr>
        <w:rFonts w:hint="default"/>
      </w:rPr>
    </w:lvl>
    <w:lvl w:ilvl="3">
      <w:numFmt w:val="bullet"/>
      <w:lvlText w:val="•"/>
      <w:lvlJc w:val="left"/>
      <w:pPr>
        <w:ind w:left="2875" w:hanging="473"/>
      </w:pPr>
      <w:rPr>
        <w:rFonts w:hint="default"/>
      </w:rPr>
    </w:lvl>
    <w:lvl w:ilvl="4">
      <w:numFmt w:val="bullet"/>
      <w:lvlText w:val="•"/>
      <w:lvlJc w:val="left"/>
      <w:pPr>
        <w:ind w:left="3794" w:hanging="473"/>
      </w:pPr>
      <w:rPr>
        <w:rFonts w:hint="default"/>
      </w:rPr>
    </w:lvl>
    <w:lvl w:ilvl="5">
      <w:numFmt w:val="bullet"/>
      <w:lvlText w:val="•"/>
      <w:lvlJc w:val="left"/>
      <w:pPr>
        <w:ind w:left="4713" w:hanging="473"/>
      </w:pPr>
      <w:rPr>
        <w:rFonts w:hint="default"/>
      </w:rPr>
    </w:lvl>
    <w:lvl w:ilvl="6">
      <w:numFmt w:val="bullet"/>
      <w:lvlText w:val="•"/>
      <w:lvlJc w:val="left"/>
      <w:pPr>
        <w:ind w:left="5631" w:hanging="473"/>
      </w:pPr>
      <w:rPr>
        <w:rFonts w:hint="default"/>
      </w:rPr>
    </w:lvl>
    <w:lvl w:ilvl="7">
      <w:numFmt w:val="bullet"/>
      <w:lvlText w:val="•"/>
      <w:lvlJc w:val="left"/>
      <w:pPr>
        <w:ind w:left="6550" w:hanging="473"/>
      </w:pPr>
      <w:rPr>
        <w:rFonts w:hint="default"/>
      </w:rPr>
    </w:lvl>
    <w:lvl w:ilvl="8">
      <w:numFmt w:val="bullet"/>
      <w:lvlText w:val="•"/>
      <w:lvlJc w:val="left"/>
      <w:pPr>
        <w:ind w:left="7469" w:hanging="473"/>
      </w:pPr>
      <w:rPr>
        <w:rFonts w:hint="default"/>
      </w:rPr>
    </w:lvl>
  </w:abstractNum>
  <w:abstractNum w:abstractNumId="3" w15:restartNumberingAfterBreak="0">
    <w:nsid w:val="29793154"/>
    <w:multiLevelType w:val="multilevel"/>
    <w:tmpl w:val="23CA5B46"/>
    <w:lvl w:ilvl="0">
      <w:start w:val="1"/>
      <w:numFmt w:val="decimal"/>
      <w:lvlText w:val="%1"/>
      <w:lvlJc w:val="left"/>
      <w:pPr>
        <w:ind w:left="118" w:hanging="4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57" w:hanging="435"/>
      </w:pPr>
      <w:rPr>
        <w:rFonts w:hint="default"/>
      </w:rPr>
    </w:lvl>
    <w:lvl w:ilvl="3">
      <w:numFmt w:val="bullet"/>
      <w:lvlText w:val="•"/>
      <w:lvlJc w:val="left"/>
      <w:pPr>
        <w:ind w:left="2875" w:hanging="435"/>
      </w:pPr>
      <w:rPr>
        <w:rFonts w:hint="default"/>
      </w:rPr>
    </w:lvl>
    <w:lvl w:ilvl="4">
      <w:numFmt w:val="bullet"/>
      <w:lvlText w:val="•"/>
      <w:lvlJc w:val="left"/>
      <w:pPr>
        <w:ind w:left="3794" w:hanging="435"/>
      </w:pPr>
      <w:rPr>
        <w:rFonts w:hint="default"/>
      </w:rPr>
    </w:lvl>
    <w:lvl w:ilvl="5">
      <w:numFmt w:val="bullet"/>
      <w:lvlText w:val="•"/>
      <w:lvlJc w:val="left"/>
      <w:pPr>
        <w:ind w:left="4713" w:hanging="435"/>
      </w:pPr>
      <w:rPr>
        <w:rFonts w:hint="default"/>
      </w:rPr>
    </w:lvl>
    <w:lvl w:ilvl="6">
      <w:numFmt w:val="bullet"/>
      <w:lvlText w:val="•"/>
      <w:lvlJc w:val="left"/>
      <w:pPr>
        <w:ind w:left="5631" w:hanging="435"/>
      </w:pPr>
      <w:rPr>
        <w:rFonts w:hint="default"/>
      </w:rPr>
    </w:lvl>
    <w:lvl w:ilvl="7">
      <w:numFmt w:val="bullet"/>
      <w:lvlText w:val="•"/>
      <w:lvlJc w:val="left"/>
      <w:pPr>
        <w:ind w:left="6550" w:hanging="435"/>
      </w:pPr>
      <w:rPr>
        <w:rFonts w:hint="default"/>
      </w:rPr>
    </w:lvl>
    <w:lvl w:ilvl="8">
      <w:numFmt w:val="bullet"/>
      <w:lvlText w:val="•"/>
      <w:lvlJc w:val="left"/>
      <w:pPr>
        <w:ind w:left="7469" w:hanging="435"/>
      </w:pPr>
      <w:rPr>
        <w:rFonts w:hint="default"/>
      </w:rPr>
    </w:lvl>
  </w:abstractNum>
  <w:abstractNum w:abstractNumId="4" w15:restartNumberingAfterBreak="0">
    <w:nsid w:val="2F296682"/>
    <w:multiLevelType w:val="multilevel"/>
    <w:tmpl w:val="F81CDF16"/>
    <w:lvl w:ilvl="0">
      <w:start w:val="5"/>
      <w:numFmt w:val="decimal"/>
      <w:lvlText w:val="%1"/>
      <w:lvlJc w:val="left"/>
      <w:pPr>
        <w:ind w:left="118" w:hanging="4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480"/>
      </w:pPr>
      <w:rPr>
        <w:rFonts w:hint="default"/>
      </w:rPr>
    </w:lvl>
    <w:lvl w:ilvl="3">
      <w:numFmt w:val="bullet"/>
      <w:lvlText w:val="•"/>
      <w:lvlJc w:val="left"/>
      <w:pPr>
        <w:ind w:left="2875" w:hanging="480"/>
      </w:pPr>
      <w:rPr>
        <w:rFonts w:hint="default"/>
      </w:rPr>
    </w:lvl>
    <w:lvl w:ilvl="4">
      <w:numFmt w:val="bullet"/>
      <w:lvlText w:val="•"/>
      <w:lvlJc w:val="left"/>
      <w:pPr>
        <w:ind w:left="3794" w:hanging="480"/>
      </w:pPr>
      <w:rPr>
        <w:rFonts w:hint="default"/>
      </w:rPr>
    </w:lvl>
    <w:lvl w:ilvl="5">
      <w:numFmt w:val="bullet"/>
      <w:lvlText w:val="•"/>
      <w:lvlJc w:val="left"/>
      <w:pPr>
        <w:ind w:left="4713" w:hanging="480"/>
      </w:pPr>
      <w:rPr>
        <w:rFonts w:hint="default"/>
      </w:rPr>
    </w:lvl>
    <w:lvl w:ilvl="6">
      <w:numFmt w:val="bullet"/>
      <w:lvlText w:val="•"/>
      <w:lvlJc w:val="left"/>
      <w:pPr>
        <w:ind w:left="5631" w:hanging="480"/>
      </w:pPr>
      <w:rPr>
        <w:rFonts w:hint="default"/>
      </w:rPr>
    </w:lvl>
    <w:lvl w:ilvl="7">
      <w:numFmt w:val="bullet"/>
      <w:lvlText w:val="•"/>
      <w:lvlJc w:val="left"/>
      <w:pPr>
        <w:ind w:left="6550" w:hanging="480"/>
      </w:pPr>
      <w:rPr>
        <w:rFonts w:hint="default"/>
      </w:rPr>
    </w:lvl>
    <w:lvl w:ilvl="8">
      <w:numFmt w:val="bullet"/>
      <w:lvlText w:val="•"/>
      <w:lvlJc w:val="left"/>
      <w:pPr>
        <w:ind w:left="7469" w:hanging="480"/>
      </w:pPr>
      <w:rPr>
        <w:rFonts w:hint="default"/>
      </w:rPr>
    </w:lvl>
  </w:abstractNum>
  <w:abstractNum w:abstractNumId="5" w15:restartNumberingAfterBreak="0">
    <w:nsid w:val="677F4865"/>
    <w:multiLevelType w:val="multilevel"/>
    <w:tmpl w:val="F68E45AC"/>
    <w:lvl w:ilvl="0">
      <w:start w:val="3"/>
      <w:numFmt w:val="decimal"/>
      <w:lvlText w:val="%1"/>
      <w:lvlJc w:val="left"/>
      <w:pPr>
        <w:ind w:left="118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2FF6"/>
    <w:rsid w:val="00497050"/>
    <w:rsid w:val="00B3371A"/>
    <w:rsid w:val="00DD2FF6"/>
    <w:rsid w:val="00F2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B7241F7-C539-4605-A4C1-E2A3DE06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2527" w:right="2527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 w:right="11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68" w:lineRule="exact"/>
      <w:ind w:left="103"/>
    </w:pPr>
  </w:style>
  <w:style w:type="character" w:styleId="Hypertextovodkaz">
    <w:name w:val="Hyperlink"/>
    <w:basedOn w:val="Standardnpsmoodstavce"/>
    <w:uiPriority w:val="99"/>
    <w:unhideWhenUsed/>
    <w:rsid w:val="00F27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nti@pfd.age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za.onderkova@pfd.age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zsmsk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2016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MSSS</dc:creator>
  <cp:lastModifiedBy>Jan Motyka</cp:lastModifiedBy>
  <cp:revision>3</cp:revision>
  <dcterms:created xsi:type="dcterms:W3CDTF">2022-12-15T10:36:00Z</dcterms:created>
  <dcterms:modified xsi:type="dcterms:W3CDTF">2022-12-15T09:50:00Z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2022-12-15T00:00:00Z</vt:filetime>
  </property>
</Properties>
</file>