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2657" w14:textId="77777777" w:rsidR="00794256" w:rsidRDefault="00000000">
      <w:pPr>
        <w:spacing w:before="74"/>
        <w:ind w:left="982" w:right="968" w:firstLine="1714"/>
        <w:rPr>
          <w:b/>
          <w:sz w:val="36"/>
        </w:rPr>
      </w:pPr>
      <w:proofErr w:type="spellStart"/>
      <w:r>
        <w:rPr>
          <w:b/>
          <w:sz w:val="36"/>
        </w:rPr>
        <w:t>Smlouva</w:t>
      </w:r>
      <w:proofErr w:type="spellEnd"/>
      <w:r>
        <w:rPr>
          <w:b/>
          <w:sz w:val="36"/>
        </w:rPr>
        <w:t xml:space="preserve"> o </w:t>
      </w:r>
      <w:proofErr w:type="spellStart"/>
      <w:r>
        <w:rPr>
          <w:b/>
          <w:sz w:val="36"/>
        </w:rPr>
        <w:t>využití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výsledků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dosažených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při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řešení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projektu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výzkumu</w:t>
      </w:r>
      <w:proofErr w:type="spellEnd"/>
      <w:r>
        <w:rPr>
          <w:b/>
          <w:sz w:val="36"/>
        </w:rPr>
        <w:t xml:space="preserve"> a </w:t>
      </w:r>
      <w:proofErr w:type="spellStart"/>
      <w:r>
        <w:rPr>
          <w:b/>
          <w:sz w:val="36"/>
        </w:rPr>
        <w:t>vývoje</w:t>
      </w:r>
      <w:proofErr w:type="spellEnd"/>
    </w:p>
    <w:p w14:paraId="6757C7EC" w14:textId="77777777" w:rsidR="00794256" w:rsidRDefault="00000000">
      <w:pPr>
        <w:pStyle w:val="Nadpis2"/>
        <w:spacing w:before="276"/>
        <w:ind w:left="115" w:right="0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2D9D8D4A" w14:textId="77777777" w:rsidR="00794256" w:rsidRDefault="00794256">
      <w:pPr>
        <w:pStyle w:val="Zkladntext"/>
        <w:rPr>
          <w:b/>
        </w:rPr>
      </w:pPr>
    </w:p>
    <w:p w14:paraId="10422095" w14:textId="77777777" w:rsidR="00794256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before="0" w:line="276" w:lineRule="exact"/>
        <w:rPr>
          <w:b/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Plzni</w:t>
      </w:r>
      <w:proofErr w:type="spellEnd"/>
    </w:p>
    <w:p w14:paraId="53E8BFA8" w14:textId="77777777" w:rsidR="00794256" w:rsidRDefault="00000000">
      <w:pPr>
        <w:pStyle w:val="Zkladntext"/>
        <w:spacing w:line="275" w:lineRule="exact"/>
        <w:ind w:left="475"/>
      </w:pPr>
      <w:r>
        <w:t>IČ: 49777513</w:t>
      </w:r>
    </w:p>
    <w:p w14:paraId="230D6D78" w14:textId="77777777" w:rsidR="00794256" w:rsidRDefault="00000000">
      <w:pPr>
        <w:pStyle w:val="Zkladntext"/>
        <w:ind w:left="475" w:right="5268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4811530257/0100</w:t>
      </w:r>
    </w:p>
    <w:p w14:paraId="552D5B7A" w14:textId="77777777" w:rsidR="00794256" w:rsidRDefault="00000000">
      <w:pPr>
        <w:pStyle w:val="Zkladntext"/>
        <w:ind w:left="541" w:right="2009" w:hanging="66"/>
      </w:pPr>
      <w:proofErr w:type="spellStart"/>
      <w:r>
        <w:t>zastoupená</w:t>
      </w:r>
      <w:proofErr w:type="spellEnd"/>
      <w:r>
        <w:t xml:space="preserve">: doc. Ing. Luděk </w:t>
      </w:r>
      <w:proofErr w:type="spellStart"/>
      <w:r>
        <w:t>Hynčík</w:t>
      </w:r>
      <w:proofErr w:type="spellEnd"/>
      <w:r>
        <w:t xml:space="preserve">, PhD.,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výzkum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příjemce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„ZČU“)</w:t>
      </w:r>
    </w:p>
    <w:p w14:paraId="481B2AB7" w14:textId="77777777" w:rsidR="00794256" w:rsidRDefault="00000000">
      <w:pPr>
        <w:pStyle w:val="Zkladntext"/>
        <w:ind w:left="115"/>
      </w:pPr>
      <w:r>
        <w:t>a</w:t>
      </w:r>
    </w:p>
    <w:p w14:paraId="55428EB0" w14:textId="77777777" w:rsidR="00794256" w:rsidRDefault="00794256">
      <w:pPr>
        <w:pStyle w:val="Zkladntext"/>
        <w:spacing w:before="2"/>
      </w:pPr>
    </w:p>
    <w:p w14:paraId="7568D877" w14:textId="77777777" w:rsidR="00794256" w:rsidRDefault="00000000">
      <w:pPr>
        <w:pStyle w:val="Nadpis2"/>
        <w:numPr>
          <w:ilvl w:val="0"/>
          <w:numId w:val="5"/>
        </w:numPr>
        <w:tabs>
          <w:tab w:val="left" w:pos="476"/>
        </w:tabs>
        <w:spacing w:line="275" w:lineRule="exact"/>
        <w:ind w:right="0"/>
      </w:pPr>
      <w:r>
        <w:t>EDIP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524547F6" w14:textId="77777777" w:rsidR="00794256" w:rsidRDefault="00000000">
      <w:pPr>
        <w:pStyle w:val="Zkladntext"/>
        <w:spacing w:line="274" w:lineRule="exact"/>
        <w:ind w:left="475"/>
      </w:pPr>
      <w:r>
        <w:t>IČ: 25462482</w:t>
      </w:r>
    </w:p>
    <w:p w14:paraId="46E69696" w14:textId="77777777" w:rsidR="00794256" w:rsidRDefault="00000000">
      <w:pPr>
        <w:pStyle w:val="Zkladntext"/>
        <w:ind w:left="460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Pařížská</w:t>
      </w:r>
      <w:proofErr w:type="spellEnd"/>
      <w:r>
        <w:t xml:space="preserve"> 1230/1, </w:t>
      </w:r>
      <w:proofErr w:type="spellStart"/>
      <w:r>
        <w:t>Východní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 xml:space="preserve">, 301 00 </w:t>
      </w:r>
      <w:proofErr w:type="spellStart"/>
      <w:r>
        <w:t>Plzeň</w:t>
      </w:r>
      <w:proofErr w:type="spellEnd"/>
    </w:p>
    <w:p w14:paraId="172BD9C0" w14:textId="77777777" w:rsidR="00794256" w:rsidRDefault="00000000">
      <w:pPr>
        <w:pStyle w:val="Zkladntext"/>
        <w:ind w:left="460" w:right="404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26822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250 107 804 / 0300</w:t>
      </w:r>
    </w:p>
    <w:p w14:paraId="1D2B65CA" w14:textId="60F7792F" w:rsidR="00794256" w:rsidRDefault="00000000" w:rsidP="009361E5">
      <w:pPr>
        <w:pStyle w:val="Zkladntext"/>
        <w:ind w:left="475"/>
        <w:rPr>
          <w:sz w:val="16"/>
        </w:rPr>
      </w:pPr>
      <w:proofErr w:type="spellStart"/>
      <w:r>
        <w:t>Zastoupená</w:t>
      </w:r>
      <w:proofErr w:type="spellEnd"/>
      <w:r>
        <w:t xml:space="preserve">: </w:t>
      </w:r>
      <w:proofErr w:type="spellStart"/>
      <w:r w:rsidR="009361E5">
        <w:t>xxxxx</w:t>
      </w:r>
      <w:proofErr w:type="spellEnd"/>
    </w:p>
    <w:p w14:paraId="24ECC356" w14:textId="77777777" w:rsidR="00794256" w:rsidRDefault="00000000">
      <w:pPr>
        <w:pStyle w:val="Zkladntext"/>
        <w:spacing w:before="90"/>
        <w:ind w:left="68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1“ </w:t>
      </w:r>
      <w:proofErr w:type="spellStart"/>
      <w:r>
        <w:t>nebo</w:t>
      </w:r>
      <w:proofErr w:type="spellEnd"/>
      <w:r>
        <w:t xml:space="preserve"> „EDIP“)</w:t>
      </w:r>
    </w:p>
    <w:p w14:paraId="2A0E82A0" w14:textId="77777777" w:rsidR="00794256" w:rsidRDefault="00000000">
      <w:pPr>
        <w:pStyle w:val="Zkladntext"/>
        <w:ind w:left="115"/>
      </w:pPr>
      <w:r>
        <w:t>a</w:t>
      </w:r>
    </w:p>
    <w:p w14:paraId="09B5F970" w14:textId="77777777" w:rsidR="00794256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before="0"/>
        <w:ind w:right="4413"/>
        <w:rPr>
          <w:sz w:val="24"/>
        </w:rPr>
      </w:pPr>
      <w:r>
        <w:rPr>
          <w:b/>
          <w:sz w:val="24"/>
        </w:rPr>
        <w:t xml:space="preserve">HELP SERVICE - REMOTE SENSING </w:t>
      </w:r>
      <w:proofErr w:type="spellStart"/>
      <w:r>
        <w:rPr>
          <w:sz w:val="24"/>
        </w:rPr>
        <w:t>s.r.o.</w:t>
      </w:r>
      <w:proofErr w:type="spellEnd"/>
      <w:r>
        <w:rPr>
          <w:sz w:val="24"/>
        </w:rPr>
        <w:t xml:space="preserve"> IČ: 48582611</w:t>
      </w:r>
    </w:p>
    <w:p w14:paraId="252EF1D7" w14:textId="77777777" w:rsidR="00794256" w:rsidRDefault="00000000">
      <w:pPr>
        <w:pStyle w:val="Zkladntext"/>
        <w:ind w:left="460"/>
      </w:pPr>
      <w:proofErr w:type="spellStart"/>
      <w:r>
        <w:t>Sídlo</w:t>
      </w:r>
      <w:proofErr w:type="spellEnd"/>
      <w:r>
        <w:t xml:space="preserve">: Husova 2117, 256 01 </w:t>
      </w:r>
      <w:proofErr w:type="spellStart"/>
      <w:r>
        <w:t>Benešov</w:t>
      </w:r>
      <w:proofErr w:type="spellEnd"/>
    </w:p>
    <w:p w14:paraId="150088C5" w14:textId="77777777" w:rsidR="00794256" w:rsidRDefault="00000000">
      <w:pPr>
        <w:pStyle w:val="Zkladntext"/>
        <w:ind w:left="460" w:right="265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17500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320 381 359 / 0800</w:t>
      </w:r>
    </w:p>
    <w:p w14:paraId="508BA1DE" w14:textId="17643950" w:rsidR="00794256" w:rsidRDefault="00000000">
      <w:pPr>
        <w:pStyle w:val="Zkladntext"/>
        <w:ind w:left="475"/>
      </w:pPr>
      <w:proofErr w:type="spellStart"/>
      <w:r>
        <w:t>Zastoupená</w:t>
      </w:r>
      <w:proofErr w:type="spellEnd"/>
      <w:r>
        <w:t xml:space="preserve">: </w:t>
      </w:r>
      <w:proofErr w:type="spellStart"/>
      <w:r w:rsidR="009361E5">
        <w:t>xxxxxx</w:t>
      </w:r>
      <w:proofErr w:type="spellEnd"/>
    </w:p>
    <w:p w14:paraId="17CD9340" w14:textId="77777777" w:rsidR="00794256" w:rsidRDefault="00000000">
      <w:pPr>
        <w:pStyle w:val="Zkladntext"/>
        <w:ind w:left="68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2“ </w:t>
      </w:r>
      <w:proofErr w:type="spellStart"/>
      <w:r>
        <w:t>nebo</w:t>
      </w:r>
      <w:proofErr w:type="spellEnd"/>
      <w:r>
        <w:t xml:space="preserve"> „HSRS“)</w:t>
      </w:r>
    </w:p>
    <w:p w14:paraId="4496AA4F" w14:textId="77777777" w:rsidR="00794256" w:rsidRDefault="00794256">
      <w:pPr>
        <w:pStyle w:val="Zkladntext"/>
        <w:rPr>
          <w:sz w:val="26"/>
        </w:rPr>
      </w:pPr>
    </w:p>
    <w:p w14:paraId="63106B0B" w14:textId="77777777" w:rsidR="00794256" w:rsidRDefault="00794256">
      <w:pPr>
        <w:pStyle w:val="Zkladntext"/>
        <w:rPr>
          <w:sz w:val="22"/>
        </w:rPr>
      </w:pPr>
    </w:p>
    <w:p w14:paraId="07E776BE" w14:textId="77777777" w:rsidR="00794256" w:rsidRDefault="00000000">
      <w:pPr>
        <w:pStyle w:val="Zkladntext"/>
        <w:ind w:left="115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dosažených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>:</w:t>
      </w:r>
    </w:p>
    <w:p w14:paraId="55C30028" w14:textId="77777777" w:rsidR="00794256" w:rsidRDefault="00794256">
      <w:pPr>
        <w:pStyle w:val="Zkladntext"/>
        <w:spacing w:before="2"/>
      </w:pPr>
    </w:p>
    <w:p w14:paraId="34E9F405" w14:textId="77777777" w:rsidR="00794256" w:rsidRDefault="00000000">
      <w:pPr>
        <w:pStyle w:val="Nadpis2"/>
      </w:pPr>
      <w:r>
        <w:t>I.</w:t>
      </w:r>
    </w:p>
    <w:p w14:paraId="0E433677" w14:textId="77777777" w:rsidR="00794256" w:rsidRDefault="00000000">
      <w:pPr>
        <w:ind w:left="2427" w:right="2427"/>
        <w:jc w:val="center"/>
        <w:rPr>
          <w:b/>
          <w:sz w:val="24"/>
        </w:rPr>
      </w:pPr>
      <w:proofErr w:type="spellStart"/>
      <w:r>
        <w:rPr>
          <w:b/>
          <w:sz w:val="24"/>
        </w:rPr>
        <w:t>Základní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údaje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projektu</w:t>
      </w:r>
      <w:proofErr w:type="spellEnd"/>
    </w:p>
    <w:p w14:paraId="438D341E" w14:textId="77777777" w:rsidR="00794256" w:rsidRDefault="00000000">
      <w:pPr>
        <w:pStyle w:val="Odstavecseseznamem"/>
        <w:numPr>
          <w:ilvl w:val="0"/>
          <w:numId w:val="4"/>
        </w:numPr>
        <w:tabs>
          <w:tab w:val="left" w:pos="836"/>
        </w:tabs>
        <w:spacing w:before="117"/>
        <w:ind w:right="112"/>
        <w:jc w:val="both"/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soutěže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agenturou</w:t>
      </w:r>
      <w:proofErr w:type="spellEnd"/>
      <w:r>
        <w:rPr>
          <w:sz w:val="24"/>
        </w:rPr>
        <w:t xml:space="preserve"> ČR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“)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DOPRAVA 2020+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>: „</w:t>
      </w:r>
      <w:proofErr w:type="spellStart"/>
      <w:r>
        <w:rPr>
          <w:sz w:val="24"/>
        </w:rPr>
        <w:t>Inovativní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přístupy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matematického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modelování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udržitelný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rozvoj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regionů</w:t>
      </w:r>
      <w:proofErr w:type="spellEnd"/>
      <w:r>
        <w:rPr>
          <w:sz w:val="24"/>
        </w:rPr>
        <w:t xml:space="preserve">“,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>. č. CK01000096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</w:p>
    <w:p w14:paraId="1B154847" w14:textId="77777777" w:rsidR="00794256" w:rsidRDefault="00000000">
      <w:pPr>
        <w:pStyle w:val="Zkladntext"/>
        <w:ind w:left="836"/>
      </w:pPr>
      <w:r>
        <w:t>„</w:t>
      </w:r>
      <w:proofErr w:type="spellStart"/>
      <w:r>
        <w:t>projekt</w:t>
      </w:r>
      <w:proofErr w:type="spellEnd"/>
      <w:r>
        <w:t>“).</w:t>
      </w:r>
    </w:p>
    <w:p w14:paraId="1A829C6B" w14:textId="77777777" w:rsidR="00794256" w:rsidRDefault="00000000">
      <w:pPr>
        <w:pStyle w:val="Odstavecseseznamem"/>
        <w:numPr>
          <w:ilvl w:val="0"/>
          <w:numId w:val="4"/>
        </w:numPr>
        <w:tabs>
          <w:tab w:val="left" w:pos="835"/>
          <w:tab w:val="left" w:pos="836"/>
        </w:tabs>
        <w:spacing w:before="120"/>
        <w:rPr>
          <w:sz w:val="24"/>
        </w:rPr>
      </w:pPr>
      <w:proofErr w:type="spellStart"/>
      <w:r>
        <w:rPr>
          <w:sz w:val="24"/>
        </w:rPr>
        <w:t>Termín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31. 12.</w:t>
      </w:r>
      <w:r>
        <w:rPr>
          <w:spacing w:val="-4"/>
          <w:sz w:val="24"/>
        </w:rPr>
        <w:t xml:space="preserve"> </w:t>
      </w:r>
      <w:r>
        <w:rPr>
          <w:sz w:val="24"/>
        </w:rPr>
        <w:t>2022.</w:t>
      </w:r>
    </w:p>
    <w:p w14:paraId="1FB7796F" w14:textId="77777777" w:rsidR="00794256" w:rsidRDefault="00000000">
      <w:pPr>
        <w:pStyle w:val="Odstavecseseznamem"/>
        <w:numPr>
          <w:ilvl w:val="0"/>
          <w:numId w:val="4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Příjemce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ZČU</w:t>
      </w:r>
    </w:p>
    <w:p w14:paraId="5CBA5284" w14:textId="77777777" w:rsidR="00794256" w:rsidRDefault="00000000">
      <w:pPr>
        <w:pStyle w:val="Odstavecseseznamem"/>
        <w:numPr>
          <w:ilvl w:val="0"/>
          <w:numId w:val="4"/>
        </w:numPr>
        <w:tabs>
          <w:tab w:val="left" w:pos="835"/>
          <w:tab w:val="left" w:pos="836"/>
        </w:tabs>
        <w:spacing w:before="120"/>
        <w:ind w:right="115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účastníky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EDIP a HSRS</w:t>
      </w:r>
    </w:p>
    <w:p w14:paraId="72FC7ED2" w14:textId="77777777" w:rsidR="00794256" w:rsidRDefault="00000000">
      <w:pPr>
        <w:pStyle w:val="Odstavecseseznamem"/>
        <w:numPr>
          <w:ilvl w:val="0"/>
          <w:numId w:val="4"/>
        </w:numPr>
        <w:tabs>
          <w:tab w:val="left" w:pos="835"/>
          <w:tab w:val="left" w:pos="836"/>
        </w:tabs>
        <w:spacing w:before="120"/>
        <w:rPr>
          <w:sz w:val="24"/>
        </w:rPr>
      </w:pPr>
      <w:proofErr w:type="spellStart"/>
      <w:r>
        <w:rPr>
          <w:spacing w:val="-7"/>
          <w:sz w:val="24"/>
        </w:rPr>
        <w:t>Údaje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8"/>
          <w:sz w:val="24"/>
        </w:rPr>
        <w:t>projektu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8"/>
          <w:sz w:val="24"/>
        </w:rPr>
        <w:t>podléhají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7"/>
          <w:sz w:val="24"/>
        </w:rPr>
        <w:t>kódu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8"/>
          <w:sz w:val="24"/>
        </w:rPr>
        <w:t>důvěrnosti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8"/>
          <w:sz w:val="24"/>
        </w:rPr>
        <w:t>údajů</w:t>
      </w:r>
      <w:proofErr w:type="spellEnd"/>
      <w:r>
        <w:rPr>
          <w:spacing w:val="-8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</w:p>
    <w:p w14:paraId="5B9A3B91" w14:textId="77777777" w:rsidR="00794256" w:rsidRDefault="00794256">
      <w:pPr>
        <w:rPr>
          <w:sz w:val="24"/>
        </w:rPr>
        <w:sectPr w:rsidR="00794256">
          <w:footerReference w:type="default" r:id="rId7"/>
          <w:type w:val="continuous"/>
          <w:pgSz w:w="11910" w:h="16840"/>
          <w:pgMar w:top="1040" w:right="1160" w:bottom="920" w:left="1160" w:header="708" w:footer="733" w:gutter="0"/>
          <w:pgNumType w:start="1"/>
          <w:cols w:space="708"/>
        </w:sectPr>
      </w:pPr>
    </w:p>
    <w:p w14:paraId="46EC1E7D" w14:textId="77777777" w:rsidR="00794256" w:rsidRDefault="00000000">
      <w:pPr>
        <w:pStyle w:val="Nadpis2"/>
        <w:spacing w:before="74"/>
      </w:pPr>
      <w:r>
        <w:lastRenderedPageBreak/>
        <w:t>II.</w:t>
      </w:r>
    </w:p>
    <w:p w14:paraId="6B5A8211" w14:textId="77777777" w:rsidR="00794256" w:rsidRDefault="00000000">
      <w:pPr>
        <w:ind w:left="2427" w:right="2428"/>
        <w:jc w:val="center"/>
        <w:rPr>
          <w:b/>
          <w:sz w:val="24"/>
        </w:rPr>
      </w:pPr>
      <w:proofErr w:type="spellStart"/>
      <w:r>
        <w:rPr>
          <w:b/>
          <w:sz w:val="24"/>
        </w:rPr>
        <w:t>Vymezení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výsledků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vlastnických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nim</w:t>
      </w:r>
      <w:proofErr w:type="spellEnd"/>
    </w:p>
    <w:p w14:paraId="0A3CAC28" w14:textId="77777777" w:rsidR="00794256" w:rsidRDefault="00000000">
      <w:pPr>
        <w:pStyle w:val="Odstavecseseznamem"/>
        <w:numPr>
          <w:ilvl w:val="0"/>
          <w:numId w:val="3"/>
        </w:numPr>
        <w:tabs>
          <w:tab w:val="left" w:pos="898"/>
          <w:tab w:val="left" w:pos="899"/>
        </w:tabs>
        <w:spacing w:before="118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  <w:r>
        <w:rPr>
          <w:sz w:val="24"/>
        </w:rPr>
        <w:t>:</w:t>
      </w:r>
    </w:p>
    <w:p w14:paraId="54A53640" w14:textId="77777777" w:rsidR="00794256" w:rsidRDefault="00794256">
      <w:pPr>
        <w:pStyle w:val="Zkladntext"/>
        <w:spacing w:before="5"/>
        <w:rPr>
          <w:sz w:val="34"/>
        </w:rPr>
      </w:pPr>
    </w:p>
    <w:p w14:paraId="611F062C" w14:textId="77777777" w:rsidR="00794256" w:rsidRDefault="00000000">
      <w:pPr>
        <w:pStyle w:val="Odstavecseseznamem"/>
        <w:numPr>
          <w:ilvl w:val="1"/>
          <w:numId w:val="3"/>
        </w:numPr>
        <w:tabs>
          <w:tab w:val="left" w:pos="826"/>
          <w:tab w:val="left" w:pos="3517"/>
        </w:tabs>
        <w:spacing w:before="0"/>
        <w:ind w:hanging="349"/>
        <w:rPr>
          <w:rFonts w:ascii="Cambria" w:hAnsi="Cambria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rFonts w:ascii="Cambria" w:hAnsi="Cambria"/>
        </w:rPr>
        <w:t>Dynamický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dopravní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</w:rPr>
        <w:t>modelář</w:t>
      </w:r>
      <w:proofErr w:type="spellEnd"/>
    </w:p>
    <w:p w14:paraId="7E3CA66A" w14:textId="77777777" w:rsidR="00794256" w:rsidRDefault="00000000">
      <w:pPr>
        <w:pStyle w:val="Zkladntext"/>
        <w:tabs>
          <w:tab w:val="left" w:pos="3517"/>
        </w:tabs>
        <w:ind w:left="821"/>
      </w:pPr>
      <w:proofErr w:type="spellStart"/>
      <w:r>
        <w:t>Typ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>R-Software</w:t>
      </w:r>
    </w:p>
    <w:p w14:paraId="77C927F1" w14:textId="77777777" w:rsidR="00794256" w:rsidRDefault="00000000">
      <w:pPr>
        <w:pStyle w:val="Zkladntext"/>
        <w:tabs>
          <w:tab w:val="left" w:pos="3517"/>
        </w:tabs>
        <w:ind w:left="821"/>
      </w:pPr>
      <w:proofErr w:type="spellStart"/>
      <w:r>
        <w:t>Vlastnictví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>1/3 ZČU, 1/3 EDIP, 1/3</w:t>
      </w:r>
      <w:r>
        <w:rPr>
          <w:spacing w:val="-1"/>
        </w:rPr>
        <w:t xml:space="preserve"> </w:t>
      </w:r>
      <w:r>
        <w:t>HSRS</w:t>
      </w:r>
    </w:p>
    <w:p w14:paraId="7B0E3711" w14:textId="77777777" w:rsidR="00794256" w:rsidRDefault="00000000">
      <w:pPr>
        <w:pStyle w:val="Zkladntext"/>
        <w:tabs>
          <w:tab w:val="left" w:pos="3517"/>
        </w:tabs>
        <w:ind w:left="3518" w:right="114" w:hanging="2697"/>
      </w:pPr>
      <w:proofErr w:type="spellStart"/>
      <w:r>
        <w:t>Způsob</w:t>
      </w:r>
      <w:proofErr w:type="spellEnd"/>
      <w:r>
        <w:rPr>
          <w:spacing w:val="-1"/>
        </w:rPr>
        <w:t xml:space="preserve"> </w:t>
      </w:r>
      <w:proofErr w:type="spellStart"/>
      <w:r>
        <w:t>využití</w:t>
      </w:r>
      <w:proofErr w:type="spellEnd"/>
      <w:r>
        <w:rPr>
          <w:spacing w:val="-1"/>
        </w:rPr>
        <w:t xml:space="preserve"> </w:t>
      </w:r>
      <w:proofErr w:type="spellStart"/>
      <w:r>
        <w:t>výsledku</w:t>
      </w:r>
      <w:proofErr w:type="spellEnd"/>
      <w:r>
        <w:t>:</w:t>
      </w:r>
      <w:r>
        <w:tab/>
        <w:t>Pro</w:t>
      </w:r>
      <w:r>
        <w:rPr>
          <w:spacing w:val="-11"/>
        </w:rPr>
        <w:t xml:space="preserve"> </w:t>
      </w:r>
      <w:proofErr w:type="spellStart"/>
      <w:r>
        <w:t>další</w:t>
      </w:r>
      <w:proofErr w:type="spellEnd"/>
      <w:r>
        <w:rPr>
          <w:spacing w:val="-11"/>
        </w:rPr>
        <w:t xml:space="preserve"> </w:t>
      </w:r>
      <w:proofErr w:type="spellStart"/>
      <w:r>
        <w:t>výzkum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vývoj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výuka</w:t>
      </w:r>
      <w:proofErr w:type="spellEnd"/>
      <w:r>
        <w:rPr>
          <w:spacing w:val="-11"/>
        </w:rPr>
        <w:t xml:space="preserve"> </w:t>
      </w:r>
      <w:proofErr w:type="spellStart"/>
      <w:r>
        <w:t>studentů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poskytování</w:t>
      </w:r>
      <w:proofErr w:type="spellEnd"/>
      <w:r>
        <w:rPr>
          <w:spacing w:val="-11"/>
        </w:rPr>
        <w:t xml:space="preserve"> </w:t>
      </w:r>
      <w:proofErr w:type="spellStart"/>
      <w:r>
        <w:t>licencí</w:t>
      </w:r>
      <w:proofErr w:type="spellEnd"/>
      <w:r>
        <w:t xml:space="preserve"> pro </w:t>
      </w:r>
      <w:proofErr w:type="spellStart"/>
      <w:r>
        <w:t>komerční</w:t>
      </w:r>
      <w:proofErr w:type="spellEnd"/>
      <w:r>
        <w:t xml:space="preserve"> a </w:t>
      </w:r>
      <w:proofErr w:type="spellStart"/>
      <w:r>
        <w:t>nekomerční</w:t>
      </w:r>
      <w:proofErr w:type="spellEnd"/>
      <w:r>
        <w:rPr>
          <w:spacing w:val="-4"/>
        </w:rPr>
        <w:t xml:space="preserve"> </w:t>
      </w:r>
      <w:proofErr w:type="spellStart"/>
      <w:r>
        <w:t>využití</w:t>
      </w:r>
      <w:proofErr w:type="spellEnd"/>
      <w:r>
        <w:t>.</w:t>
      </w:r>
    </w:p>
    <w:p w14:paraId="6B638461" w14:textId="77777777" w:rsidR="00794256" w:rsidRDefault="00000000">
      <w:pPr>
        <w:pStyle w:val="Zkladntext"/>
        <w:ind w:left="3518" w:right="114"/>
        <w:jc w:val="both"/>
      </w:pPr>
      <w:proofErr w:type="spellStart"/>
      <w:r>
        <w:t>Zdrojový</w:t>
      </w:r>
      <w:proofErr w:type="spellEnd"/>
      <w:r>
        <w:t xml:space="preserve"> </w:t>
      </w:r>
      <w:proofErr w:type="spellStart"/>
      <w:r>
        <w:t>kód</w:t>
      </w:r>
      <w:proofErr w:type="spellEnd"/>
      <w:r>
        <w:t xml:space="preserve"> SW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poskytnut</w:t>
      </w:r>
      <w:proofErr w:type="spellEnd"/>
      <w:r>
        <w:t xml:space="preserve"> pod </w:t>
      </w:r>
      <w:proofErr w:type="spellStart"/>
      <w:r>
        <w:t>svobodnou</w:t>
      </w:r>
      <w:proofErr w:type="spellEnd"/>
      <w:r>
        <w:t xml:space="preserve"> </w:t>
      </w:r>
      <w:proofErr w:type="spellStart"/>
      <w:r>
        <w:t>licencí</w:t>
      </w:r>
      <w:proofErr w:type="spellEnd"/>
      <w:r>
        <w:t xml:space="preserve"> pro </w:t>
      </w:r>
      <w:proofErr w:type="spellStart"/>
      <w:r>
        <w:t>nekomerční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stránce</w:t>
      </w:r>
      <w:proofErr w:type="spellEnd"/>
      <w:r>
        <w:t xml:space="preserve"> </w:t>
      </w:r>
      <w:hyperlink r:id="rId8">
        <w:r>
          <w:rPr>
            <w:color w:val="0000FF"/>
            <w:u w:val="single" w:color="0000FF"/>
          </w:rPr>
          <w:t>https://www.rektorat.zcu.cz/cs/Divisions/VYZ/Free_linceses</w:t>
        </w:r>
      </w:hyperlink>
      <w:r>
        <w:t xml:space="preserve">.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článkem</w:t>
      </w:r>
      <w:proofErr w:type="spellEnd"/>
      <w:r>
        <w:t xml:space="preserve"> III., body 3. a 4.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3DA6B28" w14:textId="77777777" w:rsidR="00794256" w:rsidRDefault="00794256">
      <w:pPr>
        <w:pStyle w:val="Zkladntext"/>
        <w:spacing w:before="11"/>
        <w:rPr>
          <w:sz w:val="23"/>
        </w:rPr>
      </w:pPr>
    </w:p>
    <w:p w14:paraId="4D4DC95A" w14:textId="77777777" w:rsidR="00794256" w:rsidRDefault="00000000">
      <w:pPr>
        <w:pStyle w:val="Zkladntext"/>
        <w:ind w:left="824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výsledek</w:t>
      </w:r>
      <w:proofErr w:type="spellEnd"/>
      <w:r>
        <w:t>“).</w:t>
      </w:r>
    </w:p>
    <w:p w14:paraId="3C326A25" w14:textId="77777777" w:rsidR="00794256" w:rsidRDefault="00000000">
      <w:pPr>
        <w:pStyle w:val="Odstavecseseznamem"/>
        <w:numPr>
          <w:ilvl w:val="0"/>
          <w:numId w:val="3"/>
        </w:numPr>
        <w:tabs>
          <w:tab w:val="left" w:pos="898"/>
          <w:tab w:val="left" w:pos="899"/>
        </w:tabs>
        <w:rPr>
          <w:sz w:val="24"/>
        </w:rPr>
      </w:pPr>
      <w:proofErr w:type="spellStart"/>
      <w:r>
        <w:rPr>
          <w:sz w:val="24"/>
        </w:rPr>
        <w:t>Uvedený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je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cíli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.</w:t>
      </w:r>
    </w:p>
    <w:p w14:paraId="751EEF38" w14:textId="77777777" w:rsidR="00794256" w:rsidRDefault="00000000">
      <w:pPr>
        <w:pStyle w:val="Odstavecseseznamem"/>
        <w:numPr>
          <w:ilvl w:val="0"/>
          <w:numId w:val="3"/>
        </w:numPr>
        <w:tabs>
          <w:tab w:val="left" w:pos="899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Výsledek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závěrečné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zprávy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podléhá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121/2000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Sb., o </w:t>
      </w:r>
      <w:proofErr w:type="spellStart"/>
      <w:r>
        <w:rPr>
          <w:sz w:val="24"/>
        </w:rPr>
        <w:t>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autorském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právech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autorským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upravujících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duševního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 a 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příslušných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zaměstnanecké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, k </w:t>
      </w:r>
      <w:proofErr w:type="spellStart"/>
      <w:r>
        <w:rPr>
          <w:sz w:val="24"/>
        </w:rPr>
        <w:t>němuž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vykonávají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>.</w:t>
      </w:r>
    </w:p>
    <w:p w14:paraId="3ECC391F" w14:textId="77777777" w:rsidR="00794256" w:rsidRDefault="00000000">
      <w:pPr>
        <w:pStyle w:val="Odstavecseseznamem"/>
        <w:numPr>
          <w:ilvl w:val="0"/>
          <w:numId w:val="3"/>
        </w:numPr>
        <w:tabs>
          <w:tab w:val="left" w:pos="899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uvedený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4"/>
          <w:sz w:val="24"/>
        </w:rPr>
        <w:t>výsledek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řešení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projektu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není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zároveň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5"/>
          <w:sz w:val="24"/>
        </w:rPr>
        <w:t>výsledkem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pacing w:val="4"/>
          <w:sz w:val="24"/>
        </w:rPr>
        <w:t>jiného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projektu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nebo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výzkumného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pacing w:val="4"/>
          <w:sz w:val="24"/>
        </w:rPr>
        <w:t>záměru</w:t>
      </w:r>
      <w:proofErr w:type="spellEnd"/>
      <w:r>
        <w:rPr>
          <w:spacing w:val="4"/>
          <w:sz w:val="24"/>
        </w:rPr>
        <w:t>.</w:t>
      </w:r>
    </w:p>
    <w:p w14:paraId="3BB824D1" w14:textId="77777777" w:rsidR="00794256" w:rsidRDefault="00794256">
      <w:pPr>
        <w:pStyle w:val="Zkladntext"/>
        <w:spacing w:before="6"/>
        <w:rPr>
          <w:sz w:val="34"/>
        </w:rPr>
      </w:pPr>
    </w:p>
    <w:p w14:paraId="22693580" w14:textId="77777777" w:rsidR="00794256" w:rsidRDefault="00000000">
      <w:pPr>
        <w:pStyle w:val="Nadpis2"/>
        <w:spacing w:before="1" w:line="275" w:lineRule="exact"/>
        <w:ind w:right="2426"/>
      </w:pPr>
      <w:r>
        <w:t>III.</w:t>
      </w:r>
    </w:p>
    <w:p w14:paraId="39364598" w14:textId="77777777" w:rsidR="00794256" w:rsidRDefault="00000000">
      <w:pPr>
        <w:spacing w:line="275" w:lineRule="exact"/>
        <w:ind w:left="2427" w:right="2427"/>
        <w:jc w:val="center"/>
        <w:rPr>
          <w:b/>
          <w:sz w:val="24"/>
        </w:rPr>
      </w:pPr>
      <w:proofErr w:type="spellStart"/>
      <w:r>
        <w:rPr>
          <w:b/>
          <w:sz w:val="24"/>
        </w:rPr>
        <w:t>Úprava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užívacích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výsledkům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</w:p>
    <w:p w14:paraId="7218A6BE" w14:textId="77777777" w:rsidR="00794256" w:rsidRDefault="00000000">
      <w:pPr>
        <w:pStyle w:val="Odstavecseseznamem"/>
        <w:numPr>
          <w:ilvl w:val="0"/>
          <w:numId w:val="2"/>
        </w:numPr>
        <w:tabs>
          <w:tab w:val="left" w:pos="836"/>
        </w:tabs>
        <w:spacing w:before="117"/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předchozím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nejdéle</w:t>
      </w:r>
      <w:proofErr w:type="spellEnd"/>
      <w:r>
        <w:rPr>
          <w:sz w:val="24"/>
        </w:rPr>
        <w:t xml:space="preserve"> do 5 let od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spolupracovat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implementačním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plánem</w:t>
      </w:r>
      <w:proofErr w:type="spellEnd"/>
      <w:r>
        <w:rPr>
          <w:sz w:val="24"/>
        </w:rPr>
        <w:t>.</w:t>
      </w:r>
    </w:p>
    <w:p w14:paraId="36C1AEA6" w14:textId="77777777" w:rsidR="00794256" w:rsidRDefault="00000000">
      <w:pPr>
        <w:pStyle w:val="Odstavecseseznamem"/>
        <w:numPr>
          <w:ilvl w:val="0"/>
          <w:numId w:val="2"/>
        </w:numPr>
        <w:tabs>
          <w:tab w:val="left" w:pos="836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výsledkem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uzavřených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z w:val="24"/>
        </w:rPr>
        <w:t>16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130/2002 Sb.,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veřejných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107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>.</w:t>
      </w:r>
    </w:p>
    <w:p w14:paraId="3F55F83D" w14:textId="77777777" w:rsidR="00794256" w:rsidRDefault="00000000">
      <w:pPr>
        <w:pStyle w:val="Odstavecseseznamem"/>
        <w:numPr>
          <w:ilvl w:val="0"/>
          <w:numId w:val="2"/>
        </w:numPr>
        <w:tabs>
          <w:tab w:val="left" w:pos="836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která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konkrétní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Komerčním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poskytování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>.</w:t>
      </w:r>
    </w:p>
    <w:p w14:paraId="6020FF25" w14:textId="77777777" w:rsidR="00794256" w:rsidRDefault="00000000">
      <w:pPr>
        <w:pStyle w:val="Odstavecseseznamem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využití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“)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třetími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uzavřou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všichni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Příjmy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užívání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rozdělovány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zahájení</w:t>
      </w:r>
      <w:proofErr w:type="spellEnd"/>
      <w:r>
        <w:rPr>
          <w:sz w:val="24"/>
        </w:rPr>
        <w:t xml:space="preserve"> 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je 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</w:p>
    <w:p w14:paraId="6CE9171D" w14:textId="77777777" w:rsidR="00794256" w:rsidRDefault="00794256">
      <w:pPr>
        <w:jc w:val="both"/>
        <w:rPr>
          <w:sz w:val="24"/>
        </w:rPr>
        <w:sectPr w:rsidR="00794256">
          <w:pgSz w:w="11910" w:h="16840"/>
          <w:pgMar w:top="1040" w:right="1160" w:bottom="920" w:left="1160" w:header="0" w:footer="733" w:gutter="0"/>
          <w:cols w:space="708"/>
        </w:sectPr>
      </w:pPr>
    </w:p>
    <w:p w14:paraId="4528AA39" w14:textId="77777777" w:rsidR="00794256" w:rsidRDefault="00000000">
      <w:pPr>
        <w:pStyle w:val="Zkladntext"/>
        <w:spacing w:before="72"/>
        <w:ind w:left="836" w:right="111"/>
        <w:jc w:val="both"/>
      </w:pPr>
      <w:proofErr w:type="spellStart"/>
      <w:r>
        <w:lastRenderedPageBreak/>
        <w:t>spoluvlastník</w:t>
      </w:r>
      <w:proofErr w:type="spellEnd"/>
      <w:r>
        <w:rPr>
          <w:spacing w:val="-14"/>
        </w:rPr>
        <w:t xml:space="preserve"> </w:t>
      </w:r>
      <w:proofErr w:type="spellStart"/>
      <w:r>
        <w:t>povinen</w:t>
      </w:r>
      <w:proofErr w:type="spellEnd"/>
      <w:r>
        <w:rPr>
          <w:spacing w:val="-13"/>
        </w:rPr>
        <w:t xml:space="preserve"> </w:t>
      </w:r>
      <w:proofErr w:type="spellStart"/>
      <w:r>
        <w:t>bezodkladně</w:t>
      </w:r>
      <w:proofErr w:type="spellEnd"/>
      <w:r>
        <w:rPr>
          <w:spacing w:val="-13"/>
        </w:rPr>
        <w:t xml:space="preserve"> </w:t>
      </w:r>
      <w:proofErr w:type="spellStart"/>
      <w:r>
        <w:t>informovat</w:t>
      </w:r>
      <w:proofErr w:type="spellEnd"/>
      <w:r>
        <w:rPr>
          <w:spacing w:val="-11"/>
        </w:rPr>
        <w:t xml:space="preserve"> </w:t>
      </w:r>
      <w:proofErr w:type="spellStart"/>
      <w:r>
        <w:t>ostatní</w:t>
      </w:r>
      <w:proofErr w:type="spellEnd"/>
      <w:r>
        <w:rPr>
          <w:spacing w:val="-12"/>
        </w:rPr>
        <w:t xml:space="preserve"> </w:t>
      </w:r>
      <w:proofErr w:type="spellStart"/>
      <w:r>
        <w:t>spoluvlastníky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předložit</w:t>
      </w:r>
      <w:proofErr w:type="spellEnd"/>
      <w:r>
        <w:rPr>
          <w:spacing w:val="-13"/>
        </w:rPr>
        <w:t xml:space="preserve"> </w:t>
      </w:r>
      <w:proofErr w:type="spellStart"/>
      <w:r>
        <w:t>jim</w:t>
      </w:r>
      <w:proofErr w:type="spellEnd"/>
      <w:r>
        <w:rPr>
          <w:spacing w:val="-15"/>
        </w:rP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ZČU </w:t>
      </w:r>
      <w:proofErr w:type="spellStart"/>
      <w:r>
        <w:t>bude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e-mail: </w:t>
      </w:r>
      <w:hyperlink r:id="rId9">
        <w:r>
          <w:t>transfer@rek.zcu.cz.</w:t>
        </w:r>
      </w:hyperlink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odmítne</w:t>
      </w:r>
      <w:proofErr w:type="spellEnd"/>
      <w:r>
        <w:t xml:space="preserve"> bez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společnému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ačkoli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je </w:t>
      </w:r>
      <w:proofErr w:type="spellStart"/>
      <w:r>
        <w:t>ochoten</w:t>
      </w:r>
      <w:proofErr w:type="spellEnd"/>
      <w:r>
        <w:t xml:space="preserve"> ji </w:t>
      </w:r>
      <w:proofErr w:type="spellStart"/>
      <w:r>
        <w:t>uzavřít</w:t>
      </w:r>
      <w:proofErr w:type="spellEnd"/>
      <w:r>
        <w:t xml:space="preserve"> a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úplatu</w:t>
      </w:r>
      <w:proofErr w:type="spellEnd"/>
      <w:r>
        <w:t xml:space="preserve"> za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tržní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,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ostatním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kompenzaci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platila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let.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dotčeným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k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úhradě</w:t>
      </w:r>
      <w:proofErr w:type="spellEnd"/>
      <w:r>
        <w:t xml:space="preserve">.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</w:t>
      </w:r>
      <w:proofErr w:type="spellStart"/>
      <w:r>
        <w:t>neznamená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21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s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zájemci</w:t>
      </w:r>
      <w:proofErr w:type="spellEnd"/>
      <w:r>
        <w:t xml:space="preserve"> 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následná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se </w:t>
      </w:r>
      <w:proofErr w:type="spellStart"/>
      <w:r>
        <w:t>užije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4"/>
        </w:rPr>
        <w:t xml:space="preserve"> </w:t>
      </w:r>
      <w:proofErr w:type="spellStart"/>
      <w:r>
        <w:t>odstavce</w:t>
      </w:r>
      <w:proofErr w:type="spellEnd"/>
      <w:r>
        <w:t>.</w:t>
      </w:r>
    </w:p>
    <w:p w14:paraId="44171BC2" w14:textId="77777777" w:rsidR="00794256" w:rsidRDefault="00794256">
      <w:pPr>
        <w:pStyle w:val="Zkladntext"/>
        <w:rPr>
          <w:sz w:val="26"/>
        </w:rPr>
      </w:pPr>
    </w:p>
    <w:p w14:paraId="4590AD27" w14:textId="77777777" w:rsidR="00794256" w:rsidRDefault="00794256">
      <w:pPr>
        <w:pStyle w:val="Zkladntext"/>
        <w:spacing w:before="7"/>
        <w:rPr>
          <w:sz w:val="32"/>
        </w:rPr>
      </w:pPr>
    </w:p>
    <w:p w14:paraId="5A4F9C8A" w14:textId="77777777" w:rsidR="00794256" w:rsidRDefault="00000000">
      <w:pPr>
        <w:pStyle w:val="Nadpis2"/>
        <w:ind w:right="2428"/>
      </w:pPr>
      <w:r>
        <w:t>IV.</w:t>
      </w:r>
    </w:p>
    <w:p w14:paraId="3B353F23" w14:textId="77777777" w:rsidR="00794256" w:rsidRDefault="00000000">
      <w:pPr>
        <w:ind w:left="2427" w:right="2427"/>
        <w:jc w:val="center"/>
        <w:rPr>
          <w:b/>
          <w:sz w:val="24"/>
        </w:rPr>
      </w:pPr>
      <w:proofErr w:type="spellStart"/>
      <w:r>
        <w:rPr>
          <w:b/>
          <w:sz w:val="24"/>
        </w:rPr>
        <w:t>Důvěrnost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informací</w:t>
      </w:r>
      <w:proofErr w:type="spellEnd"/>
    </w:p>
    <w:p w14:paraId="04C3F5DD" w14:textId="77777777" w:rsidR="00794256" w:rsidRDefault="00000000">
      <w:pPr>
        <w:pStyle w:val="Zkladntext"/>
        <w:spacing w:before="117"/>
        <w:ind w:left="836" w:right="114" w:hanging="721"/>
        <w:jc w:val="both"/>
      </w:pPr>
      <w:r>
        <w:t xml:space="preserve">1. </w:t>
      </w:r>
      <w:proofErr w:type="spellStart"/>
      <w:r>
        <w:t>Výsledek</w:t>
      </w:r>
      <w:proofErr w:type="spellEnd"/>
      <w:r>
        <w:t xml:space="preserve"> </w:t>
      </w:r>
      <w:proofErr w:type="spellStart"/>
      <w:r>
        <w:t>netvoří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duševním</w:t>
      </w:r>
      <w:proofErr w:type="spellEnd"/>
      <w:r>
        <w:t xml:space="preserve"> </w:t>
      </w:r>
      <w:proofErr w:type="spellStart"/>
      <w:r>
        <w:t>vlastnictvím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CBBD216" w14:textId="77777777" w:rsidR="00794256" w:rsidRDefault="00794256">
      <w:pPr>
        <w:pStyle w:val="Zkladntext"/>
        <w:spacing w:before="5"/>
        <w:rPr>
          <w:sz w:val="30"/>
        </w:rPr>
      </w:pPr>
    </w:p>
    <w:p w14:paraId="7C7775AC" w14:textId="77777777" w:rsidR="00794256" w:rsidRDefault="00000000">
      <w:pPr>
        <w:pStyle w:val="Nadpis2"/>
        <w:spacing w:before="1"/>
      </w:pPr>
      <w:r>
        <w:t>V.</w:t>
      </w:r>
    </w:p>
    <w:p w14:paraId="0DEA460B" w14:textId="77777777" w:rsidR="00794256" w:rsidRDefault="00000000">
      <w:pPr>
        <w:ind w:left="2427" w:right="2426"/>
        <w:jc w:val="center"/>
        <w:rPr>
          <w:b/>
          <w:sz w:val="24"/>
        </w:rPr>
      </w:pPr>
      <w:proofErr w:type="spellStart"/>
      <w:r>
        <w:rPr>
          <w:b/>
          <w:sz w:val="24"/>
        </w:rPr>
        <w:t>Sankce</w:t>
      </w:r>
      <w:proofErr w:type="spellEnd"/>
    </w:p>
    <w:p w14:paraId="6F8DBF87" w14:textId="77777777" w:rsidR="00794256" w:rsidRDefault="00000000">
      <w:pPr>
        <w:pStyle w:val="Zkladntext"/>
        <w:spacing w:before="117"/>
        <w:ind w:left="836" w:right="112" w:hanging="721"/>
        <w:jc w:val="both"/>
      </w:pPr>
      <w:r>
        <w:t xml:space="preserve">1.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kterákoliv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toto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(je-li to </w:t>
      </w:r>
      <w:proofErr w:type="spellStart"/>
      <w:r>
        <w:t>možné</w:t>
      </w:r>
      <w:proofErr w:type="spellEnd"/>
      <w:r>
        <w:t xml:space="preserve">)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jednorázovou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10.000,-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poškozené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a to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>.</w:t>
      </w:r>
    </w:p>
    <w:p w14:paraId="2BF98C57" w14:textId="77777777" w:rsidR="00794256" w:rsidRDefault="00794256">
      <w:pPr>
        <w:pStyle w:val="Zkladntext"/>
        <w:spacing w:before="7"/>
        <w:rPr>
          <w:sz w:val="30"/>
        </w:rPr>
      </w:pPr>
    </w:p>
    <w:p w14:paraId="1F89A778" w14:textId="77777777" w:rsidR="00794256" w:rsidRDefault="00000000">
      <w:pPr>
        <w:pStyle w:val="Nadpis2"/>
      </w:pPr>
      <w:r>
        <w:t>VI.</w:t>
      </w:r>
    </w:p>
    <w:p w14:paraId="7EEA7377" w14:textId="77777777" w:rsidR="00794256" w:rsidRDefault="00000000">
      <w:pPr>
        <w:ind w:left="2427" w:right="2427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035CAA60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18"/>
        <w:ind w:right="112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berou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uzavírané</w:t>
      </w:r>
      <w:proofErr w:type="spellEnd"/>
      <w:r>
        <w:rPr>
          <w:sz w:val="24"/>
        </w:rPr>
        <w:t xml:space="preserve">  ZČU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podepisující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>.</w:t>
      </w:r>
    </w:p>
    <w:p w14:paraId="1500C805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0"/>
        <w:ind w:right="119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5A06228F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0"/>
        <w:ind w:right="116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sjednává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neurčitou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pěti</w:t>
      </w:r>
      <w:proofErr w:type="spellEnd"/>
      <w:r>
        <w:rPr>
          <w:sz w:val="24"/>
        </w:rPr>
        <w:t xml:space="preserve"> let od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ji </w:t>
      </w:r>
      <w:proofErr w:type="spellStart"/>
      <w:r>
        <w:rPr>
          <w:sz w:val="24"/>
        </w:rPr>
        <w:t>nelze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vypovědět</w:t>
      </w:r>
      <w:proofErr w:type="spellEnd"/>
      <w:r>
        <w:rPr>
          <w:sz w:val="24"/>
        </w:rPr>
        <w:t>.</w:t>
      </w:r>
    </w:p>
    <w:p w14:paraId="3868B160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0"/>
        <w:ind w:right="112"/>
        <w:jc w:val="both"/>
        <w:rPr>
          <w:sz w:val="24"/>
        </w:rPr>
      </w:pP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130/2002 Sb.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23697928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0"/>
        <w:ind w:right="112"/>
        <w:jc w:val="both"/>
        <w:rPr>
          <w:sz w:val="24"/>
        </w:rPr>
      </w:pPr>
      <w:r>
        <w:rPr>
          <w:sz w:val="24"/>
        </w:rPr>
        <w:t>Tuto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všemi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výměna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e- </w:t>
      </w:r>
      <w:proofErr w:type="spellStart"/>
      <w:r>
        <w:rPr>
          <w:sz w:val="24"/>
        </w:rPr>
        <w:t>mailových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zpráv</w:t>
      </w:r>
      <w:proofErr w:type="spellEnd"/>
      <w:r>
        <w:rPr>
          <w:sz w:val="24"/>
        </w:rPr>
        <w:t>.</w:t>
      </w:r>
    </w:p>
    <w:p w14:paraId="2059BFBC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všech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náležitostech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měly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chtěly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ujednat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které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považují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důležité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závaznost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 xml:space="preserve"> ani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projev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učiněný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být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vykládán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rozporu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výslovnými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nezakládá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závazek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smluvních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>.</w:t>
      </w:r>
    </w:p>
    <w:p w14:paraId="2E1D5EB9" w14:textId="77777777" w:rsidR="00794256" w:rsidRDefault="00794256">
      <w:pPr>
        <w:jc w:val="both"/>
        <w:rPr>
          <w:sz w:val="24"/>
        </w:rPr>
        <w:sectPr w:rsidR="00794256">
          <w:pgSz w:w="11910" w:h="16840"/>
          <w:pgMar w:top="1040" w:right="1160" w:bottom="920" w:left="1160" w:header="0" w:footer="733" w:gutter="0"/>
          <w:cols w:space="708"/>
        </w:sectPr>
      </w:pPr>
    </w:p>
    <w:p w14:paraId="37C7A75D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72"/>
        <w:ind w:right="214"/>
        <w:jc w:val="both"/>
        <w:rPr>
          <w:sz w:val="24"/>
        </w:rPr>
      </w:pPr>
      <w:proofErr w:type="spellStart"/>
      <w:r>
        <w:rPr>
          <w:sz w:val="24"/>
        </w:rPr>
        <w:lastRenderedPageBreak/>
        <w:t>Pokud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jednotlivá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nerealizovatelná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neplatná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 xml:space="preserve">by se </w:t>
      </w:r>
      <w:proofErr w:type="spellStart"/>
      <w:r>
        <w:rPr>
          <w:sz w:val="24"/>
        </w:rPr>
        <w:t>nerealizovatelnými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neplatné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nerealizovatelné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nahradí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zbytečného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odkladu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nejvíce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blíží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hospodářskému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Ukáže</w:t>
      </w:r>
      <w:proofErr w:type="spellEnd"/>
      <w:r>
        <w:rPr>
          <w:sz w:val="24"/>
        </w:rPr>
        <w:t>-li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některé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zdánlivým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nicotným</w:t>
      </w:r>
      <w:proofErr w:type="spellEnd"/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posoudí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§  576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016C718E" w14:textId="77777777" w:rsidR="00794256" w:rsidRDefault="00000000">
      <w:pPr>
        <w:pStyle w:val="Odstavecseseznamem"/>
        <w:numPr>
          <w:ilvl w:val="0"/>
          <w:numId w:val="1"/>
        </w:numPr>
        <w:tabs>
          <w:tab w:val="left" w:pos="836"/>
        </w:tabs>
        <w:ind w:right="213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listinné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vyhotoveních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>.</w:t>
      </w:r>
    </w:p>
    <w:p w14:paraId="384D151A" w14:textId="77777777" w:rsidR="00794256" w:rsidRDefault="00794256">
      <w:pPr>
        <w:pStyle w:val="Zkladntext"/>
        <w:rPr>
          <w:sz w:val="26"/>
        </w:rPr>
      </w:pPr>
    </w:p>
    <w:p w14:paraId="002F48FD" w14:textId="77777777" w:rsidR="00794256" w:rsidRDefault="00794256">
      <w:pPr>
        <w:pStyle w:val="Zkladntext"/>
        <w:spacing w:before="4"/>
      </w:pPr>
    </w:p>
    <w:p w14:paraId="310FB5E1" w14:textId="77777777" w:rsidR="00794256" w:rsidRDefault="00000000">
      <w:pPr>
        <w:pStyle w:val="Zkladntext"/>
        <w:tabs>
          <w:tab w:val="left" w:pos="5072"/>
        </w:tabs>
        <w:ind w:left="115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</w:t>
      </w:r>
      <w:r>
        <w:tab/>
        <w:t xml:space="preserve">V ……………….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</w:t>
      </w:r>
    </w:p>
    <w:p w14:paraId="42C13369" w14:textId="77777777" w:rsidR="00794256" w:rsidRDefault="00794256">
      <w:pPr>
        <w:pStyle w:val="Zkladntext"/>
        <w:spacing w:before="2"/>
        <w:rPr>
          <w:sz w:val="16"/>
        </w:rPr>
      </w:pPr>
    </w:p>
    <w:p w14:paraId="08DE0DA0" w14:textId="77777777" w:rsidR="00794256" w:rsidRDefault="00794256">
      <w:pPr>
        <w:rPr>
          <w:sz w:val="16"/>
        </w:rPr>
        <w:sectPr w:rsidR="00794256">
          <w:pgSz w:w="11910" w:h="16840"/>
          <w:pgMar w:top="1040" w:right="1060" w:bottom="920" w:left="1160" w:header="0" w:footer="733" w:gutter="0"/>
          <w:cols w:space="708"/>
        </w:sectPr>
      </w:pPr>
    </w:p>
    <w:p w14:paraId="49BD7BBB" w14:textId="77777777" w:rsidR="00794256" w:rsidRDefault="00000000">
      <w:pPr>
        <w:pStyle w:val="Zkladntext"/>
        <w:tabs>
          <w:tab w:val="left" w:pos="5072"/>
        </w:tabs>
        <w:spacing w:before="90"/>
        <w:ind w:left="115"/>
      </w:pPr>
      <w:r>
        <w:t xml:space="preserve">Za </w:t>
      </w:r>
      <w:proofErr w:type="spellStart"/>
      <w:r>
        <w:t>Západočeskou</w:t>
      </w:r>
      <w:proofErr w:type="spellEnd"/>
      <w:r>
        <w:t xml:space="preserve"> </w:t>
      </w:r>
      <w:proofErr w:type="spellStart"/>
      <w:r>
        <w:t>univerzitu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ab/>
        <w:t>Za  EDIP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1C4B3524" w14:textId="4C3CA572" w:rsidR="00794256" w:rsidRDefault="00794256" w:rsidP="009361E5">
      <w:pPr>
        <w:spacing w:before="138" w:line="210" w:lineRule="atLeast"/>
        <w:ind w:left="1537" w:right="104"/>
        <w:rPr>
          <w:sz w:val="26"/>
        </w:rPr>
      </w:pPr>
    </w:p>
    <w:p w14:paraId="0C426D44" w14:textId="77777777" w:rsidR="00794256" w:rsidRDefault="00000000">
      <w:pPr>
        <w:pStyle w:val="Zkladntext"/>
        <w:spacing w:before="230"/>
        <w:ind w:left="115"/>
      </w:pPr>
      <w:r>
        <w:t xml:space="preserve">V ………………. </w:t>
      </w:r>
      <w:proofErr w:type="spellStart"/>
      <w:r>
        <w:t>dne</w:t>
      </w:r>
      <w:proofErr w:type="spellEnd"/>
      <w:r>
        <w:t xml:space="preserve"> ………</w:t>
      </w:r>
    </w:p>
    <w:p w14:paraId="6B667AA1" w14:textId="77777777" w:rsidR="00794256" w:rsidRDefault="00794256">
      <w:pPr>
        <w:pStyle w:val="Zkladntext"/>
        <w:spacing w:before="11"/>
        <w:rPr>
          <w:sz w:val="23"/>
        </w:rPr>
      </w:pPr>
    </w:p>
    <w:p w14:paraId="557B63C7" w14:textId="77777777" w:rsidR="00794256" w:rsidRDefault="00000000">
      <w:pPr>
        <w:pStyle w:val="Zkladntext"/>
        <w:ind w:left="115"/>
      </w:pPr>
      <w:r>
        <w:pict w14:anchorId="62049647">
          <v:shape id="_x0000_s2050" style="position:absolute;left:0;text-align:left;margin-left:223.4pt;margin-top:28.4pt;width:51.7pt;height:51.35pt;z-index:-5176;mso-position-horizontal-relative:page" coordorigin="4468,568" coordsize="1034,1027" o:spt="100" adj="0,,0" path="m4654,1378r-90,58l4507,1493r-31,49l4468,1578r6,13l4480,1595r70,l4553,1593r-65,l4497,1554r34,-54l4584,1439r70,-61xm4910,568r-21,14l4879,614r-4,36l4874,676r1,23l4877,724r3,26l4885,778r5,27l4896,834r6,29l4910,891r-7,30l4885,974r-28,71l4820,1128r-42,90l4730,1309r-50,88l4629,1474r-50,62l4531,1578r-43,15l4553,1593r35,-26l4636,1515r55,-76l4755,1336r10,-3l4755,1333r62,-112l4862,1130r32,-74l4915,997r14,-48l4966,949r-23,-61l4950,835r-21,l4917,788r-8,-44l4904,702r-2,-38l4903,648r2,-27l4912,593r13,-18l4950,575r-13,-6l4910,568xm5491,1331r-29,l5450,1341r,29l5462,1380r29,l5496,1375r-31,l5455,1366r,-22l5465,1336r31,l5491,1331xm5496,1336r-8,l5495,1344r,22l5488,1375r8,l5502,1370r,-29l5496,1336xm5483,1339r-17,l5466,1370r5,l5471,1358r13,l5484,1357r-3,-1l5487,1354r-16,l5471,1345r15,l5486,1343r-3,-4xm5484,1358r-7,l5480,1361r1,3l5482,1370r5,l5486,1364r,-4l5484,1358xm5486,1345r-8,l5481,1346r,7l5477,1354r10,l5487,1350r-1,-5xm4966,949r-37,l4974,1044r47,70l5067,1164r43,34l5145,1220r-76,15l4991,1253r-79,22l4832,1302r-77,31l4765,1333r68,-22l4918,1290r88,-18l5095,1257r89,-11l5263,1246r-17,-7l5317,1236r163,l5453,1221r-39,-8l5199,1213r-24,-14l5151,1184r-24,-16l5105,1152r-53,-54l5008,1035r-37,-72l4966,949xm5263,1246r-79,l5253,1278r68,23l5384,1316r52,5l5458,1320r16,-5l5485,1308r2,-4l5458,1304r-41,-4l5365,1286r-58,-20l5263,1246xm5491,1297r-7,3l5472,1304r15,l5491,1297xm5480,1236r-163,l5400,1238r68,14l5495,1285r3,-7l5502,1275r,-8l5489,1240r-9,-4xm5326,1205r-28,1l5267,1208r-68,5l5414,1213r-17,-4l5326,1205xm4960,655r-5,31l4948,726r-8,49l4929,835r21,l4951,828r5,-58l4958,713r2,-58xm4950,575r-25,l4936,582r11,11l4956,611r4,25l4964,597r-8,-20l4950,57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Za HELP SERVICE - REMOTE SENSING </w:t>
      </w:r>
      <w:proofErr w:type="spellStart"/>
      <w:r>
        <w:t>s.r.o.</w:t>
      </w:r>
      <w:proofErr w:type="spellEnd"/>
    </w:p>
    <w:p w14:paraId="79AFBBB5" w14:textId="77777777" w:rsidR="00794256" w:rsidRDefault="00794256">
      <w:pPr>
        <w:pStyle w:val="Zkladntext"/>
        <w:spacing w:before="3"/>
        <w:rPr>
          <w:sz w:val="14"/>
        </w:rPr>
      </w:pPr>
    </w:p>
    <w:p w14:paraId="65C0F69A" w14:textId="77777777" w:rsidR="00794256" w:rsidRDefault="00794256">
      <w:pPr>
        <w:rPr>
          <w:sz w:val="14"/>
        </w:rPr>
        <w:sectPr w:rsidR="00794256">
          <w:type w:val="continuous"/>
          <w:pgSz w:w="11910" w:h="16840"/>
          <w:pgMar w:top="1040" w:right="1060" w:bottom="920" w:left="1160" w:header="708" w:footer="708" w:gutter="0"/>
          <w:cols w:space="708"/>
        </w:sectPr>
      </w:pPr>
    </w:p>
    <w:p w14:paraId="489221C9" w14:textId="4DA3DDA1" w:rsidR="00794256" w:rsidRDefault="00794256" w:rsidP="009361E5">
      <w:pPr>
        <w:pStyle w:val="Zkladntext"/>
        <w:rPr>
          <w:rFonts w:ascii="Calibri"/>
          <w:sz w:val="19"/>
        </w:rPr>
      </w:pPr>
    </w:p>
    <w:sectPr w:rsidR="00794256">
      <w:type w:val="continuous"/>
      <w:pgSz w:w="11910" w:h="16840"/>
      <w:pgMar w:top="1040" w:right="1060" w:bottom="920" w:left="1160" w:header="708" w:footer="708" w:gutter="0"/>
      <w:cols w:num="3" w:space="708" w:equalWidth="0">
        <w:col w:w="1976" w:space="195"/>
        <w:col w:w="1174" w:space="390"/>
        <w:col w:w="59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6446" w14:textId="77777777" w:rsidR="00130BF6" w:rsidRDefault="00130BF6">
      <w:r>
        <w:separator/>
      </w:r>
    </w:p>
  </w:endnote>
  <w:endnote w:type="continuationSeparator" w:id="0">
    <w:p w14:paraId="76F312DB" w14:textId="77777777" w:rsidR="00130BF6" w:rsidRDefault="0013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9DDF" w14:textId="77777777" w:rsidR="00794256" w:rsidRDefault="00000000">
    <w:pPr>
      <w:pStyle w:val="Zkladntext"/>
      <w:spacing w:line="14" w:lineRule="auto"/>
      <w:rPr>
        <w:sz w:val="20"/>
      </w:rPr>
    </w:pPr>
    <w:r>
      <w:pict w14:anchorId="42AA64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3pt;margin-top:794.25pt;width:18.75pt;height:13.1pt;z-index:-251658752;mso-position-horizontal-relative:page;mso-position-vertical-relative:page" filled="f" stroked="f">
          <v:textbox inset="0,0,0,0">
            <w:txbxContent>
              <w:p w14:paraId="538A12A7" w14:textId="77777777" w:rsidR="0079425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C857" w14:textId="77777777" w:rsidR="00130BF6" w:rsidRDefault="00130BF6">
      <w:r>
        <w:separator/>
      </w:r>
    </w:p>
  </w:footnote>
  <w:footnote w:type="continuationSeparator" w:id="0">
    <w:p w14:paraId="5907F814" w14:textId="77777777" w:rsidR="00130BF6" w:rsidRDefault="0013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556"/>
    <w:multiLevelType w:val="hybridMultilevel"/>
    <w:tmpl w:val="58E6F436"/>
    <w:lvl w:ilvl="0" w:tplc="82D4A58C">
      <w:start w:val="1"/>
      <w:numFmt w:val="decimal"/>
      <w:lvlText w:val="%1."/>
      <w:lvlJc w:val="left"/>
      <w:pPr>
        <w:ind w:left="476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7438E206"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7DD602F8">
      <w:numFmt w:val="bullet"/>
      <w:lvlText w:val="•"/>
      <w:lvlJc w:val="left"/>
      <w:pPr>
        <w:ind w:left="2301" w:hanging="361"/>
      </w:pPr>
      <w:rPr>
        <w:rFonts w:hint="default"/>
      </w:rPr>
    </w:lvl>
    <w:lvl w:ilvl="3" w:tplc="2D5200C6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EA041FF6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82242E36"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2D9E9116">
      <w:numFmt w:val="bullet"/>
      <w:lvlText w:val="•"/>
      <w:lvlJc w:val="left"/>
      <w:pPr>
        <w:ind w:left="5943" w:hanging="361"/>
      </w:pPr>
      <w:rPr>
        <w:rFonts w:hint="default"/>
      </w:rPr>
    </w:lvl>
    <w:lvl w:ilvl="7" w:tplc="8AEE4184">
      <w:numFmt w:val="bullet"/>
      <w:lvlText w:val="•"/>
      <w:lvlJc w:val="left"/>
      <w:pPr>
        <w:ind w:left="6854" w:hanging="361"/>
      </w:pPr>
      <w:rPr>
        <w:rFonts w:hint="default"/>
      </w:rPr>
    </w:lvl>
    <w:lvl w:ilvl="8" w:tplc="DDEC4942">
      <w:numFmt w:val="bullet"/>
      <w:lvlText w:val="•"/>
      <w:lvlJc w:val="left"/>
      <w:pPr>
        <w:ind w:left="7765" w:hanging="361"/>
      </w:pPr>
      <w:rPr>
        <w:rFonts w:hint="default"/>
      </w:rPr>
    </w:lvl>
  </w:abstractNum>
  <w:abstractNum w:abstractNumId="1" w15:restartNumberingAfterBreak="0">
    <w:nsid w:val="178571E2"/>
    <w:multiLevelType w:val="hybridMultilevel"/>
    <w:tmpl w:val="5E6A60E6"/>
    <w:lvl w:ilvl="0" w:tplc="AAE2147E">
      <w:start w:val="1"/>
      <w:numFmt w:val="decimal"/>
      <w:lvlText w:val="%1."/>
      <w:lvlJc w:val="left"/>
      <w:pPr>
        <w:ind w:left="836" w:hanging="721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6788D78">
      <w:numFmt w:val="bullet"/>
      <w:lvlText w:val="•"/>
      <w:lvlJc w:val="left"/>
      <w:pPr>
        <w:ind w:left="1714" w:hanging="721"/>
      </w:pPr>
      <w:rPr>
        <w:rFonts w:hint="default"/>
      </w:rPr>
    </w:lvl>
    <w:lvl w:ilvl="2" w:tplc="BA5E40FE">
      <w:numFmt w:val="bullet"/>
      <w:lvlText w:val="•"/>
      <w:lvlJc w:val="left"/>
      <w:pPr>
        <w:ind w:left="2589" w:hanging="721"/>
      </w:pPr>
      <w:rPr>
        <w:rFonts w:hint="default"/>
      </w:rPr>
    </w:lvl>
    <w:lvl w:ilvl="3" w:tplc="D82CB2DC">
      <w:numFmt w:val="bullet"/>
      <w:lvlText w:val="•"/>
      <w:lvlJc w:val="left"/>
      <w:pPr>
        <w:ind w:left="3463" w:hanging="721"/>
      </w:pPr>
      <w:rPr>
        <w:rFonts w:hint="default"/>
      </w:rPr>
    </w:lvl>
    <w:lvl w:ilvl="4" w:tplc="2DF0CB26">
      <w:numFmt w:val="bullet"/>
      <w:lvlText w:val="•"/>
      <w:lvlJc w:val="left"/>
      <w:pPr>
        <w:ind w:left="4338" w:hanging="721"/>
      </w:pPr>
      <w:rPr>
        <w:rFonts w:hint="default"/>
      </w:rPr>
    </w:lvl>
    <w:lvl w:ilvl="5" w:tplc="F6F0EC4E">
      <w:numFmt w:val="bullet"/>
      <w:lvlText w:val="•"/>
      <w:lvlJc w:val="left"/>
      <w:pPr>
        <w:ind w:left="5213" w:hanging="721"/>
      </w:pPr>
      <w:rPr>
        <w:rFonts w:hint="default"/>
      </w:rPr>
    </w:lvl>
    <w:lvl w:ilvl="6" w:tplc="2F28A0DA">
      <w:numFmt w:val="bullet"/>
      <w:lvlText w:val="•"/>
      <w:lvlJc w:val="left"/>
      <w:pPr>
        <w:ind w:left="6087" w:hanging="721"/>
      </w:pPr>
      <w:rPr>
        <w:rFonts w:hint="default"/>
      </w:rPr>
    </w:lvl>
    <w:lvl w:ilvl="7" w:tplc="4C5CC64E">
      <w:numFmt w:val="bullet"/>
      <w:lvlText w:val="•"/>
      <w:lvlJc w:val="left"/>
      <w:pPr>
        <w:ind w:left="6962" w:hanging="721"/>
      </w:pPr>
      <w:rPr>
        <w:rFonts w:hint="default"/>
      </w:rPr>
    </w:lvl>
    <w:lvl w:ilvl="8" w:tplc="40CAFE9C">
      <w:numFmt w:val="bullet"/>
      <w:lvlText w:val="•"/>
      <w:lvlJc w:val="left"/>
      <w:pPr>
        <w:ind w:left="7837" w:hanging="721"/>
      </w:pPr>
      <w:rPr>
        <w:rFonts w:hint="default"/>
      </w:rPr>
    </w:lvl>
  </w:abstractNum>
  <w:abstractNum w:abstractNumId="2" w15:restartNumberingAfterBreak="0">
    <w:nsid w:val="266225D4"/>
    <w:multiLevelType w:val="hybridMultilevel"/>
    <w:tmpl w:val="C8062282"/>
    <w:lvl w:ilvl="0" w:tplc="21A40A4C">
      <w:start w:val="1"/>
      <w:numFmt w:val="decimal"/>
      <w:lvlText w:val="%1."/>
      <w:lvlJc w:val="left"/>
      <w:pPr>
        <w:ind w:left="836" w:hanging="7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0BEDDD4">
      <w:numFmt w:val="bullet"/>
      <w:lvlText w:val="•"/>
      <w:lvlJc w:val="left"/>
      <w:pPr>
        <w:ind w:left="1714" w:hanging="721"/>
      </w:pPr>
      <w:rPr>
        <w:rFonts w:hint="default"/>
      </w:rPr>
    </w:lvl>
    <w:lvl w:ilvl="2" w:tplc="8A8488F6">
      <w:numFmt w:val="bullet"/>
      <w:lvlText w:val="•"/>
      <w:lvlJc w:val="left"/>
      <w:pPr>
        <w:ind w:left="2589" w:hanging="721"/>
      </w:pPr>
      <w:rPr>
        <w:rFonts w:hint="default"/>
      </w:rPr>
    </w:lvl>
    <w:lvl w:ilvl="3" w:tplc="E98660B4">
      <w:numFmt w:val="bullet"/>
      <w:lvlText w:val="•"/>
      <w:lvlJc w:val="left"/>
      <w:pPr>
        <w:ind w:left="3463" w:hanging="721"/>
      </w:pPr>
      <w:rPr>
        <w:rFonts w:hint="default"/>
      </w:rPr>
    </w:lvl>
    <w:lvl w:ilvl="4" w:tplc="3DA42F2E">
      <w:numFmt w:val="bullet"/>
      <w:lvlText w:val="•"/>
      <w:lvlJc w:val="left"/>
      <w:pPr>
        <w:ind w:left="4338" w:hanging="721"/>
      </w:pPr>
      <w:rPr>
        <w:rFonts w:hint="default"/>
      </w:rPr>
    </w:lvl>
    <w:lvl w:ilvl="5" w:tplc="7E2CBFFE">
      <w:numFmt w:val="bullet"/>
      <w:lvlText w:val="•"/>
      <w:lvlJc w:val="left"/>
      <w:pPr>
        <w:ind w:left="5213" w:hanging="721"/>
      </w:pPr>
      <w:rPr>
        <w:rFonts w:hint="default"/>
      </w:rPr>
    </w:lvl>
    <w:lvl w:ilvl="6" w:tplc="F8F2F9E4">
      <w:numFmt w:val="bullet"/>
      <w:lvlText w:val="•"/>
      <w:lvlJc w:val="left"/>
      <w:pPr>
        <w:ind w:left="6087" w:hanging="721"/>
      </w:pPr>
      <w:rPr>
        <w:rFonts w:hint="default"/>
      </w:rPr>
    </w:lvl>
    <w:lvl w:ilvl="7" w:tplc="5D3C5214">
      <w:numFmt w:val="bullet"/>
      <w:lvlText w:val="•"/>
      <w:lvlJc w:val="left"/>
      <w:pPr>
        <w:ind w:left="6962" w:hanging="721"/>
      </w:pPr>
      <w:rPr>
        <w:rFonts w:hint="default"/>
      </w:rPr>
    </w:lvl>
    <w:lvl w:ilvl="8" w:tplc="33D86106">
      <w:numFmt w:val="bullet"/>
      <w:lvlText w:val="•"/>
      <w:lvlJc w:val="left"/>
      <w:pPr>
        <w:ind w:left="7837" w:hanging="721"/>
      </w:pPr>
      <w:rPr>
        <w:rFonts w:hint="default"/>
      </w:rPr>
    </w:lvl>
  </w:abstractNum>
  <w:abstractNum w:abstractNumId="3" w15:restartNumberingAfterBreak="0">
    <w:nsid w:val="4C6C151A"/>
    <w:multiLevelType w:val="hybridMultilevel"/>
    <w:tmpl w:val="9AC860BE"/>
    <w:lvl w:ilvl="0" w:tplc="DED63446">
      <w:start w:val="1"/>
      <w:numFmt w:val="decimal"/>
      <w:lvlText w:val="%1."/>
      <w:lvlJc w:val="left"/>
      <w:pPr>
        <w:ind w:left="836" w:hanging="72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B0540612">
      <w:numFmt w:val="bullet"/>
      <w:lvlText w:val="•"/>
      <w:lvlJc w:val="left"/>
      <w:pPr>
        <w:ind w:left="1714" w:hanging="721"/>
      </w:pPr>
      <w:rPr>
        <w:rFonts w:hint="default"/>
      </w:rPr>
    </w:lvl>
    <w:lvl w:ilvl="2" w:tplc="5BC89406">
      <w:numFmt w:val="bullet"/>
      <w:lvlText w:val="•"/>
      <w:lvlJc w:val="left"/>
      <w:pPr>
        <w:ind w:left="2589" w:hanging="721"/>
      </w:pPr>
      <w:rPr>
        <w:rFonts w:hint="default"/>
      </w:rPr>
    </w:lvl>
    <w:lvl w:ilvl="3" w:tplc="0F5CB212">
      <w:numFmt w:val="bullet"/>
      <w:lvlText w:val="•"/>
      <w:lvlJc w:val="left"/>
      <w:pPr>
        <w:ind w:left="3463" w:hanging="721"/>
      </w:pPr>
      <w:rPr>
        <w:rFonts w:hint="default"/>
      </w:rPr>
    </w:lvl>
    <w:lvl w:ilvl="4" w:tplc="C9241E10">
      <w:numFmt w:val="bullet"/>
      <w:lvlText w:val="•"/>
      <w:lvlJc w:val="left"/>
      <w:pPr>
        <w:ind w:left="4338" w:hanging="721"/>
      </w:pPr>
      <w:rPr>
        <w:rFonts w:hint="default"/>
      </w:rPr>
    </w:lvl>
    <w:lvl w:ilvl="5" w:tplc="9DBCCD2A">
      <w:numFmt w:val="bullet"/>
      <w:lvlText w:val="•"/>
      <w:lvlJc w:val="left"/>
      <w:pPr>
        <w:ind w:left="5213" w:hanging="721"/>
      </w:pPr>
      <w:rPr>
        <w:rFonts w:hint="default"/>
      </w:rPr>
    </w:lvl>
    <w:lvl w:ilvl="6" w:tplc="488C9262">
      <w:numFmt w:val="bullet"/>
      <w:lvlText w:val="•"/>
      <w:lvlJc w:val="left"/>
      <w:pPr>
        <w:ind w:left="6087" w:hanging="721"/>
      </w:pPr>
      <w:rPr>
        <w:rFonts w:hint="default"/>
      </w:rPr>
    </w:lvl>
    <w:lvl w:ilvl="7" w:tplc="4A9A8C20">
      <w:numFmt w:val="bullet"/>
      <w:lvlText w:val="•"/>
      <w:lvlJc w:val="left"/>
      <w:pPr>
        <w:ind w:left="6962" w:hanging="721"/>
      </w:pPr>
      <w:rPr>
        <w:rFonts w:hint="default"/>
      </w:rPr>
    </w:lvl>
    <w:lvl w:ilvl="8" w:tplc="208CE972">
      <w:numFmt w:val="bullet"/>
      <w:lvlText w:val="•"/>
      <w:lvlJc w:val="left"/>
      <w:pPr>
        <w:ind w:left="7837" w:hanging="721"/>
      </w:pPr>
      <w:rPr>
        <w:rFonts w:hint="default"/>
      </w:rPr>
    </w:lvl>
  </w:abstractNum>
  <w:abstractNum w:abstractNumId="4" w15:restartNumberingAfterBreak="0">
    <w:nsid w:val="7C4524DA"/>
    <w:multiLevelType w:val="hybridMultilevel"/>
    <w:tmpl w:val="0F2AFC52"/>
    <w:lvl w:ilvl="0" w:tplc="816C8010">
      <w:start w:val="1"/>
      <w:numFmt w:val="decimal"/>
      <w:lvlText w:val="%1."/>
      <w:lvlJc w:val="left"/>
      <w:pPr>
        <w:ind w:left="898" w:hanging="78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0608C02">
      <w:start w:val="1"/>
      <w:numFmt w:val="lowerLetter"/>
      <w:lvlText w:val="%2)"/>
      <w:lvlJc w:val="left"/>
      <w:pPr>
        <w:ind w:left="825" w:hanging="35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BE4C0D10">
      <w:numFmt w:val="bullet"/>
      <w:lvlText w:val="•"/>
      <w:lvlJc w:val="left"/>
      <w:pPr>
        <w:ind w:left="1865" w:hanging="350"/>
      </w:pPr>
      <w:rPr>
        <w:rFonts w:hint="default"/>
      </w:rPr>
    </w:lvl>
    <w:lvl w:ilvl="3" w:tplc="5DC0E41E">
      <w:numFmt w:val="bullet"/>
      <w:lvlText w:val="•"/>
      <w:lvlJc w:val="left"/>
      <w:pPr>
        <w:ind w:left="2830" w:hanging="350"/>
      </w:pPr>
      <w:rPr>
        <w:rFonts w:hint="default"/>
      </w:rPr>
    </w:lvl>
    <w:lvl w:ilvl="4" w:tplc="E3CE0982">
      <w:numFmt w:val="bullet"/>
      <w:lvlText w:val="•"/>
      <w:lvlJc w:val="left"/>
      <w:pPr>
        <w:ind w:left="3795" w:hanging="350"/>
      </w:pPr>
      <w:rPr>
        <w:rFonts w:hint="default"/>
      </w:rPr>
    </w:lvl>
    <w:lvl w:ilvl="5" w:tplc="29BC705C">
      <w:numFmt w:val="bullet"/>
      <w:lvlText w:val="•"/>
      <w:lvlJc w:val="left"/>
      <w:pPr>
        <w:ind w:left="4760" w:hanging="350"/>
      </w:pPr>
      <w:rPr>
        <w:rFonts w:hint="default"/>
      </w:rPr>
    </w:lvl>
    <w:lvl w:ilvl="6" w:tplc="07268F88">
      <w:numFmt w:val="bullet"/>
      <w:lvlText w:val="•"/>
      <w:lvlJc w:val="left"/>
      <w:pPr>
        <w:ind w:left="5725" w:hanging="350"/>
      </w:pPr>
      <w:rPr>
        <w:rFonts w:hint="default"/>
      </w:rPr>
    </w:lvl>
    <w:lvl w:ilvl="7" w:tplc="FA264DEE">
      <w:numFmt w:val="bullet"/>
      <w:lvlText w:val="•"/>
      <w:lvlJc w:val="left"/>
      <w:pPr>
        <w:ind w:left="6690" w:hanging="350"/>
      </w:pPr>
      <w:rPr>
        <w:rFonts w:hint="default"/>
      </w:rPr>
    </w:lvl>
    <w:lvl w:ilvl="8" w:tplc="17B25D06">
      <w:numFmt w:val="bullet"/>
      <w:lvlText w:val="•"/>
      <w:lvlJc w:val="left"/>
      <w:pPr>
        <w:ind w:left="7656" w:hanging="350"/>
      </w:pPr>
      <w:rPr>
        <w:rFonts w:hint="default"/>
      </w:rPr>
    </w:lvl>
  </w:abstractNum>
  <w:num w:numId="1" w16cid:durableId="291643527">
    <w:abstractNumId w:val="2"/>
  </w:num>
  <w:num w:numId="2" w16cid:durableId="1532260357">
    <w:abstractNumId w:val="3"/>
  </w:num>
  <w:num w:numId="3" w16cid:durableId="645670467">
    <w:abstractNumId w:val="4"/>
  </w:num>
  <w:num w:numId="4" w16cid:durableId="305162079">
    <w:abstractNumId w:val="1"/>
  </w:num>
  <w:num w:numId="5" w16cid:durableId="129368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256"/>
    <w:rsid w:val="00130BF6"/>
    <w:rsid w:val="00794256"/>
    <w:rsid w:val="009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CB3F38"/>
  <w15:docId w15:val="{34E40461-775A-4B72-AD90-8474585E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10" w:lineRule="exact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2427" w:right="2427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836" w:hanging="72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ktorat.zcu.cz/cs/Divisions/VYZ/Free_linces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nsfer@rek.zc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Mgr. Jitka GAMMONS</dc:creator>
  <cp:lastModifiedBy>Blanka Grebeňová</cp:lastModifiedBy>
  <cp:revision>3</cp:revision>
  <dcterms:created xsi:type="dcterms:W3CDTF">2022-12-15T09:24:00Z</dcterms:created>
  <dcterms:modified xsi:type="dcterms:W3CDTF">2022-12-15T08:26:00Z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