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AB" w:rsidRPr="006E3C12" w:rsidRDefault="00D00131">
      <w:pPr>
        <w:pStyle w:val="normal"/>
        <w:pBdr>
          <w:top w:val="nil"/>
          <w:left w:val="nil"/>
          <w:bottom w:val="nil"/>
          <w:right w:val="nil"/>
          <w:between w:val="nil"/>
        </w:pBdr>
        <w:spacing w:before="120" w:after="120"/>
        <w:jc w:val="center"/>
        <w:rPr>
          <w:rFonts w:ascii="Calibri" w:hAnsi="Calibri" w:cs="Calibri"/>
          <w:color w:val="000000"/>
          <w:sz w:val="24"/>
          <w:szCs w:val="24"/>
        </w:rPr>
      </w:pPr>
      <w:r w:rsidRPr="006E3C12">
        <w:rPr>
          <w:rFonts w:ascii="Calibri" w:hAnsi="Calibri" w:cs="Calibri"/>
          <w:b/>
          <w:color w:val="000000"/>
          <w:sz w:val="24"/>
          <w:szCs w:val="24"/>
        </w:rPr>
        <w:t>PODLICENČNÍ SMLOUVA</w:t>
      </w:r>
    </w:p>
    <w:p w:rsidR="005A76AB" w:rsidRPr="006E3C12" w:rsidRDefault="005A76AB">
      <w:pPr>
        <w:pStyle w:val="normal"/>
        <w:pBdr>
          <w:top w:val="nil"/>
          <w:left w:val="nil"/>
          <w:bottom w:val="nil"/>
          <w:right w:val="nil"/>
          <w:between w:val="nil"/>
        </w:pBdr>
        <w:spacing w:before="120" w:after="120"/>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I.</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Smluvní strany</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ind w:left="284" w:hanging="284"/>
        <w:jc w:val="both"/>
        <w:rPr>
          <w:rFonts w:ascii="Calibri" w:hAnsi="Calibri" w:cs="Calibri"/>
          <w:color w:val="000000"/>
          <w:sz w:val="22"/>
          <w:szCs w:val="22"/>
        </w:rPr>
      </w:pPr>
      <w:r w:rsidRPr="006E3C12">
        <w:rPr>
          <w:rFonts w:ascii="Calibri" w:hAnsi="Calibri" w:cs="Calibri"/>
          <w:b/>
          <w:color w:val="000000"/>
          <w:sz w:val="22"/>
          <w:szCs w:val="22"/>
        </w:rPr>
        <w:t>Národní filmový archiv</w:t>
      </w:r>
      <w:r w:rsidRPr="006E3C12">
        <w:rPr>
          <w:rFonts w:ascii="Calibri" w:hAnsi="Calibri" w:cs="Calibri"/>
          <w:color w:val="000000"/>
          <w:sz w:val="22"/>
          <w:szCs w:val="22"/>
        </w:rPr>
        <w:t>, příspěvková organizace</w:t>
      </w:r>
    </w:p>
    <w:p w:rsidR="005A76AB" w:rsidRPr="006E3C12" w:rsidRDefault="00D00131">
      <w:pPr>
        <w:pStyle w:val="normal"/>
        <w:keepNext/>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se sídlem Praha 3, Malešická 12</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IČ: 000 57 266,</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DIČ: CZ 000 57 266</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Bankovní spojení: Komerční banka, č.ú. 107-7622420247/0100</w:t>
      </w:r>
    </w:p>
    <w:p w:rsidR="005A76AB" w:rsidRPr="006E3C12" w:rsidRDefault="00D00131">
      <w:pPr>
        <w:pStyle w:val="normal"/>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zastoupený </w:t>
      </w:r>
      <w:r w:rsidR="006E3C12" w:rsidRPr="006E3C12">
        <w:rPr>
          <w:rFonts w:ascii="Calibri" w:hAnsi="Calibri" w:cs="Calibri"/>
          <w:color w:val="000000"/>
          <w:sz w:val="22"/>
          <w:szCs w:val="22"/>
        </w:rPr>
        <w:t>xxxxxx</w:t>
      </w:r>
    </w:p>
    <w:p w:rsidR="005A76AB" w:rsidRPr="006E3C12" w:rsidRDefault="00D00131">
      <w:pPr>
        <w:pStyle w:val="normal"/>
        <w:pBdr>
          <w:top w:val="nil"/>
          <w:left w:val="nil"/>
          <w:bottom w:val="nil"/>
          <w:right w:val="nil"/>
          <w:between w:val="nil"/>
        </w:pBdr>
        <w:ind w:right="261"/>
        <w:jc w:val="both"/>
        <w:rPr>
          <w:rFonts w:ascii="Calibri" w:hAnsi="Calibri" w:cs="Calibri"/>
          <w:color w:val="000000"/>
          <w:sz w:val="22"/>
          <w:szCs w:val="22"/>
        </w:rPr>
      </w:pPr>
      <w:r w:rsidRPr="006E3C12">
        <w:rPr>
          <w:rFonts w:ascii="Calibri" w:hAnsi="Calibri" w:cs="Calibri"/>
          <w:color w:val="000000"/>
          <w:sz w:val="22"/>
          <w:szCs w:val="22"/>
        </w:rPr>
        <w:t xml:space="preserve"> (dále jen „</w:t>
      </w:r>
      <w:r w:rsidRPr="006E3C12">
        <w:rPr>
          <w:rFonts w:ascii="Calibri" w:hAnsi="Calibri" w:cs="Calibri"/>
          <w:b/>
          <w:color w:val="000000"/>
          <w:sz w:val="22"/>
          <w:szCs w:val="22"/>
        </w:rPr>
        <w:t>NFA</w:t>
      </w:r>
      <w:r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b/>
          <w:color w:val="000000"/>
          <w:sz w:val="22"/>
          <w:szCs w:val="22"/>
        </w:rPr>
        <w:t>a</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pBdr>
          <w:top w:val="nil"/>
          <w:left w:val="nil"/>
          <w:bottom w:val="nil"/>
          <w:right w:val="nil"/>
          <w:between w:val="nil"/>
        </w:pBdr>
        <w:rPr>
          <w:rFonts w:ascii="Calibri" w:hAnsi="Calibri" w:cs="Calibri"/>
          <w:color w:val="222222"/>
          <w:sz w:val="22"/>
          <w:szCs w:val="22"/>
        </w:rPr>
      </w:pPr>
      <w:r w:rsidRPr="006E3C12">
        <w:rPr>
          <w:rFonts w:ascii="Calibri" w:hAnsi="Calibri" w:cs="Calibri"/>
          <w:b/>
          <w:color w:val="222222"/>
          <w:sz w:val="22"/>
          <w:szCs w:val="22"/>
        </w:rPr>
        <w:t>Magical Roof s.r.o</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 xml:space="preserve">se sídlem </w:t>
      </w:r>
      <w:r w:rsidRPr="006E3C12">
        <w:rPr>
          <w:rFonts w:ascii="Calibri" w:hAnsi="Calibri" w:cs="Calibri"/>
          <w:color w:val="222222"/>
          <w:sz w:val="22"/>
          <w:szCs w:val="22"/>
        </w:rPr>
        <w:t>Pobřežní 297/14, Karlín, 186 00 Praha 8</w:t>
      </w:r>
    </w:p>
    <w:p w:rsidR="005A76AB" w:rsidRPr="006E3C12" w:rsidRDefault="00D00131">
      <w:pPr>
        <w:pStyle w:val="normal"/>
        <w:pBdr>
          <w:top w:val="nil"/>
          <w:left w:val="nil"/>
          <w:bottom w:val="nil"/>
          <w:right w:val="nil"/>
          <w:between w:val="nil"/>
        </w:pBdr>
        <w:shd w:val="clear" w:color="auto" w:fill="FFFFFF"/>
        <w:rPr>
          <w:rFonts w:ascii="Calibri" w:hAnsi="Calibri" w:cs="Calibri"/>
          <w:color w:val="222222"/>
          <w:sz w:val="22"/>
          <w:szCs w:val="22"/>
        </w:rPr>
      </w:pPr>
      <w:r w:rsidRPr="006E3C12">
        <w:rPr>
          <w:rFonts w:ascii="Calibri" w:hAnsi="Calibri" w:cs="Calibri"/>
          <w:color w:val="000000"/>
          <w:sz w:val="22"/>
          <w:szCs w:val="22"/>
        </w:rPr>
        <w:t xml:space="preserve">IČO: </w:t>
      </w:r>
      <w:r w:rsidRPr="006E3C12">
        <w:rPr>
          <w:rFonts w:ascii="Calibri" w:hAnsi="Calibri" w:cs="Calibri"/>
          <w:color w:val="222222"/>
          <w:sz w:val="22"/>
          <w:szCs w:val="22"/>
        </w:rPr>
        <w:t>Identifikační číslo: 04899784</w:t>
      </w:r>
    </w:p>
    <w:p w:rsidR="005A76AB" w:rsidRPr="006E3C12" w:rsidRDefault="00D00131">
      <w:pPr>
        <w:pStyle w:val="normal"/>
        <w:pBdr>
          <w:top w:val="nil"/>
          <w:left w:val="nil"/>
          <w:bottom w:val="nil"/>
          <w:right w:val="nil"/>
          <w:between w:val="nil"/>
        </w:pBdr>
        <w:shd w:val="clear" w:color="auto" w:fill="FFFFFF"/>
        <w:rPr>
          <w:rFonts w:ascii="Calibri" w:hAnsi="Calibri" w:cs="Calibri"/>
          <w:color w:val="222222"/>
          <w:sz w:val="22"/>
          <w:szCs w:val="22"/>
        </w:rPr>
      </w:pPr>
      <w:r w:rsidRPr="006E3C12">
        <w:rPr>
          <w:rFonts w:ascii="Calibri" w:hAnsi="Calibri" w:cs="Calibri"/>
          <w:color w:val="222222"/>
          <w:sz w:val="22"/>
          <w:szCs w:val="22"/>
        </w:rPr>
        <w:t>DIČ: 04899784</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 xml:space="preserve">Bankovní spojení: </w:t>
      </w:r>
      <w:r w:rsidRPr="006E3C12">
        <w:rPr>
          <w:rFonts w:ascii="Calibri" w:hAnsi="Calibri" w:cs="Calibri"/>
          <w:color w:val="222222"/>
          <w:sz w:val="22"/>
          <w:szCs w:val="22"/>
        </w:rPr>
        <w:t>2113346971/2700</w:t>
      </w:r>
    </w:p>
    <w:p w:rsidR="005A76AB" w:rsidRPr="006E3C12" w:rsidRDefault="00D00131">
      <w:pPr>
        <w:pStyle w:val="normal"/>
        <w:pBdr>
          <w:top w:val="nil"/>
          <w:left w:val="nil"/>
          <w:bottom w:val="nil"/>
          <w:right w:val="nil"/>
          <w:between w:val="nil"/>
        </w:pBdr>
        <w:tabs>
          <w:tab w:val="left" w:pos="-720"/>
        </w:tabs>
        <w:jc w:val="both"/>
        <w:rPr>
          <w:rFonts w:ascii="Calibri" w:hAnsi="Calibri" w:cs="Calibri"/>
          <w:color w:val="000000"/>
          <w:sz w:val="22"/>
          <w:szCs w:val="22"/>
        </w:rPr>
      </w:pPr>
      <w:r w:rsidRPr="006E3C12">
        <w:rPr>
          <w:rFonts w:ascii="Calibri" w:hAnsi="Calibri" w:cs="Calibri"/>
          <w:color w:val="000000"/>
          <w:sz w:val="22"/>
          <w:szCs w:val="22"/>
        </w:rPr>
        <w:t>Zastoupená</w:t>
      </w:r>
      <w:r w:rsidR="006E3C12" w:rsidRPr="006E3C12">
        <w:rPr>
          <w:rFonts w:ascii="Calibri" w:hAnsi="Calibri" w:cs="Calibri"/>
          <w:color w:val="000000"/>
          <w:sz w:val="22"/>
          <w:szCs w:val="22"/>
        </w:rPr>
        <w:t xml:space="preserve"> </w:t>
      </w:r>
      <w:r w:rsidR="006E3C12" w:rsidRPr="006E3C12">
        <w:rPr>
          <w:rFonts w:ascii="Calibri" w:hAnsi="Calibri" w:cs="Calibri"/>
          <w:color w:val="222222"/>
          <w:sz w:val="22"/>
          <w:szCs w:val="22"/>
        </w:rPr>
        <w:t>xxxxxx</w:t>
      </w:r>
    </w:p>
    <w:p w:rsidR="005A76AB" w:rsidRPr="006E3C12" w:rsidRDefault="00D00131">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color w:val="000000"/>
          <w:sz w:val="22"/>
          <w:szCs w:val="22"/>
        </w:rPr>
        <w:t xml:space="preserve">(dále jen </w:t>
      </w:r>
      <w:r w:rsidRPr="006E3C12">
        <w:rPr>
          <w:rFonts w:ascii="Calibri" w:hAnsi="Calibri" w:cs="Calibri"/>
          <w:b/>
          <w:color w:val="000000"/>
          <w:sz w:val="22"/>
          <w:szCs w:val="22"/>
        </w:rPr>
        <w:t>„Nabyvatel“</w:t>
      </w:r>
      <w:r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Podlicenční smlouvu</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II.</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Smluvní strany; Předmět smlouvy; Filmy</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6E3C12" w:rsidRPr="006E3C12">
        <w:rPr>
          <w:rFonts w:ascii="Calibri" w:hAnsi="Calibri" w:cs="Calibri"/>
          <w:color w:val="000000"/>
          <w:sz w:val="22"/>
          <w:szCs w:val="22"/>
        </w:rPr>
        <w:t>xxxxxx</w:t>
      </w:r>
      <w:r w:rsidRPr="006E3C12">
        <w:rPr>
          <w:rFonts w:ascii="Calibri" w:hAnsi="Calibri" w:cs="Calibri"/>
          <w:color w:val="000000"/>
          <w:sz w:val="22"/>
          <w:szCs w:val="22"/>
        </w:rPr>
        <w:t xml:space="preserve"> (dále jen „</w:t>
      </w:r>
      <w:r w:rsidRPr="006E3C12">
        <w:rPr>
          <w:rFonts w:ascii="Calibri" w:hAnsi="Calibri" w:cs="Calibri"/>
          <w:b/>
          <w:color w:val="000000"/>
          <w:sz w:val="22"/>
          <w:szCs w:val="22"/>
        </w:rPr>
        <w:t>Licenční smlouva</w:t>
      </w:r>
      <w:r w:rsidRPr="006E3C12">
        <w:rPr>
          <w:rFonts w:ascii="Calibri" w:hAnsi="Calibri" w:cs="Calibri"/>
          <w:color w:val="000000"/>
          <w:sz w:val="22"/>
          <w:szCs w:val="22"/>
        </w:rPr>
        <w:t>“), jakož i na základě všech případných pozdějších změn a dodatků k Licenční smlouvě, oprávněn udělovat podlicence k užití touto smlouvou specifikovaných Filmů (viz čl. II. odst. 4 níže), a to z hlediska právních titulů a v rozsahu, jak jsou níže uvedeny. NFA má zájem udělit touto smlouvou za dále uvedených podmínek Nabyvateli souhlas s užitím Filmů touto smlouvou vymezených.</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má zájem získat touto smlouvou za dále uvedených podmínek od NFA souhlas s užitím Filmů touto smlouvou vymezených.</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Filmy se pro účely této smlouvy rozumí tato audiovizuální díla uvedená v nedílné </w:t>
      </w:r>
      <w:r w:rsidRPr="006E3C12">
        <w:rPr>
          <w:rFonts w:ascii="Calibri" w:hAnsi="Calibri" w:cs="Calibri"/>
          <w:b/>
          <w:color w:val="000000"/>
          <w:sz w:val="22"/>
          <w:szCs w:val="22"/>
        </w:rPr>
        <w:t>Příloze č. 1</w:t>
      </w:r>
      <w:r w:rsidRPr="006E3C12">
        <w:rPr>
          <w:rFonts w:ascii="Calibri" w:hAnsi="Calibri" w:cs="Calibri"/>
          <w:color w:val="000000"/>
          <w:sz w:val="22"/>
          <w:szCs w:val="22"/>
        </w:rPr>
        <w:t xml:space="preserve"> této smlouvy (výše a dále jen společně jako „</w:t>
      </w:r>
      <w:r w:rsidRPr="006E3C12">
        <w:rPr>
          <w:rFonts w:ascii="Calibri" w:hAnsi="Calibri" w:cs="Calibri"/>
          <w:b/>
          <w:color w:val="000000"/>
          <w:sz w:val="22"/>
          <w:szCs w:val="22"/>
        </w:rPr>
        <w:t>Filmy</w:t>
      </w:r>
      <w:r w:rsidRPr="006E3C12">
        <w:rPr>
          <w:rFonts w:ascii="Calibri" w:hAnsi="Calibri" w:cs="Calibri"/>
          <w:color w:val="000000"/>
          <w:sz w:val="22"/>
          <w:szCs w:val="22"/>
        </w:rPr>
        <w:t>“ nebo jednotlivě jako „</w:t>
      </w:r>
      <w:r w:rsidRPr="006E3C12">
        <w:rPr>
          <w:rFonts w:ascii="Calibri" w:hAnsi="Calibri" w:cs="Calibri"/>
          <w:b/>
          <w:color w:val="000000"/>
          <w:sz w:val="22"/>
          <w:szCs w:val="22"/>
        </w:rPr>
        <w:t>Film</w:t>
      </w:r>
      <w:r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426"/>
        <w:jc w:val="both"/>
        <w:rPr>
          <w:rFonts w:ascii="Calibri" w:hAnsi="Calibri" w:cs="Calibri"/>
          <w:color w:val="000000"/>
          <w:sz w:val="22"/>
          <w:szCs w:val="22"/>
        </w:rPr>
      </w:pPr>
    </w:p>
    <w:p w:rsidR="005A76AB" w:rsidRPr="006E3C12" w:rsidRDefault="00D00131">
      <w:pPr>
        <w:pStyle w:val="normal"/>
        <w:numPr>
          <w:ilvl w:val="0"/>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Souhlas s užitím Filmů, který je poskytován touto smlouvou, zahrnuje následující druhy souhlasů, není-li dále výslovně uvedeno jinak:</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6E3C12">
      <w:pPr>
        <w:pStyle w:val="normal"/>
        <w:numPr>
          <w:ilvl w:val="1"/>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w:t>
      </w:r>
      <w:r w:rsidR="00D00131" w:rsidRPr="006E3C12">
        <w:rPr>
          <w:rFonts w:ascii="Calibri" w:hAnsi="Calibri" w:cs="Calibri"/>
          <w:color w:val="000000"/>
          <w:sz w:val="22"/>
          <w:szCs w:val="22"/>
        </w:rPr>
        <w:t>;</w:t>
      </w:r>
    </w:p>
    <w:p w:rsidR="005A76AB" w:rsidRPr="006E3C12" w:rsidRDefault="006E3C12">
      <w:pPr>
        <w:pStyle w:val="normal"/>
        <w:numPr>
          <w:ilvl w:val="1"/>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6E3C12">
      <w:pPr>
        <w:pStyle w:val="normal"/>
        <w:numPr>
          <w:ilvl w:val="1"/>
          <w:numId w:val="7"/>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xxxxxxx</w:t>
      </w:r>
      <w:r w:rsidR="00D00131" w:rsidRPr="006E3C12">
        <w:rPr>
          <w:rFonts w:ascii="Calibri" w:hAnsi="Calibri" w:cs="Calibri"/>
          <w:color w:val="000000"/>
          <w:sz w:val="22"/>
          <w:szCs w:val="22"/>
        </w:rPr>
        <w:t xml:space="preserve"> </w:t>
      </w:r>
    </w:p>
    <w:p w:rsidR="005A76AB" w:rsidRPr="006E3C12" w:rsidRDefault="005A76AB">
      <w:pPr>
        <w:pStyle w:val="normal"/>
        <w:pBdr>
          <w:top w:val="nil"/>
          <w:left w:val="nil"/>
          <w:bottom w:val="nil"/>
          <w:right w:val="nil"/>
          <w:between w:val="nil"/>
        </w:pBdr>
        <w:ind w:left="360"/>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ind w:left="360"/>
        <w:jc w:val="both"/>
        <w:rPr>
          <w:rFonts w:ascii="Calibri" w:hAnsi="Calibri" w:cs="Calibri"/>
          <w:color w:val="000000"/>
          <w:sz w:val="22"/>
          <w:szCs w:val="22"/>
        </w:rPr>
      </w:pPr>
      <w:r w:rsidRPr="006E3C12">
        <w:rPr>
          <w:rFonts w:ascii="Calibri" w:hAnsi="Calibri" w:cs="Calibri"/>
          <w:color w:val="000000"/>
          <w:sz w:val="22"/>
          <w:szCs w:val="22"/>
        </w:rPr>
        <w:t>(všechny druhy souhlasů dle tohoto ustanovení dále pro účely této smlouvy jednotně a společně nazývány jako „</w:t>
      </w:r>
      <w:r w:rsidRPr="006E3C12">
        <w:rPr>
          <w:rFonts w:ascii="Calibri" w:hAnsi="Calibri" w:cs="Calibri"/>
          <w:b/>
          <w:color w:val="000000"/>
          <w:sz w:val="22"/>
          <w:szCs w:val="22"/>
        </w:rPr>
        <w:t>podlicence</w:t>
      </w:r>
      <w:r w:rsidRPr="006E3C12">
        <w:rPr>
          <w:rFonts w:ascii="Calibri" w:hAnsi="Calibri" w:cs="Calibri"/>
          <w:color w:val="000000"/>
          <w:sz w:val="22"/>
          <w:szCs w:val="22"/>
        </w:rPr>
        <w:t>“).</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 xml:space="preserve">III. </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Podlicence</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NFA touto smlouvou poskytuje Nabyvateli oprávnění k užití Filmů – podlicenci v níže uvedeném rozsahu: </w:t>
      </w:r>
    </w:p>
    <w:p w:rsidR="005A76AB" w:rsidRPr="006E3C12" w:rsidRDefault="00D00131">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k těmto způsobům užití:</w:t>
      </w:r>
    </w:p>
    <w:p w:rsidR="005A76AB" w:rsidRPr="006E3C12" w:rsidRDefault="006E3C12">
      <w:pPr>
        <w:pStyle w:val="normal"/>
        <w:pBdr>
          <w:top w:val="nil"/>
          <w:left w:val="nil"/>
          <w:bottom w:val="nil"/>
          <w:right w:val="nil"/>
          <w:between w:val="nil"/>
        </w:pBdr>
        <w:ind w:left="1440"/>
        <w:jc w:val="both"/>
        <w:rPr>
          <w:rFonts w:ascii="Calibri" w:hAnsi="Calibri" w:cs="Calibri"/>
          <w:color w:val="000000"/>
          <w:sz w:val="22"/>
          <w:szCs w:val="22"/>
        </w:rPr>
      </w:pPr>
      <w:r w:rsidRPr="006E3C12">
        <w:rPr>
          <w:rFonts w:ascii="Calibri" w:hAnsi="Calibri" w:cs="Calibri"/>
          <w:b/>
          <w:color w:val="000000"/>
          <w:sz w:val="22"/>
          <w:szCs w:val="22"/>
        </w:rPr>
        <w:t>xxxxxxx</w:t>
      </w:r>
      <w:r w:rsidR="00D00131" w:rsidRPr="006E3C12">
        <w:rPr>
          <w:rFonts w:ascii="Calibri" w:hAnsi="Calibri" w:cs="Calibri"/>
          <w:color w:val="000000"/>
          <w:sz w:val="22"/>
          <w:szCs w:val="22"/>
        </w:rPr>
        <w:t xml:space="preserve">; </w:t>
      </w:r>
    </w:p>
    <w:p w:rsidR="005A76AB" w:rsidRPr="006E3C12" w:rsidRDefault="006E3C12">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w:t>
      </w:r>
      <w:r w:rsidR="00D00131" w:rsidRPr="006E3C12">
        <w:rPr>
          <w:rFonts w:ascii="Calibri" w:hAnsi="Calibri" w:cs="Calibri"/>
          <w:color w:val="000000"/>
          <w:sz w:val="22"/>
          <w:szCs w:val="22"/>
        </w:rPr>
        <w:t xml:space="preserve">; </w:t>
      </w:r>
    </w:p>
    <w:p w:rsidR="005A76AB" w:rsidRPr="006E3C12" w:rsidRDefault="006E3C12">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6E3C12">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6E3C12">
      <w:pPr>
        <w:pStyle w:val="normal"/>
        <w:numPr>
          <w:ilvl w:val="0"/>
          <w:numId w:val="2"/>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b/>
          <w:color w:val="000000"/>
          <w:sz w:val="22"/>
          <w:szCs w:val="22"/>
        </w:rPr>
        <w:t>xxxxxxx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w:t>
      </w:r>
      <w:r w:rsidR="006E3C12" w:rsidRPr="006E3C12">
        <w:rPr>
          <w:rFonts w:ascii="Calibri" w:hAnsi="Calibri" w:cs="Calibri"/>
          <w:color w:val="000000"/>
          <w:sz w:val="22"/>
          <w:szCs w:val="22"/>
        </w:rPr>
        <w:t>xxxxx</w:t>
      </w:r>
      <w:r w:rsidRPr="006E3C12">
        <w:rPr>
          <w:rFonts w:ascii="Calibri" w:hAnsi="Calibri" w:cs="Calibri"/>
          <w:color w:val="000000"/>
          <w:sz w:val="22"/>
          <w:szCs w:val="22"/>
        </w:rPr>
        <w:t xml:space="preserve">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je povinen klíčovat své logo v průběhu vysílání každého Filmu tak, aby byla umožněna identifikace případné nahrávky z vysílání či její části.</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není oprávněn přerušovat vysílání Filmů reklamou, ledaže je to výslovně povoleno v Příloze č. 1 této smlouvy. Dodržení zákazu dle předešlé věty je podmínkou účinnosti podlicence dle této smlouvy. Nabyvatel se zavazuje se stejnými účinky na vlastní odpovědnost zajistit dodržení zákazu přerušovat Filmy reklamou rovněž u veškerých třetích osob, jejichž prostřednictvím bude oprávnění z podlicence vykonávat.</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Státní fond kinematografie, a to např. formou copyrightové výhrady a uvedením loga Státního fondu kinematografie, které je k dispozici ke stažení na jeho webových stránkách.</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6E3C12">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není oprávněn provádět jakékoliv změny, úpravy, doplnění, spojení nebo jiné zásahy do Filmů, ledaže je v této smlouvě výslovně uvedeno jinak. V případě, že tato smlouva nebo pozdější písemný souhlas NFA umožňují Nabyvateli zhotovit jiné jazykové verze Filmů (ať již jde o podtitulky, dabing nebo jiný způsob překladu, dále jen „</w:t>
      </w:r>
      <w:r w:rsidRPr="006E3C12">
        <w:rPr>
          <w:rFonts w:ascii="Calibri" w:hAnsi="Calibri" w:cs="Calibri"/>
          <w:b/>
          <w:color w:val="000000"/>
          <w:sz w:val="22"/>
          <w:szCs w:val="22"/>
        </w:rPr>
        <w:t>překlad</w:t>
      </w:r>
      <w:r w:rsidRPr="006E3C12">
        <w:rPr>
          <w:rFonts w:ascii="Calibri" w:hAnsi="Calibri" w:cs="Calibri"/>
          <w:color w:val="000000"/>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Filmů, a to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je povinen podlicenci využít. Případné nevyužití podlicence Nabyvatelem v rozporu s předchozí větou nemá vliv na výši odměny pro NFA dle čl. VI.</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6E3C12">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6E3C12">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6E3C12">
      <w:pPr>
        <w:pStyle w:val="normal"/>
        <w:numPr>
          <w:ilvl w:val="0"/>
          <w:numId w:val="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IV.</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Filmové materiály</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NFA se zavazuje dodat na svůj náklad a nebezpečí na adresu Nabyvatele uvedenou v záhlaví této smlouvy hmotné substráty obsahující záznamy Filmů výhradně určené pro účely televizního vysílání (dále jen „</w:t>
      </w:r>
      <w:r w:rsidRPr="006E3C12">
        <w:rPr>
          <w:rFonts w:ascii="Calibri" w:hAnsi="Calibri" w:cs="Calibri"/>
          <w:b/>
          <w:color w:val="000000"/>
          <w:sz w:val="22"/>
          <w:szCs w:val="22"/>
        </w:rPr>
        <w:t>Filmové nosiče</w:t>
      </w:r>
      <w:r w:rsidRPr="006E3C12">
        <w:rPr>
          <w:rFonts w:ascii="Calibri" w:hAnsi="Calibri" w:cs="Calibri"/>
          <w:color w:val="000000"/>
          <w:sz w:val="22"/>
          <w:szCs w:val="22"/>
        </w:rPr>
        <w:t xml:space="preserve">“), a to vždy na základě individuální písemné poptávky Nabyvatele zaslané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zpravidla však ne později, než 60 dnů před započetím licenční doby příslušného Filmu, která je uvedena v Příloze č. 1.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30 dnů po jejich obdržení. </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Smluvní strany se dohodly, že záznamy Filmů mohou být mezi smluvními stranami předávány i v nehmotné podobě, prostřednictvím serveru FTP, pakliže je tak uvedeno v Příloze č. 1. Na takto předané záznamy Filmů a jejich kopie se ustanovení tohoto čl. IV. použijí přiměřeně, s výjimkou těch ustanovení, která dle povahy věci dopadají pouze na hmotné nosiče (např. lhůta pro vrácení Filmových nosičů).</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 nebo třetích osob.</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Vyjma kopií Filmů – ať již předaných na Filmových nosičích nebo v nehmotné podobě – se smluvní strany mohou dohodnout rovněž na předání dalších filmových materiálů, jako jsou </w:t>
      </w:r>
      <w:r w:rsidRPr="006E3C12">
        <w:rPr>
          <w:rFonts w:ascii="Calibri" w:hAnsi="Calibri" w:cs="Calibri"/>
          <w:color w:val="000000"/>
          <w:sz w:val="22"/>
          <w:szCs w:val="22"/>
        </w:rPr>
        <w:lastRenderedPageBreak/>
        <w:t>informační materiály obsahující zejména seznam hlavních tvůrčích pracovníků a herecké obsazení Filmů nebo reklamní a propagační materiály k Filmům (dále jen společně jako „</w:t>
      </w:r>
      <w:r w:rsidRPr="006E3C12">
        <w:rPr>
          <w:rFonts w:ascii="Calibri" w:hAnsi="Calibri" w:cs="Calibri"/>
          <w:b/>
          <w:color w:val="000000"/>
          <w:sz w:val="22"/>
          <w:szCs w:val="22"/>
        </w:rPr>
        <w:t>Filmové materiály</w:t>
      </w:r>
      <w:r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Odměna za poskytnutí Filmových materiálů je již součástí celkové odměny dle čl. V., nedohodnou-li se strany v dílčím případě výslovně jinak.</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numPr>
          <w:ilvl w:val="0"/>
          <w:numId w:val="9"/>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V.</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Odměna</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10"/>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se zavazuje zaplatit NFA za užití Filmů dle podmínek této smlouvy paušální odměnu ve výši specifikované u každého jednotlivého Filmu v Příloze č. 1.</w:t>
      </w:r>
    </w:p>
    <w:p w:rsidR="005A76AB" w:rsidRPr="006E3C12" w:rsidRDefault="005A76AB">
      <w:pPr>
        <w:pStyle w:val="normal"/>
        <w:numPr>
          <w:ilvl w:val="0"/>
          <w:numId w:val="10"/>
        </w:numPr>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ind w:left="360"/>
        <w:jc w:val="both"/>
        <w:rPr>
          <w:rFonts w:ascii="Calibri" w:hAnsi="Calibri" w:cs="Calibri"/>
          <w:color w:val="000000"/>
          <w:sz w:val="22"/>
          <w:szCs w:val="22"/>
        </w:rPr>
      </w:pPr>
      <w:r w:rsidRPr="006E3C12">
        <w:rPr>
          <w:rFonts w:ascii="Calibri" w:hAnsi="Calibri" w:cs="Calibri"/>
          <w:color w:val="000000"/>
          <w:sz w:val="22"/>
          <w:szCs w:val="22"/>
        </w:rPr>
        <w:t xml:space="preserve">Celková odměna za užití všech Filmů dle této smlouvy činí souhrnně </w:t>
      </w:r>
      <w:r w:rsidR="006E3C12" w:rsidRPr="006E3C12">
        <w:rPr>
          <w:rFonts w:ascii="Calibri" w:hAnsi="Calibri" w:cs="Calibri"/>
          <w:b/>
          <w:color w:val="000000"/>
          <w:sz w:val="22"/>
          <w:szCs w:val="22"/>
        </w:rPr>
        <w:t>xxxxxx</w:t>
      </w:r>
      <w:r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ind w:left="360"/>
        <w:jc w:val="both"/>
        <w:rPr>
          <w:rFonts w:ascii="Calibri" w:hAnsi="Calibri" w:cs="Calibri"/>
          <w:color w:val="000000"/>
          <w:sz w:val="22"/>
          <w:szCs w:val="22"/>
        </w:rPr>
      </w:pPr>
      <w:r w:rsidRPr="006E3C12">
        <w:rPr>
          <w:rFonts w:ascii="Calibri" w:hAnsi="Calibri" w:cs="Calibri"/>
          <w:color w:val="000000"/>
          <w:sz w:val="22"/>
          <w:szCs w:val="22"/>
        </w:rPr>
        <w:t>Obě strany se domluvily na těchto splátkách:</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6E3C12">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w:t>
      </w:r>
    </w:p>
    <w:p w:rsidR="005A76AB" w:rsidRPr="006E3C12" w:rsidRDefault="006E3C12">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w:t>
      </w:r>
    </w:p>
    <w:p w:rsidR="005A76AB" w:rsidRPr="006E3C12" w:rsidRDefault="006E3C12">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w:t>
      </w:r>
      <w:r w:rsidR="00D00131" w:rsidRPr="006E3C12">
        <w:rPr>
          <w:rFonts w:ascii="Calibri" w:eastAsia="Courier New" w:hAnsi="Calibri" w:cs="Calibri"/>
          <w:color w:val="000000"/>
          <w:sz w:val="22"/>
          <w:szCs w:val="22"/>
        </w:rPr>
        <w:t xml:space="preserve"> </w:t>
      </w:r>
    </w:p>
    <w:p w:rsidR="005A76AB" w:rsidRPr="006E3C12" w:rsidRDefault="006E3C12">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w:t>
      </w:r>
    </w:p>
    <w:p w:rsidR="005A76AB" w:rsidRPr="006E3C12" w:rsidRDefault="006E3C12">
      <w:pPr>
        <w:pStyle w:val="normal"/>
        <w:numPr>
          <w:ilvl w:val="0"/>
          <w:numId w:val="8"/>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xxxxxxx</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10"/>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Celková odměna stanovená v odst. 1 tohoto článku bude Nabyvatelem NFA uhrazena na č.ú. uvedené v záhlaví smlouvy na základě běžné faktury se všemi zákonnými náležitostmi daňového dokladu vystavené NFA na základě této smlouvy se lhůtou splatnosti 30 dnů od jejího vystavení. Smluvní strany se dohodly, že za den poskytnutí služby se pro účely této smlouvy považuje den vystavení faktury NFA.</w:t>
      </w:r>
    </w:p>
    <w:p w:rsidR="005A76AB" w:rsidRPr="006E3C12" w:rsidRDefault="005A76AB">
      <w:pPr>
        <w:pStyle w:val="normal"/>
        <w:pBdr>
          <w:top w:val="nil"/>
          <w:left w:val="nil"/>
          <w:bottom w:val="nil"/>
          <w:right w:val="nil"/>
          <w:between w:val="nil"/>
        </w:pBdr>
        <w:jc w:val="both"/>
        <w:rPr>
          <w:rFonts w:ascii="Calibri" w:hAnsi="Calibri" w:cs="Calibri"/>
          <w:sz w:val="22"/>
          <w:szCs w:val="22"/>
        </w:rPr>
      </w:pPr>
    </w:p>
    <w:p w:rsidR="005A76AB" w:rsidRPr="006E3C12" w:rsidRDefault="00D00131">
      <w:pPr>
        <w:pStyle w:val="normal"/>
        <w:pBdr>
          <w:top w:val="nil"/>
          <w:left w:val="nil"/>
          <w:bottom w:val="nil"/>
          <w:right w:val="nil"/>
          <w:between w:val="nil"/>
        </w:pBdr>
        <w:jc w:val="both"/>
        <w:rPr>
          <w:rFonts w:ascii="Calibri" w:hAnsi="Calibri" w:cs="Calibri"/>
          <w:color w:val="000000"/>
          <w:sz w:val="22"/>
          <w:szCs w:val="22"/>
        </w:rPr>
      </w:pPr>
      <w:r w:rsidRPr="006E3C12">
        <w:rPr>
          <w:rFonts w:ascii="Calibri" w:hAnsi="Calibri" w:cs="Calibri"/>
          <w:sz w:val="22"/>
          <w:szCs w:val="22"/>
        </w:rPr>
        <w:t xml:space="preserve">4. </w:t>
      </w:r>
      <w:r w:rsidRPr="006E3C12">
        <w:rPr>
          <w:rFonts w:ascii="Calibri" w:hAnsi="Calibri" w:cs="Calibri"/>
          <w:color w:val="000000"/>
          <w:sz w:val="22"/>
          <w:szCs w:val="22"/>
        </w:rPr>
        <w:t xml:space="preserve">V případě prodlení Nabyvatele s úhradou odměny dle ustanovení této smlouvy se Nabyvatel zavazuje uhradit NFA úrok z prodlení ve výši 0,05 % za každý celý den prodlení. </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both"/>
        <w:rPr>
          <w:rFonts w:ascii="Calibri" w:hAnsi="Calibri" w:cs="Calibri"/>
          <w:color w:val="000000"/>
          <w:sz w:val="22"/>
          <w:szCs w:val="22"/>
        </w:rPr>
      </w:pPr>
      <w:r w:rsidRPr="006E3C12">
        <w:rPr>
          <w:rFonts w:ascii="Calibri" w:hAnsi="Calibri" w:cs="Calibri"/>
          <w:sz w:val="22"/>
          <w:szCs w:val="22"/>
        </w:rPr>
        <w:t xml:space="preserve">5. </w:t>
      </w:r>
      <w:r w:rsidRPr="006E3C12">
        <w:rPr>
          <w:rFonts w:ascii="Calibri" w:hAnsi="Calibri" w:cs="Calibri"/>
          <w:color w:val="000000"/>
          <w:sz w:val="22"/>
          <w:szCs w:val="22"/>
        </w:rPr>
        <w:t xml:space="preserve">V případě prodlení Nabyvatele s úhradou kterékoliv části odměny ve lhůtě splatnosti a po marném uplynutí dodatečně poskytnuté lhůty na zaplacení dlužné částky v délce 14 dnů je NFA oprávněn s okamžitým účinkem odstoupit od této smlouvy. </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VI.</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Mlčenlivost</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6"/>
        </w:numPr>
        <w:pBdr>
          <w:top w:val="nil"/>
          <w:left w:val="nil"/>
          <w:bottom w:val="nil"/>
          <w:right w:val="nil"/>
          <w:between w:val="nil"/>
        </w:pBdr>
        <w:ind w:left="426" w:hanging="426"/>
        <w:jc w:val="both"/>
        <w:rPr>
          <w:rFonts w:ascii="Calibri" w:hAnsi="Calibri" w:cs="Calibri"/>
          <w:color w:val="000000"/>
          <w:sz w:val="22"/>
          <w:szCs w:val="22"/>
        </w:rPr>
      </w:pPr>
      <w:r w:rsidRPr="006E3C12">
        <w:rPr>
          <w:rFonts w:ascii="Calibri" w:hAnsi="Calibri" w:cs="Calibri"/>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5A76AB" w:rsidRPr="006E3C12"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informace týkající se současné pozice NFA na trhu + vnitřního uspořádání NFA, </w:t>
      </w:r>
    </w:p>
    <w:p w:rsidR="005A76AB" w:rsidRPr="006E3C12"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informace o edičním plánu, marketingových plánech a připravovaných kampaních NFA,</w:t>
      </w:r>
    </w:p>
    <w:p w:rsidR="005A76AB" w:rsidRPr="006E3C12" w:rsidRDefault="00D00131">
      <w:pPr>
        <w:pStyle w:val="normal"/>
        <w:numPr>
          <w:ilvl w:val="0"/>
          <w:numId w:val="5"/>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informace o nových produktech a službách NFA. </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w:t>
      </w:r>
      <w:r w:rsidRPr="006E3C12">
        <w:rPr>
          <w:rFonts w:ascii="Calibri" w:hAnsi="Calibri" w:cs="Calibri"/>
          <w:color w:val="000000"/>
          <w:sz w:val="22"/>
          <w:szCs w:val="22"/>
        </w:rPr>
        <w:lastRenderedPageBreak/>
        <w:t>po podpisu této smlouvy prozrazeny jakékoliv nepovolané osobě. Tento závazek trvá pro Nabyvatele i po ukončení platnosti této smlouvy.</w:t>
      </w:r>
    </w:p>
    <w:p w:rsidR="005A76AB" w:rsidRPr="006E3C12" w:rsidRDefault="005A76AB">
      <w:pPr>
        <w:pStyle w:val="normal"/>
        <w:pBdr>
          <w:top w:val="nil"/>
          <w:left w:val="nil"/>
          <w:bottom w:val="nil"/>
          <w:right w:val="nil"/>
          <w:between w:val="nil"/>
        </w:pBdr>
        <w:ind w:left="540"/>
        <w:jc w:val="both"/>
        <w:rPr>
          <w:rFonts w:ascii="Calibri" w:hAnsi="Calibri" w:cs="Calibri"/>
          <w:color w:val="000000"/>
          <w:sz w:val="22"/>
          <w:szCs w:val="22"/>
        </w:rPr>
      </w:pPr>
    </w:p>
    <w:p w:rsidR="005A76AB" w:rsidRPr="006E3C12"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se zavazuje tyto důvěrné informace nikdy nevyužít žádným způsobem, přímo ani nepřímo, ve svůj prospěch či jinak, než v zájmu NFA a v souladu s jeho instrukcemi a pokyny.</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Nabyvatel se zavazuje, že jakékoli podklady (včetně grafických vyobrazení, log, ochranných známek, atd.) získané od NFA či jím pověřené třetí osoby využije výlučně pro účely této smlouvy.</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VII.</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Smluvní pokuta</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6E3C12">
        <w:rPr>
          <w:rFonts w:ascii="Calibri" w:hAnsi="Calibri" w:cs="Calibri"/>
          <w:color w:val="000000"/>
          <w:sz w:val="22"/>
          <w:szCs w:val="22"/>
        </w:rPr>
        <w:t xml:space="preserve">Nabyvatel se zavazuje uhradit NFA smluvní pokutu ve výši </w:t>
      </w:r>
      <w:r w:rsidR="006E3C12" w:rsidRPr="006E3C12">
        <w:rPr>
          <w:rFonts w:ascii="Calibri" w:hAnsi="Calibri" w:cs="Calibri"/>
          <w:b/>
          <w:color w:val="000000"/>
          <w:sz w:val="22"/>
          <w:szCs w:val="22"/>
        </w:rPr>
        <w:t>xxxxxx</w:t>
      </w:r>
      <w:r w:rsidRPr="006E3C12">
        <w:rPr>
          <w:rFonts w:ascii="Calibri" w:hAnsi="Calibri" w:cs="Calibri"/>
          <w:color w:val="000000"/>
          <w:sz w:val="22"/>
          <w:szCs w:val="22"/>
        </w:rPr>
        <w:t xml:space="preserve"> za každé jednotlivé porušení kterékoliv z následujících povinností, jež se Nabyvatel zavazuje pečlivě dodržovat:</w:t>
      </w:r>
    </w:p>
    <w:p w:rsidR="005A76AB" w:rsidRPr="006E3C12"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6E3C12"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Povinnost Nabyvatele neužívat Filmy ve větším rozsahu (věcném, časovém, územním, množstevním), než je uvedeno v čl. III. odst. 1 této smlouvy </w:t>
      </w:r>
    </w:p>
    <w:p w:rsidR="005A76AB" w:rsidRPr="006E3C12"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Povinnost Nabyvatele nezasahovat do Filmů ve větším rozsahu, než je výslovně umožněno v odpovídajících ustanoveních čl. III. této smlouvy.</w:t>
      </w:r>
    </w:p>
    <w:p w:rsidR="005A76AB" w:rsidRPr="006E3C12" w:rsidRDefault="00D00131">
      <w:pPr>
        <w:pStyle w:val="normal"/>
        <w:numPr>
          <w:ilvl w:val="0"/>
          <w:numId w:val="13"/>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Povinnost Nabyvatele neužít Filmy jakkoliv jinak v rozporu s touto smlouvou, než je uvedeno v předešlých bodech a) – b) a v následujícím odstavci 2.</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6E3C12">
        <w:rPr>
          <w:rFonts w:ascii="Calibri" w:hAnsi="Calibri" w:cs="Calibri"/>
          <w:color w:val="000000"/>
          <w:sz w:val="22"/>
          <w:szCs w:val="22"/>
        </w:rPr>
        <w:t xml:space="preserve">Nabyvatel se zavazuje uhradit </w:t>
      </w:r>
      <w:r w:rsidR="006E3C12" w:rsidRPr="006E3C12">
        <w:rPr>
          <w:rFonts w:ascii="Calibri" w:hAnsi="Calibri" w:cs="Calibri"/>
          <w:color w:val="000000"/>
          <w:sz w:val="22"/>
          <w:szCs w:val="22"/>
        </w:rPr>
        <w:t>xxxxxxx</w:t>
      </w:r>
      <w:r w:rsidRPr="006E3C12">
        <w:rPr>
          <w:rFonts w:ascii="Calibri" w:hAnsi="Calibri" w:cs="Calibri"/>
          <w:color w:val="000000"/>
          <w:sz w:val="22"/>
          <w:szCs w:val="22"/>
        </w:rPr>
        <w:t xml:space="preserve"> za každé jednotlivé přerušení Filmu reklamou, které není výslovně povoleno v Příloze č. 1 této smlouvy (ať již ze strany Nabyvatele nebo třetí osoby, jejím prostřednictvím Nabyvatel realizuje svá práva z podlicence), tedy za užití Filmu v rozporu č. III. odst. 5 této smlouvy.</w:t>
      </w:r>
    </w:p>
    <w:p w:rsidR="005A76AB" w:rsidRPr="006E3C12"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6E3C12"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6E3C12">
        <w:rPr>
          <w:rFonts w:ascii="Calibri" w:hAnsi="Calibri" w:cs="Calibri"/>
          <w:color w:val="000000"/>
          <w:sz w:val="22"/>
          <w:szCs w:val="22"/>
        </w:rPr>
        <w:t xml:space="preserve">Smluvní pokuty uvedené v tomto článku jsou splatné do 7 dnů od doručení písemného vyúčtování příslušné pokuty Nabyvateli. Úhradou smluvní pokuty není dotčeno právo NFA či Státního fondu kinematografie na náhradu vzniklé škody či jiné újmy v plné výši. </w:t>
      </w:r>
    </w:p>
    <w:p w:rsidR="005A76AB" w:rsidRPr="006E3C12" w:rsidRDefault="005A76AB">
      <w:pPr>
        <w:pStyle w:val="normal"/>
        <w:pBdr>
          <w:top w:val="nil"/>
          <w:left w:val="nil"/>
          <w:bottom w:val="nil"/>
          <w:right w:val="nil"/>
          <w:between w:val="nil"/>
        </w:pBdr>
        <w:ind w:left="567"/>
        <w:jc w:val="both"/>
        <w:rPr>
          <w:rFonts w:ascii="Calibri" w:hAnsi="Calibri" w:cs="Calibri"/>
          <w:color w:val="000000"/>
          <w:sz w:val="22"/>
          <w:szCs w:val="22"/>
        </w:rPr>
      </w:pPr>
    </w:p>
    <w:p w:rsidR="005A76AB" w:rsidRPr="006E3C12" w:rsidRDefault="00D00131">
      <w:pPr>
        <w:pStyle w:val="normal"/>
        <w:numPr>
          <w:ilvl w:val="0"/>
          <w:numId w:val="12"/>
        </w:numPr>
        <w:pBdr>
          <w:top w:val="nil"/>
          <w:left w:val="nil"/>
          <w:bottom w:val="nil"/>
          <w:right w:val="nil"/>
          <w:between w:val="nil"/>
        </w:pBdr>
        <w:ind w:left="567" w:hanging="567"/>
        <w:jc w:val="both"/>
        <w:rPr>
          <w:rFonts w:ascii="Calibri" w:hAnsi="Calibri" w:cs="Calibri"/>
          <w:color w:val="000000"/>
          <w:sz w:val="22"/>
          <w:szCs w:val="22"/>
        </w:rPr>
      </w:pPr>
      <w:r w:rsidRPr="006E3C12">
        <w:rPr>
          <w:rFonts w:ascii="Calibri" w:hAnsi="Calibri" w:cs="Calibri"/>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VIII.</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Zvláštní ujednání o zveřejnění v registru smluv České republiky</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NFA je osobou, na níž se vztahují povinnosti vyplývající ze zákona č. 340/2015 Sb., o registru smluv (dále jen „</w:t>
      </w:r>
      <w:r w:rsidRPr="006E3C12">
        <w:rPr>
          <w:rFonts w:ascii="Calibri" w:hAnsi="Calibri" w:cs="Calibri"/>
          <w:b/>
          <w:color w:val="000000"/>
          <w:sz w:val="22"/>
          <w:szCs w:val="22"/>
        </w:rPr>
        <w:t>ZoRS</w:t>
      </w:r>
      <w:r w:rsidRPr="006E3C12">
        <w:rPr>
          <w:rFonts w:ascii="Calibri" w:hAnsi="Calibri" w:cs="Calibri"/>
          <w:color w:val="000000"/>
          <w:sz w:val="22"/>
          <w:szCs w:val="22"/>
        </w:rPr>
        <w:t>“). Tato smlouva podléhá povinnosti uveřejnění v registru smluv podle ZoRS a nabývá účinnosti dnem uveřejnění v tomto registru. Druhá smluvní strana si je vědoma následků této skutečnosti.</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4"/>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w:t>
      </w:r>
      <w:r w:rsidRPr="006E3C12">
        <w:rPr>
          <w:rFonts w:ascii="Calibri" w:hAnsi="Calibri" w:cs="Calibri"/>
          <w:color w:val="000000"/>
          <w:sz w:val="22"/>
          <w:szCs w:val="22"/>
        </w:rPr>
        <w:lastRenderedPageBreak/>
        <w:t>o svobodném přístupu k informacím, zveřejňující smluvní stranou učiněna nečitelnými v rámci registru smluv:</w:t>
      </w:r>
    </w:p>
    <w:p w:rsidR="005A76AB" w:rsidRPr="006E3C12" w:rsidRDefault="005A76AB">
      <w:pPr>
        <w:pStyle w:val="normal"/>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hAnsi="Calibri" w:cs="Calibri"/>
          <w:color w:val="000000"/>
          <w:sz w:val="22"/>
          <w:szCs w:val="22"/>
        </w:rPr>
      </w:pP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zástupců smluvních stran v hlavičce smlouvy a u podpisů v závěru smlouvy;</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smluvního dokumentu, na jehož základě náleží NFA právo udělovat podlicence (souhlasy) k užití touto smlouvou specifikovaných Filmů v ust. čl. II. odst. 1;</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Filmů a výše odměn za jejich užití v Příloze č. 1 této smlouvy;</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konkrétní druhy souhlasů, které jsou zahrnuty v souhlasu s užitím Filmů, který je poskytován touto smlouvou v ust. čl. II. odst. 5 písm. a. – c.;</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přesná identifikace rozsahu licence (včetně způsobů užití a ujednání o ne/výhradnosti udělovaných souhlasů) v ust. čl. III. odst. 1;</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určení maximální délky ukázek (částí Filmů), které je Nabyvatel oprávněn užít v jiných audiovizuálních dílech v ust. čl. III. odst. 3;</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informace o nositeli/vykonavateli autorských práv k Filmům (včetně příkladu uvedení takové informace) v ust. čl. III. odst. 6;</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informace o tom, jaký druh práva Nabyvatel získává touto smlouvou v ust. čl. III. odst. 7;</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informace o tom, zda Nabyvatel je, nebo není oprávněn práva získaná touto smlouvou dále převádět v ust. čl. III. odst. 10;</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třetího subjektu, porušení jehož práv je Nabyvatel povinen oznámit v ust. čl. III. odst. 11;</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třetího subjektu, jehož dobrého jména je Nabyvatel povinen dbát v ust. čl. III. odst. 12;</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určení výše smluvního úroku z prodlení v ust. čl. V. odst. 3;</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určení výše smluvních pokut v čl. VII.;</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zvláštní ujednání o přechodu práv z této smlouvy na třetí subjekt v čl. IX. odst. 2;</w:t>
      </w:r>
    </w:p>
    <w:p w:rsidR="005A76AB" w:rsidRPr="006E3C12" w:rsidRDefault="00D00131">
      <w:pPr>
        <w:pStyle w:val="normal"/>
        <w:numPr>
          <w:ilvl w:val="0"/>
          <w:numId w:val="4"/>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6E3C12">
        <w:rPr>
          <w:rFonts w:ascii="Calibri" w:hAnsi="Calibri" w:cs="Calibri"/>
          <w:color w:val="000000"/>
          <w:sz w:val="22"/>
          <w:szCs w:val="22"/>
        </w:rPr>
        <w:t>identifikace subjektu, kterému může být předán stejnopis této</w:t>
      </w:r>
      <w:r w:rsidR="00552F1D" w:rsidRPr="006E3C12">
        <w:rPr>
          <w:rFonts w:ascii="Calibri" w:hAnsi="Calibri" w:cs="Calibri"/>
          <w:color w:val="000000"/>
          <w:sz w:val="22"/>
          <w:szCs w:val="22"/>
        </w:rPr>
        <w:t xml:space="preserve"> smlouvy v ust. čl. IX. odst. </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IX.</w:t>
      </w: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Závěrečná ustanovení</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6E3C12">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6E3C12">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xxxxxx</w:t>
      </w:r>
      <w:r w:rsidR="00D00131" w:rsidRPr="006E3C12">
        <w:rPr>
          <w:rFonts w:ascii="Calibri" w:hAnsi="Calibri" w:cs="Calibri"/>
          <w:color w:val="000000"/>
          <w:sz w:val="22"/>
          <w:szCs w:val="22"/>
        </w:rPr>
        <w:t>.</w:t>
      </w:r>
    </w:p>
    <w:p w:rsidR="005A76AB" w:rsidRPr="006E3C12" w:rsidRDefault="005A76AB">
      <w:pPr>
        <w:pStyle w:val="normal"/>
        <w:pBdr>
          <w:top w:val="nil"/>
          <w:left w:val="nil"/>
          <w:bottom w:val="nil"/>
          <w:right w:val="nil"/>
          <w:between w:val="nil"/>
        </w:pBdr>
        <w:ind w:left="360"/>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Tuto smlouvu lze vypovědět či od ní odstoupit pouze za podmínek stanovených v obecně závazných předpisech nebo v této smlouvě.</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Tato smlouva byla sepsána ve dvou vyhotoveních s platností originálu, z nichž každý z účastníků přijímá po jednom.</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Pokud by se v důsledku změny právních předpisů nebo jiných důvodů stala některá ujednání této smlouvy neplatnými nebo neúčinnými, budou tato ustanovení uvedena do souladu s právními </w:t>
      </w:r>
      <w:r w:rsidRPr="006E3C12">
        <w:rPr>
          <w:rFonts w:ascii="Calibri" w:hAnsi="Calibri" w:cs="Calibri"/>
          <w:color w:val="000000"/>
          <w:sz w:val="22"/>
          <w:szCs w:val="22"/>
        </w:rPr>
        <w:lastRenderedPageBreak/>
        <w:t>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Tuto smlouvu je možné změnit pouze písemnou formou (za kterou se pro tento účel nepovažuje forma elektronické komunikace), přičemž podpisy zástupců obou stran musí být na téže listině.</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Obě smluvní strany prohlašují, že jim jakékoli závazky vůči třetím osobám nebrání v uzavření této smlouvy.</w:t>
      </w:r>
    </w:p>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A76AB" w:rsidRPr="006E3C12" w:rsidRDefault="005A76AB">
      <w:pPr>
        <w:pStyle w:val="normal"/>
        <w:pBdr>
          <w:top w:val="nil"/>
          <w:left w:val="nil"/>
          <w:bottom w:val="nil"/>
          <w:right w:val="nil"/>
          <w:between w:val="nil"/>
        </w:pBdr>
        <w:ind w:left="360"/>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5A76AB" w:rsidRPr="006E3C12" w:rsidRDefault="005A76AB">
      <w:pPr>
        <w:pStyle w:val="normal"/>
        <w:pBdr>
          <w:top w:val="nil"/>
          <w:left w:val="nil"/>
          <w:bottom w:val="nil"/>
          <w:right w:val="nil"/>
          <w:between w:val="nil"/>
        </w:pBdr>
        <w:ind w:left="360"/>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Odpověď strany této smlouvy, podle § 1740 odst. 3 občanského zákoníku, s dodatkem nebo odchylkou, není přijetím nabídky na uzavření této smlouvy, ani když podstatně nemění podmínky nabídky.</w:t>
      </w:r>
    </w:p>
    <w:p w:rsidR="005A76AB" w:rsidRPr="006E3C12" w:rsidRDefault="005A76AB">
      <w:pPr>
        <w:pStyle w:val="normal"/>
        <w:pBdr>
          <w:top w:val="nil"/>
          <w:left w:val="nil"/>
          <w:bottom w:val="nil"/>
          <w:right w:val="nil"/>
          <w:between w:val="nil"/>
        </w:pBdr>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Strany výslovně potvrzují, že základní podmínky této smlouvy jsou výsledkem jednání stran a každá ze stran měla příležitost ovlivnit obsah základních podmínek této smlouvy.</w:t>
      </w: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D00131">
      <w:pPr>
        <w:pStyle w:val="normal"/>
        <w:numPr>
          <w:ilvl w:val="0"/>
          <w:numId w:val="11"/>
        </w:numPr>
        <w:pBdr>
          <w:top w:val="nil"/>
          <w:left w:val="nil"/>
          <w:bottom w:val="nil"/>
          <w:right w:val="nil"/>
          <w:between w:val="nil"/>
        </w:pBdr>
        <w:jc w:val="both"/>
        <w:rPr>
          <w:rFonts w:ascii="Calibri" w:hAnsi="Calibri" w:cs="Calibri"/>
          <w:color w:val="000000"/>
          <w:sz w:val="22"/>
          <w:szCs w:val="22"/>
        </w:rPr>
      </w:pPr>
      <w:r w:rsidRPr="006E3C12">
        <w:rPr>
          <w:rFonts w:ascii="Calibri" w:hAnsi="Calibri" w:cs="Calibri"/>
          <w:color w:val="000000"/>
          <w:sz w:val="22"/>
          <w:szCs w:val="22"/>
        </w:rPr>
        <w:t xml:space="preserve">Na důkaz porozumění a souhlasu s celým obsahem i jednotlivostmi této smlouvy připojují zde smluvní strany své podpisy: </w:t>
      </w:r>
    </w:p>
    <w:tbl>
      <w:tblPr>
        <w:tblStyle w:val="a"/>
        <w:tblpPr w:leftFromText="141" w:rightFromText="141" w:vertAnchor="text" w:horzAnchor="margin" w:tblpY="160"/>
        <w:tblW w:w="8951" w:type="dxa"/>
        <w:tblInd w:w="0" w:type="dxa"/>
        <w:tblLayout w:type="fixed"/>
        <w:tblLook w:val="0000"/>
      </w:tblPr>
      <w:tblGrid>
        <w:gridCol w:w="4626"/>
        <w:gridCol w:w="4325"/>
      </w:tblGrid>
      <w:tr w:rsidR="00552F1D" w:rsidRPr="006E3C12" w:rsidTr="00552F1D">
        <w:tc>
          <w:tcPr>
            <w:tcW w:w="4626" w:type="dxa"/>
          </w:tcPr>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b/>
                <w:color w:val="000000"/>
                <w:sz w:val="22"/>
                <w:szCs w:val="22"/>
              </w:rPr>
              <w:t>NFA:</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 xml:space="preserve">V Praze dne </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___________________________</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b/>
                <w:color w:val="000000"/>
                <w:sz w:val="22"/>
                <w:szCs w:val="22"/>
              </w:rPr>
              <w:t>Národní filmový archiv</w:t>
            </w:r>
            <w:r w:rsidRPr="006E3C12">
              <w:rPr>
                <w:rFonts w:ascii="Calibri" w:hAnsi="Calibri" w:cs="Calibri"/>
                <w:color w:val="000000"/>
                <w:sz w:val="22"/>
                <w:szCs w:val="22"/>
              </w:rPr>
              <w:t xml:space="preserve"> </w:t>
            </w:r>
          </w:p>
          <w:p w:rsidR="00552F1D" w:rsidRPr="006E3C12" w:rsidRDefault="006E3C12"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xxxxx</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tc>
        <w:tc>
          <w:tcPr>
            <w:tcW w:w="4325" w:type="dxa"/>
          </w:tcPr>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b/>
                <w:color w:val="000000"/>
                <w:sz w:val="22"/>
                <w:szCs w:val="22"/>
              </w:rPr>
              <w:t>Nabyvatel:</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 xml:space="preserve">V Bratislavě dne </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________________________</w:t>
            </w:r>
          </w:p>
          <w:p w:rsidR="00552F1D" w:rsidRPr="006E3C12" w:rsidRDefault="00552F1D" w:rsidP="00552F1D">
            <w:pPr>
              <w:pStyle w:val="normal"/>
              <w:pBdr>
                <w:top w:val="nil"/>
                <w:left w:val="nil"/>
                <w:bottom w:val="nil"/>
                <w:right w:val="nil"/>
                <w:between w:val="nil"/>
              </w:pBdr>
              <w:rPr>
                <w:rFonts w:ascii="Calibri" w:hAnsi="Calibri" w:cs="Calibri"/>
                <w:color w:val="222222"/>
                <w:sz w:val="22"/>
                <w:szCs w:val="22"/>
              </w:rPr>
            </w:pPr>
            <w:r w:rsidRPr="006E3C12">
              <w:rPr>
                <w:rFonts w:ascii="Calibri" w:hAnsi="Calibri" w:cs="Calibri"/>
                <w:b/>
                <w:color w:val="222222"/>
                <w:sz w:val="22"/>
                <w:szCs w:val="22"/>
              </w:rPr>
              <w:t>Magical Roof s.r.o</w:t>
            </w:r>
          </w:p>
          <w:p w:rsidR="00552F1D" w:rsidRPr="006E3C12" w:rsidRDefault="006E3C12" w:rsidP="00552F1D">
            <w:pPr>
              <w:pStyle w:val="normal"/>
              <w:pBdr>
                <w:top w:val="nil"/>
                <w:left w:val="nil"/>
                <w:bottom w:val="nil"/>
                <w:right w:val="nil"/>
                <w:between w:val="nil"/>
              </w:pBdr>
              <w:ind w:right="1440"/>
              <w:rPr>
                <w:rFonts w:ascii="Calibri" w:hAnsi="Calibri" w:cs="Calibri"/>
                <w:color w:val="222222"/>
                <w:sz w:val="22"/>
                <w:szCs w:val="22"/>
              </w:rPr>
            </w:pPr>
            <w:r w:rsidRPr="006E3C12">
              <w:rPr>
                <w:rFonts w:ascii="Calibri" w:hAnsi="Calibri" w:cs="Calibri"/>
                <w:color w:val="222222"/>
                <w:sz w:val="22"/>
                <w:szCs w:val="22"/>
              </w:rPr>
              <w:t>xxxxx</w:t>
            </w:r>
            <w:r w:rsidR="00552F1D" w:rsidRPr="006E3C12">
              <w:rPr>
                <w:rFonts w:ascii="Calibri" w:hAnsi="Calibri" w:cs="Calibri"/>
                <w:color w:val="222222"/>
                <w:sz w:val="22"/>
                <w:szCs w:val="22"/>
              </w:rPr>
              <w:t xml:space="preserve">, </w:t>
            </w: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________________________</w:t>
            </w:r>
          </w:p>
          <w:p w:rsidR="00552F1D" w:rsidRPr="006E3C12" w:rsidRDefault="00552F1D" w:rsidP="00552F1D">
            <w:pPr>
              <w:pStyle w:val="normal"/>
              <w:pBdr>
                <w:top w:val="nil"/>
                <w:left w:val="nil"/>
                <w:bottom w:val="nil"/>
                <w:right w:val="nil"/>
                <w:between w:val="nil"/>
              </w:pBdr>
              <w:rPr>
                <w:rFonts w:ascii="Calibri" w:hAnsi="Calibri" w:cs="Calibri"/>
                <w:color w:val="222222"/>
                <w:sz w:val="22"/>
                <w:szCs w:val="22"/>
              </w:rPr>
            </w:pPr>
            <w:r w:rsidRPr="006E3C12">
              <w:rPr>
                <w:rFonts w:ascii="Calibri" w:hAnsi="Calibri" w:cs="Calibri"/>
                <w:b/>
                <w:color w:val="222222"/>
                <w:sz w:val="22"/>
                <w:szCs w:val="22"/>
              </w:rPr>
              <w:t>Magical Roof s.r.o</w:t>
            </w:r>
          </w:p>
          <w:p w:rsidR="00552F1D" w:rsidRPr="006E3C12" w:rsidRDefault="006E3C12" w:rsidP="00552F1D">
            <w:pPr>
              <w:pStyle w:val="normal"/>
              <w:pBdr>
                <w:top w:val="nil"/>
                <w:left w:val="nil"/>
                <w:bottom w:val="nil"/>
                <w:right w:val="nil"/>
                <w:between w:val="nil"/>
              </w:pBdr>
              <w:ind w:right="1440"/>
              <w:rPr>
                <w:rFonts w:ascii="Calibri" w:hAnsi="Calibri" w:cs="Calibri"/>
                <w:color w:val="222222"/>
                <w:sz w:val="22"/>
                <w:szCs w:val="22"/>
              </w:rPr>
            </w:pPr>
            <w:r w:rsidRPr="006E3C12">
              <w:rPr>
                <w:rFonts w:ascii="Calibri" w:hAnsi="Calibri" w:cs="Calibri"/>
                <w:color w:val="222222"/>
                <w:sz w:val="22"/>
                <w:szCs w:val="22"/>
              </w:rPr>
              <w:t>xxxx</w:t>
            </w: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r w:rsidRPr="006E3C12">
              <w:rPr>
                <w:rFonts w:ascii="Calibri" w:hAnsi="Calibri" w:cs="Calibri"/>
                <w:color w:val="222222"/>
                <w:sz w:val="22"/>
                <w:szCs w:val="22"/>
              </w:rPr>
              <w:t xml:space="preserve">    </w:t>
            </w: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222222"/>
                <w:sz w:val="22"/>
                <w:szCs w:val="22"/>
              </w:rPr>
            </w:pP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000000"/>
                <w:sz w:val="22"/>
                <w:szCs w:val="22"/>
              </w:rPr>
              <w:t>________________________</w:t>
            </w:r>
          </w:p>
          <w:p w:rsidR="00552F1D" w:rsidRPr="006E3C12" w:rsidRDefault="00552F1D" w:rsidP="00552F1D">
            <w:pPr>
              <w:pStyle w:val="normal"/>
              <w:pBdr>
                <w:top w:val="nil"/>
                <w:left w:val="nil"/>
                <w:bottom w:val="nil"/>
                <w:right w:val="nil"/>
                <w:between w:val="nil"/>
              </w:pBdr>
              <w:rPr>
                <w:rFonts w:ascii="Calibri" w:hAnsi="Calibri" w:cs="Calibri"/>
                <w:color w:val="222222"/>
                <w:sz w:val="22"/>
                <w:szCs w:val="22"/>
              </w:rPr>
            </w:pPr>
            <w:r w:rsidRPr="006E3C12">
              <w:rPr>
                <w:rFonts w:ascii="Calibri" w:hAnsi="Calibri" w:cs="Calibri"/>
                <w:b/>
                <w:color w:val="222222"/>
                <w:sz w:val="22"/>
                <w:szCs w:val="22"/>
              </w:rPr>
              <w:t>Magical Roof s.r.o</w:t>
            </w:r>
          </w:p>
          <w:p w:rsidR="00552F1D" w:rsidRPr="006E3C12" w:rsidRDefault="006E3C12" w:rsidP="00552F1D">
            <w:pPr>
              <w:pStyle w:val="normal"/>
              <w:pBdr>
                <w:top w:val="nil"/>
                <w:left w:val="nil"/>
                <w:bottom w:val="nil"/>
                <w:right w:val="nil"/>
                <w:between w:val="nil"/>
              </w:pBdr>
              <w:ind w:right="1440"/>
              <w:rPr>
                <w:rFonts w:ascii="Calibri" w:hAnsi="Calibri" w:cs="Calibri"/>
                <w:color w:val="000000"/>
                <w:sz w:val="22"/>
                <w:szCs w:val="22"/>
              </w:rPr>
            </w:pPr>
            <w:r w:rsidRPr="006E3C12">
              <w:rPr>
                <w:rFonts w:ascii="Calibri" w:hAnsi="Calibri" w:cs="Calibri"/>
                <w:color w:val="222222"/>
                <w:sz w:val="22"/>
                <w:szCs w:val="22"/>
              </w:rPr>
              <w:t>xxxx</w:t>
            </w:r>
          </w:p>
          <w:p w:rsidR="00552F1D" w:rsidRPr="006E3C12" w:rsidRDefault="00552F1D" w:rsidP="00552F1D">
            <w:pPr>
              <w:pStyle w:val="normal"/>
              <w:pBdr>
                <w:top w:val="nil"/>
                <w:left w:val="nil"/>
                <w:bottom w:val="nil"/>
                <w:right w:val="nil"/>
                <w:between w:val="nil"/>
              </w:pBdr>
              <w:ind w:right="1440"/>
              <w:rPr>
                <w:rFonts w:ascii="Calibri" w:hAnsi="Calibri" w:cs="Calibri"/>
                <w:color w:val="000000"/>
                <w:sz w:val="22"/>
                <w:szCs w:val="22"/>
              </w:rPr>
            </w:pPr>
          </w:p>
        </w:tc>
      </w:tr>
    </w:tbl>
    <w:p w:rsidR="005A76AB" w:rsidRPr="006E3C12" w:rsidRDefault="005A76AB">
      <w:pPr>
        <w:pStyle w:val="normal"/>
        <w:pBdr>
          <w:top w:val="nil"/>
          <w:left w:val="nil"/>
          <w:bottom w:val="nil"/>
          <w:right w:val="nil"/>
          <w:between w:val="nil"/>
        </w:pBdr>
        <w:ind w:left="708"/>
        <w:rPr>
          <w:rFonts w:ascii="Calibri" w:hAnsi="Calibri" w:cs="Calibri"/>
          <w:color w:val="000000"/>
          <w:sz w:val="22"/>
          <w:szCs w:val="22"/>
        </w:rPr>
      </w:pPr>
    </w:p>
    <w:p w:rsidR="005A76AB" w:rsidRPr="006E3C12" w:rsidRDefault="005A76AB">
      <w:pPr>
        <w:pStyle w:val="normal"/>
        <w:pBdr>
          <w:top w:val="nil"/>
          <w:left w:val="nil"/>
          <w:bottom w:val="nil"/>
          <w:right w:val="nil"/>
          <w:between w:val="nil"/>
        </w:pBdr>
        <w:jc w:val="both"/>
        <w:rPr>
          <w:rFonts w:ascii="Calibri" w:hAnsi="Calibri" w:cs="Calibri"/>
          <w:color w:val="000000"/>
          <w:sz w:val="22"/>
          <w:szCs w:val="22"/>
        </w:rPr>
      </w:pPr>
    </w:p>
    <w:p w:rsidR="005A76AB" w:rsidRPr="006E3C12" w:rsidRDefault="00552F1D">
      <w:pPr>
        <w:pStyle w:val="normal"/>
        <w:pBdr>
          <w:top w:val="nil"/>
          <w:left w:val="nil"/>
          <w:bottom w:val="nil"/>
          <w:right w:val="nil"/>
          <w:between w:val="nil"/>
        </w:pBdr>
        <w:rPr>
          <w:rFonts w:ascii="Calibri" w:hAnsi="Calibri" w:cs="Calibri"/>
          <w:color w:val="000000"/>
          <w:sz w:val="22"/>
          <w:szCs w:val="22"/>
        </w:rPr>
      </w:pPr>
      <w:r w:rsidRPr="006E3C12">
        <w:rPr>
          <w:rFonts w:ascii="Calibri" w:hAnsi="Calibri" w:cs="Calibri"/>
          <w:b/>
          <w:color w:val="000000"/>
          <w:sz w:val="22"/>
          <w:szCs w:val="22"/>
        </w:rPr>
        <w:t>P</w:t>
      </w:r>
      <w:r w:rsidR="00D00131" w:rsidRPr="006E3C12">
        <w:rPr>
          <w:rFonts w:ascii="Calibri" w:hAnsi="Calibri" w:cs="Calibri"/>
          <w:b/>
          <w:color w:val="000000"/>
          <w:sz w:val="22"/>
          <w:szCs w:val="22"/>
        </w:rPr>
        <w:t xml:space="preserve">říloha č. 1 k Podlicenční smlouvě: </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D00131">
      <w:pPr>
        <w:pStyle w:val="normal"/>
        <w:pBdr>
          <w:top w:val="nil"/>
          <w:left w:val="nil"/>
          <w:bottom w:val="nil"/>
          <w:right w:val="nil"/>
          <w:between w:val="nil"/>
        </w:pBdr>
        <w:jc w:val="center"/>
        <w:rPr>
          <w:rFonts w:ascii="Calibri" w:hAnsi="Calibri" w:cs="Calibri"/>
          <w:color w:val="000000"/>
          <w:sz w:val="22"/>
          <w:szCs w:val="22"/>
        </w:rPr>
      </w:pPr>
      <w:r w:rsidRPr="006E3C12">
        <w:rPr>
          <w:rFonts w:ascii="Calibri" w:hAnsi="Calibri" w:cs="Calibri"/>
          <w:b/>
          <w:color w:val="000000"/>
          <w:sz w:val="22"/>
          <w:szCs w:val="22"/>
        </w:rPr>
        <w:t>Seznam Filmů</w:t>
      </w:r>
    </w:p>
    <w:p w:rsidR="005A76AB" w:rsidRPr="006E3C12" w:rsidRDefault="005A76AB">
      <w:pPr>
        <w:pStyle w:val="normal"/>
        <w:pBdr>
          <w:top w:val="nil"/>
          <w:left w:val="nil"/>
          <w:bottom w:val="nil"/>
          <w:right w:val="nil"/>
          <w:between w:val="nil"/>
        </w:pBdr>
        <w:jc w:val="center"/>
        <w:rPr>
          <w:rFonts w:ascii="Calibri" w:hAnsi="Calibri" w:cs="Calibri"/>
          <w:color w:val="000000"/>
          <w:sz w:val="22"/>
          <w:szCs w:val="22"/>
        </w:rPr>
      </w:pPr>
    </w:p>
    <w:p w:rsidR="005A76AB" w:rsidRPr="006E3C12" w:rsidRDefault="005A76AB">
      <w:pPr>
        <w:pStyle w:val="normal"/>
        <w:pBdr>
          <w:top w:val="nil"/>
          <w:left w:val="nil"/>
          <w:bottom w:val="nil"/>
          <w:right w:val="nil"/>
          <w:between w:val="nil"/>
        </w:pBdr>
        <w:jc w:val="center"/>
        <w:rPr>
          <w:rFonts w:ascii="Calibri" w:hAnsi="Calibri" w:cs="Calibri"/>
          <w:sz w:val="22"/>
          <w:szCs w:val="22"/>
        </w:rPr>
      </w:pPr>
    </w:p>
    <w:tbl>
      <w:tblPr>
        <w:tblStyle w:val="a0"/>
        <w:tblW w:w="98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27"/>
        <w:gridCol w:w="708"/>
        <w:gridCol w:w="1276"/>
        <w:gridCol w:w="1134"/>
        <w:gridCol w:w="1418"/>
        <w:gridCol w:w="2126"/>
        <w:gridCol w:w="992"/>
      </w:tblGrid>
      <w:tr w:rsidR="00B014E5" w:rsidRPr="006E3C12" w:rsidTr="00B014E5">
        <w:trPr>
          <w:trHeight w:val="555"/>
        </w:trPr>
        <w:tc>
          <w:tcPr>
            <w:tcW w:w="2227" w:type="dxa"/>
            <w:shd w:val="clear" w:color="auto" w:fill="FFFFFF"/>
            <w:tcMar>
              <w:top w:w="40" w:type="dxa"/>
              <w:left w:w="40" w:type="dxa"/>
              <w:bottom w:w="40" w:type="dxa"/>
              <w:right w:w="40" w:type="dxa"/>
            </w:tcMar>
            <w:vAlign w:val="bottom"/>
          </w:tcPr>
          <w:p w:rsidR="00B014E5" w:rsidRPr="006E3C12" w:rsidRDefault="00B014E5">
            <w:pPr>
              <w:pStyle w:val="normal"/>
              <w:widowControl w:val="0"/>
              <w:spacing w:line="276" w:lineRule="auto"/>
              <w:rPr>
                <w:rFonts w:eastAsia="Arial"/>
                <w:b/>
                <w:sz w:val="22"/>
                <w:szCs w:val="22"/>
              </w:rPr>
            </w:pPr>
            <w:r w:rsidRPr="006E3C12">
              <w:rPr>
                <w:rFonts w:eastAsia="Arial"/>
                <w:b/>
                <w:sz w:val="22"/>
                <w:szCs w:val="22"/>
              </w:rPr>
              <w:t>Film</w:t>
            </w:r>
          </w:p>
        </w:tc>
        <w:tc>
          <w:tcPr>
            <w:tcW w:w="708" w:type="dxa"/>
            <w:shd w:val="clear" w:color="auto" w:fill="FFFFFF"/>
            <w:tcMar>
              <w:top w:w="40" w:type="dxa"/>
              <w:left w:w="40" w:type="dxa"/>
              <w:bottom w:w="40" w:type="dxa"/>
              <w:right w:w="40" w:type="dxa"/>
            </w:tcMar>
            <w:vAlign w:val="bottom"/>
          </w:tcPr>
          <w:p w:rsidR="00B014E5" w:rsidRPr="006E3C12" w:rsidRDefault="00B014E5">
            <w:pPr>
              <w:pStyle w:val="normal"/>
              <w:widowControl w:val="0"/>
              <w:spacing w:line="276" w:lineRule="auto"/>
              <w:rPr>
                <w:rFonts w:eastAsia="Arial"/>
                <w:sz w:val="22"/>
                <w:szCs w:val="22"/>
              </w:rPr>
            </w:pPr>
            <w:r w:rsidRPr="006E3C12">
              <w:rPr>
                <w:rFonts w:eastAsia="Arial"/>
                <w:b/>
                <w:sz w:val="22"/>
                <w:szCs w:val="22"/>
              </w:rPr>
              <w:t>Rok</w:t>
            </w:r>
          </w:p>
        </w:tc>
        <w:tc>
          <w:tcPr>
            <w:tcW w:w="1276" w:type="dxa"/>
            <w:shd w:val="clear" w:color="auto" w:fill="FFFFFF"/>
            <w:tcMar>
              <w:top w:w="40" w:type="dxa"/>
              <w:left w:w="40" w:type="dxa"/>
              <w:bottom w:w="40" w:type="dxa"/>
              <w:right w:w="40" w:type="dxa"/>
            </w:tcMar>
            <w:vAlign w:val="bottom"/>
          </w:tcPr>
          <w:p w:rsidR="00B014E5" w:rsidRPr="006E3C12" w:rsidRDefault="00B014E5">
            <w:pPr>
              <w:pStyle w:val="normal"/>
              <w:widowControl w:val="0"/>
              <w:spacing w:line="276" w:lineRule="auto"/>
              <w:rPr>
                <w:rFonts w:eastAsia="Arial"/>
                <w:sz w:val="22"/>
                <w:szCs w:val="22"/>
              </w:rPr>
            </w:pPr>
            <w:r w:rsidRPr="006E3C12">
              <w:rPr>
                <w:rFonts w:eastAsia="Arial"/>
                <w:b/>
                <w:sz w:val="22"/>
                <w:szCs w:val="22"/>
              </w:rPr>
              <w:t>Přerušování reklamou</w:t>
            </w:r>
          </w:p>
        </w:tc>
        <w:tc>
          <w:tcPr>
            <w:tcW w:w="1134" w:type="dxa"/>
            <w:shd w:val="clear" w:color="auto" w:fill="FFFFFF"/>
            <w:tcMar>
              <w:top w:w="40" w:type="dxa"/>
              <w:left w:w="40" w:type="dxa"/>
              <w:bottom w:w="40" w:type="dxa"/>
              <w:right w:w="40" w:type="dxa"/>
            </w:tcMar>
          </w:tcPr>
          <w:p w:rsidR="00B014E5" w:rsidRPr="006E3C12" w:rsidRDefault="00B014E5">
            <w:pPr>
              <w:pStyle w:val="normal"/>
              <w:widowControl w:val="0"/>
              <w:spacing w:line="276" w:lineRule="auto"/>
              <w:rPr>
                <w:rFonts w:eastAsia="Arial"/>
                <w:b/>
                <w:sz w:val="22"/>
                <w:szCs w:val="22"/>
              </w:rPr>
            </w:pPr>
          </w:p>
          <w:p w:rsidR="00B014E5" w:rsidRPr="006E3C12" w:rsidRDefault="00B014E5">
            <w:pPr>
              <w:pStyle w:val="normal"/>
              <w:widowControl w:val="0"/>
              <w:spacing w:line="276" w:lineRule="auto"/>
              <w:rPr>
                <w:rFonts w:eastAsia="Arial"/>
                <w:b/>
                <w:sz w:val="22"/>
                <w:szCs w:val="22"/>
              </w:rPr>
            </w:pPr>
            <w:r w:rsidRPr="006E3C12">
              <w:rPr>
                <w:rFonts w:eastAsia="Arial"/>
                <w:b/>
                <w:sz w:val="22"/>
                <w:szCs w:val="22"/>
              </w:rPr>
              <w:t>Ais číslo</w:t>
            </w:r>
          </w:p>
        </w:tc>
        <w:tc>
          <w:tcPr>
            <w:tcW w:w="1418" w:type="dxa"/>
            <w:shd w:val="clear" w:color="auto" w:fill="FFFFFF"/>
            <w:tcMar>
              <w:top w:w="40" w:type="dxa"/>
              <w:left w:w="40" w:type="dxa"/>
              <w:bottom w:w="40" w:type="dxa"/>
              <w:right w:w="40" w:type="dxa"/>
            </w:tcMar>
            <w:vAlign w:val="bottom"/>
          </w:tcPr>
          <w:p w:rsidR="00B014E5" w:rsidRPr="006E3C12" w:rsidRDefault="00B014E5">
            <w:pPr>
              <w:pStyle w:val="normal"/>
              <w:widowControl w:val="0"/>
              <w:spacing w:line="276" w:lineRule="auto"/>
              <w:rPr>
                <w:rFonts w:eastAsia="Arial"/>
                <w:sz w:val="22"/>
                <w:szCs w:val="22"/>
              </w:rPr>
            </w:pPr>
            <w:r w:rsidRPr="006E3C12">
              <w:rPr>
                <w:rFonts w:eastAsia="Arial"/>
                <w:b/>
                <w:sz w:val="22"/>
                <w:szCs w:val="22"/>
              </w:rPr>
              <w:t>Licenční odměna</w:t>
            </w:r>
          </w:p>
        </w:tc>
        <w:tc>
          <w:tcPr>
            <w:tcW w:w="2126" w:type="dxa"/>
            <w:shd w:val="clear" w:color="auto" w:fill="FFFFFF"/>
            <w:tcMar>
              <w:top w:w="40" w:type="dxa"/>
              <w:left w:w="40" w:type="dxa"/>
              <w:bottom w:w="40" w:type="dxa"/>
              <w:right w:w="40" w:type="dxa"/>
            </w:tcMar>
            <w:vAlign w:val="bottom"/>
          </w:tcPr>
          <w:p w:rsidR="00B014E5" w:rsidRPr="006E3C12" w:rsidRDefault="00B014E5">
            <w:pPr>
              <w:pStyle w:val="normal"/>
              <w:widowControl w:val="0"/>
              <w:spacing w:line="276" w:lineRule="auto"/>
              <w:jc w:val="center"/>
              <w:rPr>
                <w:rFonts w:eastAsia="Arial"/>
                <w:sz w:val="22"/>
                <w:szCs w:val="22"/>
              </w:rPr>
            </w:pPr>
            <w:r w:rsidRPr="006E3C12">
              <w:rPr>
                <w:rFonts w:eastAsia="Arial"/>
                <w:b/>
                <w:sz w:val="22"/>
                <w:szCs w:val="22"/>
              </w:rPr>
              <w:t>Licenční doba</w:t>
            </w:r>
          </w:p>
        </w:tc>
        <w:tc>
          <w:tcPr>
            <w:tcW w:w="992" w:type="dxa"/>
            <w:shd w:val="clear" w:color="auto" w:fill="FFFFFF"/>
          </w:tcPr>
          <w:p w:rsidR="00B014E5" w:rsidRPr="006E3C12" w:rsidRDefault="00B014E5" w:rsidP="00B014E5">
            <w:pPr>
              <w:pStyle w:val="normal"/>
              <w:widowControl w:val="0"/>
              <w:spacing w:line="276" w:lineRule="auto"/>
              <w:ind w:right="609"/>
              <w:jc w:val="center"/>
              <w:rPr>
                <w:rFonts w:eastAsia="Arial"/>
                <w:b/>
                <w:sz w:val="22"/>
                <w:szCs w:val="22"/>
              </w:rPr>
            </w:pPr>
          </w:p>
          <w:p w:rsidR="00B014E5" w:rsidRPr="006E3C12" w:rsidRDefault="00B014E5" w:rsidP="00B014E5">
            <w:pPr>
              <w:rPr>
                <w:rFonts w:eastAsia="Arial"/>
                <w:b/>
                <w:sz w:val="22"/>
                <w:szCs w:val="22"/>
              </w:rPr>
            </w:pPr>
            <w:r w:rsidRPr="006E3C12">
              <w:rPr>
                <w:rFonts w:eastAsia="Arial"/>
                <w:b/>
                <w:sz w:val="22"/>
                <w:szCs w:val="22"/>
              </w:rPr>
              <w:t>Pololetí</w:t>
            </w:r>
          </w:p>
        </w:tc>
      </w:tr>
      <w:tr w:rsidR="00B014E5" w:rsidRPr="006E3C12" w:rsidTr="00B014E5">
        <w:trPr>
          <w:trHeight w:val="555"/>
        </w:trPr>
        <w:tc>
          <w:tcPr>
            <w:tcW w:w="2227" w:type="dxa"/>
            <w:tcMar>
              <w:top w:w="40" w:type="dxa"/>
              <w:left w:w="40" w:type="dxa"/>
              <w:bottom w:w="40" w:type="dxa"/>
              <w:right w:w="40" w:type="dxa"/>
            </w:tcMar>
            <w:vAlign w:val="bottom"/>
          </w:tcPr>
          <w:p w:rsidR="00B014E5" w:rsidRPr="006E3C12" w:rsidRDefault="006E3C12">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B014E5" w:rsidRPr="006E3C12" w:rsidRDefault="006E3C12">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B014E5" w:rsidRPr="006E3C12" w:rsidRDefault="006E3C12">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B014E5" w:rsidRPr="006E3C12" w:rsidRDefault="006E3C12" w:rsidP="00B014E5">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B014E5" w:rsidRPr="006E3C12" w:rsidRDefault="006E3C12">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B014E5" w:rsidRPr="006E3C12" w:rsidRDefault="006E3C12" w:rsidP="00B014E5">
            <w:pPr>
              <w:jc w:val="center"/>
              <w:rPr>
                <w:sz w:val="22"/>
                <w:szCs w:val="22"/>
              </w:rPr>
            </w:pPr>
            <w:r w:rsidRPr="006E3C12">
              <w:rPr>
                <w:sz w:val="22"/>
                <w:szCs w:val="22"/>
              </w:rPr>
              <w:t>xxxxx</w:t>
            </w:r>
          </w:p>
        </w:tc>
        <w:tc>
          <w:tcPr>
            <w:tcW w:w="992" w:type="dxa"/>
            <w:vAlign w:val="bottom"/>
          </w:tcPr>
          <w:p w:rsidR="00B014E5" w:rsidRPr="006E3C12" w:rsidRDefault="006E3C12">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lastRenderedPageBreak/>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4E265F">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lastRenderedPageBreak/>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79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4E265F">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lastRenderedPageBreak/>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lastRenderedPageBreak/>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6E3C12"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6E3C12" w:rsidRDefault="006E3C12" w:rsidP="00F463F7">
            <w:pPr>
              <w:jc w:val="center"/>
              <w:rPr>
                <w:b/>
                <w:bCs/>
                <w:sz w:val="22"/>
                <w:szCs w:val="22"/>
              </w:rPr>
            </w:pPr>
            <w:r w:rsidRPr="006E3C12">
              <w:rPr>
                <w:b/>
                <w:bCs/>
                <w:sz w:val="22"/>
                <w:szCs w:val="22"/>
              </w:rPr>
              <w:t>xx</w:t>
            </w:r>
          </w:p>
        </w:tc>
      </w:tr>
      <w:tr w:rsidR="006E3C12" w:rsidRPr="00B014E5" w:rsidTr="00B014E5">
        <w:trPr>
          <w:trHeight w:val="555"/>
        </w:trPr>
        <w:tc>
          <w:tcPr>
            <w:tcW w:w="2227" w:type="dxa"/>
            <w:tcMar>
              <w:top w:w="40" w:type="dxa"/>
              <w:left w:w="40" w:type="dxa"/>
              <w:bottom w:w="40" w:type="dxa"/>
              <w:right w:w="40" w:type="dxa"/>
            </w:tcMar>
            <w:vAlign w:val="bottom"/>
          </w:tcPr>
          <w:p w:rsidR="006E3C12" w:rsidRPr="006E3C12" w:rsidRDefault="006E3C12" w:rsidP="00F463F7">
            <w:pPr>
              <w:rPr>
                <w:b/>
                <w:bCs/>
                <w:sz w:val="22"/>
                <w:szCs w:val="22"/>
              </w:rPr>
            </w:pPr>
            <w:r w:rsidRPr="006E3C12">
              <w:rPr>
                <w:b/>
                <w:bCs/>
                <w:sz w:val="22"/>
                <w:szCs w:val="22"/>
              </w:rPr>
              <w:t>xxxxx</w:t>
            </w:r>
          </w:p>
        </w:tc>
        <w:tc>
          <w:tcPr>
            <w:tcW w:w="708" w:type="dxa"/>
            <w:tcMar>
              <w:top w:w="40" w:type="dxa"/>
              <w:left w:w="40" w:type="dxa"/>
              <w:bottom w:w="40" w:type="dxa"/>
              <w:right w:w="40" w:type="dxa"/>
            </w:tcMar>
            <w:vAlign w:val="bottom"/>
          </w:tcPr>
          <w:p w:rsidR="006E3C12" w:rsidRPr="006E3C12" w:rsidRDefault="006E3C12" w:rsidP="00F463F7">
            <w:pPr>
              <w:rPr>
                <w:sz w:val="22"/>
                <w:szCs w:val="22"/>
              </w:rPr>
            </w:pPr>
            <w:r w:rsidRPr="006E3C12">
              <w:rPr>
                <w:sz w:val="22"/>
                <w:szCs w:val="22"/>
              </w:rPr>
              <w:t>xxxx</w:t>
            </w:r>
          </w:p>
        </w:tc>
        <w:tc>
          <w:tcPr>
            <w:tcW w:w="127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134"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1418" w:type="dxa"/>
            <w:tcMar>
              <w:top w:w="40" w:type="dxa"/>
              <w:left w:w="40" w:type="dxa"/>
              <w:bottom w:w="40" w:type="dxa"/>
              <w:right w:w="40" w:type="dxa"/>
            </w:tcMar>
            <w:vAlign w:val="bottom"/>
          </w:tcPr>
          <w:p w:rsidR="006E3C12" w:rsidRPr="006E3C12" w:rsidRDefault="006E3C12" w:rsidP="00F463F7">
            <w:pPr>
              <w:rPr>
                <w:b/>
                <w:sz w:val="22"/>
                <w:szCs w:val="22"/>
              </w:rPr>
            </w:pPr>
            <w:r w:rsidRPr="006E3C12">
              <w:rPr>
                <w:b/>
                <w:sz w:val="22"/>
                <w:szCs w:val="22"/>
              </w:rPr>
              <w:t>xxxxxxx</w:t>
            </w:r>
          </w:p>
        </w:tc>
        <w:tc>
          <w:tcPr>
            <w:tcW w:w="2126" w:type="dxa"/>
            <w:tcMar>
              <w:top w:w="40" w:type="dxa"/>
              <w:left w:w="40" w:type="dxa"/>
              <w:bottom w:w="40" w:type="dxa"/>
              <w:right w:w="40" w:type="dxa"/>
            </w:tcMar>
            <w:vAlign w:val="bottom"/>
          </w:tcPr>
          <w:p w:rsidR="006E3C12" w:rsidRPr="006E3C12" w:rsidRDefault="006E3C12" w:rsidP="00F463F7">
            <w:pPr>
              <w:jc w:val="center"/>
              <w:rPr>
                <w:sz w:val="22"/>
                <w:szCs w:val="22"/>
              </w:rPr>
            </w:pPr>
            <w:r w:rsidRPr="006E3C12">
              <w:rPr>
                <w:sz w:val="22"/>
                <w:szCs w:val="22"/>
              </w:rPr>
              <w:t>xxxxx</w:t>
            </w:r>
          </w:p>
        </w:tc>
        <w:tc>
          <w:tcPr>
            <w:tcW w:w="992" w:type="dxa"/>
            <w:vAlign w:val="bottom"/>
          </w:tcPr>
          <w:p w:rsidR="006E3C12" w:rsidRPr="00B014E5" w:rsidRDefault="006E3C12" w:rsidP="00F463F7">
            <w:pPr>
              <w:jc w:val="center"/>
              <w:rPr>
                <w:b/>
                <w:bCs/>
                <w:sz w:val="22"/>
                <w:szCs w:val="22"/>
              </w:rPr>
            </w:pPr>
            <w:r w:rsidRPr="006E3C12">
              <w:rPr>
                <w:b/>
                <w:bCs/>
                <w:sz w:val="22"/>
                <w:szCs w:val="22"/>
              </w:rPr>
              <w:t>xx</w:t>
            </w:r>
          </w:p>
        </w:tc>
      </w:tr>
    </w:tbl>
    <w:p w:rsidR="005A76AB" w:rsidRPr="00552F1D" w:rsidRDefault="005A76AB">
      <w:pPr>
        <w:pStyle w:val="normal"/>
        <w:pBdr>
          <w:top w:val="nil"/>
          <w:left w:val="nil"/>
          <w:bottom w:val="nil"/>
          <w:right w:val="nil"/>
          <w:between w:val="nil"/>
        </w:pBdr>
        <w:jc w:val="center"/>
        <w:rPr>
          <w:rFonts w:ascii="Calibri" w:hAnsi="Calibri" w:cs="Calibri"/>
          <w:sz w:val="22"/>
          <w:szCs w:val="22"/>
        </w:rPr>
      </w:pPr>
    </w:p>
    <w:p w:rsidR="00552F1D" w:rsidRPr="00552F1D" w:rsidRDefault="00552F1D">
      <w:pPr>
        <w:pStyle w:val="normal"/>
        <w:pBdr>
          <w:top w:val="nil"/>
          <w:left w:val="nil"/>
          <w:bottom w:val="nil"/>
          <w:right w:val="nil"/>
          <w:between w:val="nil"/>
        </w:pBdr>
        <w:jc w:val="center"/>
        <w:rPr>
          <w:rFonts w:ascii="Calibri" w:hAnsi="Calibri" w:cs="Calibri"/>
          <w:sz w:val="22"/>
          <w:szCs w:val="22"/>
        </w:rPr>
      </w:pPr>
    </w:p>
    <w:sectPr w:rsidR="00552F1D" w:rsidRPr="00552F1D" w:rsidSect="005A76AB">
      <w:headerReference w:type="default" r:id="rId7"/>
      <w:footerReference w:type="default" r:id="rId8"/>
      <w:pgSz w:w="11906" w:h="16838"/>
      <w:pgMar w:top="567"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6C" w:rsidRDefault="0081676C" w:rsidP="005A76AB">
      <w:r>
        <w:separator/>
      </w:r>
    </w:p>
  </w:endnote>
  <w:endnote w:type="continuationSeparator" w:id="1">
    <w:p w:rsidR="0081676C" w:rsidRDefault="0081676C" w:rsidP="005A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3E" w:rsidRDefault="007B6E3E">
    <w:pPr>
      <w:pStyle w:val="normal"/>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Stránka </w:t>
    </w:r>
    <w:r w:rsidR="002048BB">
      <w:rPr>
        <w:b/>
        <w:color w:val="000000"/>
        <w:sz w:val="24"/>
        <w:szCs w:val="24"/>
      </w:rPr>
      <w:fldChar w:fldCharType="begin"/>
    </w:r>
    <w:r>
      <w:rPr>
        <w:b/>
        <w:color w:val="000000"/>
        <w:sz w:val="24"/>
        <w:szCs w:val="24"/>
      </w:rPr>
      <w:instrText>PAGE</w:instrText>
    </w:r>
    <w:r w:rsidR="002048BB">
      <w:rPr>
        <w:b/>
        <w:color w:val="000000"/>
        <w:sz w:val="24"/>
        <w:szCs w:val="24"/>
      </w:rPr>
      <w:fldChar w:fldCharType="separate"/>
    </w:r>
    <w:r w:rsidR="006E3C12">
      <w:rPr>
        <w:b/>
        <w:noProof/>
        <w:color w:val="000000"/>
        <w:sz w:val="24"/>
        <w:szCs w:val="24"/>
      </w:rPr>
      <w:t>2</w:t>
    </w:r>
    <w:r w:rsidR="002048BB">
      <w:rPr>
        <w:b/>
        <w:color w:val="000000"/>
        <w:sz w:val="24"/>
        <w:szCs w:val="24"/>
      </w:rPr>
      <w:fldChar w:fldCharType="end"/>
    </w:r>
    <w:r>
      <w:rPr>
        <w:color w:val="000000"/>
        <w:sz w:val="24"/>
        <w:szCs w:val="24"/>
      </w:rPr>
      <w:t xml:space="preserve"> z </w:t>
    </w:r>
    <w:r w:rsidR="002048BB">
      <w:rPr>
        <w:b/>
        <w:color w:val="000000"/>
        <w:sz w:val="24"/>
        <w:szCs w:val="24"/>
      </w:rPr>
      <w:fldChar w:fldCharType="begin"/>
    </w:r>
    <w:r>
      <w:rPr>
        <w:b/>
        <w:color w:val="000000"/>
        <w:sz w:val="24"/>
        <w:szCs w:val="24"/>
      </w:rPr>
      <w:instrText>NUMPAGES</w:instrText>
    </w:r>
    <w:r w:rsidR="002048BB">
      <w:rPr>
        <w:b/>
        <w:color w:val="000000"/>
        <w:sz w:val="24"/>
        <w:szCs w:val="24"/>
      </w:rPr>
      <w:fldChar w:fldCharType="separate"/>
    </w:r>
    <w:r w:rsidR="006E3C12">
      <w:rPr>
        <w:b/>
        <w:noProof/>
        <w:color w:val="000000"/>
        <w:sz w:val="24"/>
        <w:szCs w:val="24"/>
      </w:rPr>
      <w:t>12</w:t>
    </w:r>
    <w:r w:rsidR="002048BB">
      <w:rPr>
        <w:b/>
        <w:color w:val="000000"/>
        <w:sz w:val="24"/>
        <w:szCs w:val="24"/>
      </w:rPr>
      <w:fldChar w:fldCharType="end"/>
    </w:r>
  </w:p>
  <w:p w:rsidR="007B6E3E" w:rsidRDefault="007B6E3E">
    <w:pPr>
      <w:pStyle w:val="normal"/>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6C" w:rsidRDefault="0081676C" w:rsidP="005A76AB">
      <w:r>
        <w:separator/>
      </w:r>
    </w:p>
  </w:footnote>
  <w:footnote w:type="continuationSeparator" w:id="1">
    <w:p w:rsidR="0081676C" w:rsidRDefault="0081676C" w:rsidP="005A7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3E" w:rsidRPr="005013D5" w:rsidRDefault="007B6E3E" w:rsidP="005013D5">
    <w:pPr>
      <w:pStyle w:val="Zhlav"/>
      <w:jc w:val="right"/>
    </w:pPr>
    <w:r>
      <w:rPr>
        <w:rFonts w:ascii="Calibri" w:hAnsi="Calibri" w:cs="Calibri"/>
        <w:sz w:val="22"/>
        <w:szCs w:val="22"/>
      </w:rPr>
      <w:t>NFA1615/2022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02E"/>
    <w:multiLevelType w:val="multilevel"/>
    <w:tmpl w:val="244A8B2E"/>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1E6F340D"/>
    <w:multiLevelType w:val="multilevel"/>
    <w:tmpl w:val="1E946778"/>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nsid w:val="23860AE0"/>
    <w:multiLevelType w:val="multilevel"/>
    <w:tmpl w:val="D298BB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9025EAC"/>
    <w:multiLevelType w:val="multilevel"/>
    <w:tmpl w:val="7D90741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C642951"/>
    <w:multiLevelType w:val="multilevel"/>
    <w:tmpl w:val="87E4D28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5">
    <w:nsid w:val="3E3E1D2E"/>
    <w:multiLevelType w:val="multilevel"/>
    <w:tmpl w:val="3D32010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02922BC"/>
    <w:multiLevelType w:val="multilevel"/>
    <w:tmpl w:val="5FE2D01E"/>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7">
    <w:nsid w:val="4E3049AA"/>
    <w:multiLevelType w:val="multilevel"/>
    <w:tmpl w:val="8F2E846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571E6A72"/>
    <w:multiLevelType w:val="multilevel"/>
    <w:tmpl w:val="BE2AD21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9">
    <w:nsid w:val="6E0A4AD2"/>
    <w:multiLevelType w:val="multilevel"/>
    <w:tmpl w:val="4A5CFC2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0">
    <w:nsid w:val="745A6EE9"/>
    <w:multiLevelType w:val="multilevel"/>
    <w:tmpl w:val="7EBC9A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D0C77CE"/>
    <w:multiLevelType w:val="multilevel"/>
    <w:tmpl w:val="FB26AA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7E1A01CB"/>
    <w:multiLevelType w:val="multilevel"/>
    <w:tmpl w:val="01848120"/>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3">
    <w:nsid w:val="7FD67E9D"/>
    <w:multiLevelType w:val="multilevel"/>
    <w:tmpl w:val="4B404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3"/>
  </w:num>
  <w:num w:numId="3">
    <w:abstractNumId w:val="6"/>
  </w:num>
  <w:num w:numId="4">
    <w:abstractNumId w:val="7"/>
  </w:num>
  <w:num w:numId="5">
    <w:abstractNumId w:val="3"/>
  </w:num>
  <w:num w:numId="6">
    <w:abstractNumId w:val="10"/>
  </w:num>
  <w:num w:numId="7">
    <w:abstractNumId w:val="2"/>
  </w:num>
  <w:num w:numId="8">
    <w:abstractNumId w:val="5"/>
  </w:num>
  <w:num w:numId="9">
    <w:abstractNumId w:val="12"/>
  </w:num>
  <w:num w:numId="10">
    <w:abstractNumId w:val="1"/>
  </w:num>
  <w:num w:numId="11">
    <w:abstractNumId w:val="9"/>
  </w:num>
  <w:num w:numId="12">
    <w:abstractNumId w:val="1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A76AB"/>
    <w:rsid w:val="0018161E"/>
    <w:rsid w:val="00185996"/>
    <w:rsid w:val="002048BB"/>
    <w:rsid w:val="00435BE7"/>
    <w:rsid w:val="00492E79"/>
    <w:rsid w:val="005013D5"/>
    <w:rsid w:val="00552F1D"/>
    <w:rsid w:val="005A76AB"/>
    <w:rsid w:val="006E3C12"/>
    <w:rsid w:val="007B6E3E"/>
    <w:rsid w:val="0081676C"/>
    <w:rsid w:val="00A252D4"/>
    <w:rsid w:val="00B014E5"/>
    <w:rsid w:val="00B6291C"/>
    <w:rsid w:val="00BE566F"/>
    <w:rsid w:val="00D001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161E"/>
  </w:style>
  <w:style w:type="paragraph" w:styleId="Nadpis1">
    <w:name w:val="heading 1"/>
    <w:basedOn w:val="normal"/>
    <w:next w:val="normal"/>
    <w:rsid w:val="005A76AB"/>
    <w:pPr>
      <w:keepNext/>
      <w:keepLines/>
      <w:spacing w:before="480" w:after="120"/>
      <w:outlineLvl w:val="0"/>
    </w:pPr>
    <w:rPr>
      <w:b/>
      <w:sz w:val="48"/>
      <w:szCs w:val="48"/>
    </w:rPr>
  </w:style>
  <w:style w:type="paragraph" w:styleId="Nadpis2">
    <w:name w:val="heading 2"/>
    <w:basedOn w:val="normal"/>
    <w:next w:val="normal"/>
    <w:rsid w:val="005A76AB"/>
    <w:pPr>
      <w:keepNext/>
      <w:keepLines/>
      <w:spacing w:before="360" w:after="80"/>
      <w:outlineLvl w:val="1"/>
    </w:pPr>
    <w:rPr>
      <w:b/>
      <w:sz w:val="36"/>
      <w:szCs w:val="36"/>
    </w:rPr>
  </w:style>
  <w:style w:type="paragraph" w:styleId="Nadpis3">
    <w:name w:val="heading 3"/>
    <w:basedOn w:val="normal"/>
    <w:next w:val="normal"/>
    <w:rsid w:val="005A76AB"/>
    <w:pPr>
      <w:keepNext/>
      <w:keepLines/>
      <w:spacing w:before="280" w:after="80"/>
      <w:outlineLvl w:val="2"/>
    </w:pPr>
    <w:rPr>
      <w:b/>
      <w:sz w:val="28"/>
      <w:szCs w:val="28"/>
    </w:rPr>
  </w:style>
  <w:style w:type="paragraph" w:styleId="Nadpis4">
    <w:name w:val="heading 4"/>
    <w:basedOn w:val="normal"/>
    <w:next w:val="normal"/>
    <w:rsid w:val="005A76AB"/>
    <w:pPr>
      <w:keepNext/>
      <w:keepLines/>
      <w:spacing w:before="240" w:after="40"/>
      <w:outlineLvl w:val="3"/>
    </w:pPr>
    <w:rPr>
      <w:b/>
      <w:sz w:val="24"/>
      <w:szCs w:val="24"/>
    </w:rPr>
  </w:style>
  <w:style w:type="paragraph" w:styleId="Nadpis5">
    <w:name w:val="heading 5"/>
    <w:basedOn w:val="normal"/>
    <w:next w:val="normal"/>
    <w:rsid w:val="005A76AB"/>
    <w:pPr>
      <w:keepNext/>
      <w:keepLines/>
      <w:spacing w:before="220" w:after="40"/>
      <w:outlineLvl w:val="4"/>
    </w:pPr>
    <w:rPr>
      <w:b/>
      <w:sz w:val="22"/>
      <w:szCs w:val="22"/>
    </w:rPr>
  </w:style>
  <w:style w:type="paragraph" w:styleId="Nadpis6">
    <w:name w:val="heading 6"/>
    <w:basedOn w:val="normal"/>
    <w:next w:val="normal"/>
    <w:rsid w:val="005A76AB"/>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5A76AB"/>
  </w:style>
  <w:style w:type="table" w:customStyle="1" w:styleId="TableNormal">
    <w:name w:val="Table Normal"/>
    <w:rsid w:val="005A76AB"/>
    <w:tblPr>
      <w:tblCellMar>
        <w:top w:w="0" w:type="dxa"/>
        <w:left w:w="0" w:type="dxa"/>
        <w:bottom w:w="0" w:type="dxa"/>
        <w:right w:w="0" w:type="dxa"/>
      </w:tblCellMar>
    </w:tblPr>
  </w:style>
  <w:style w:type="paragraph" w:styleId="Nzev">
    <w:name w:val="Title"/>
    <w:basedOn w:val="normal"/>
    <w:next w:val="normal"/>
    <w:rsid w:val="005A76AB"/>
    <w:pPr>
      <w:keepNext/>
      <w:keepLines/>
      <w:spacing w:before="480" w:after="120"/>
    </w:pPr>
    <w:rPr>
      <w:b/>
      <w:sz w:val="72"/>
      <w:szCs w:val="72"/>
    </w:rPr>
  </w:style>
  <w:style w:type="paragraph" w:styleId="Podtitul">
    <w:name w:val="Subtitle"/>
    <w:basedOn w:val="normal"/>
    <w:next w:val="normal"/>
    <w:rsid w:val="005A76AB"/>
    <w:pPr>
      <w:keepNext/>
      <w:keepLines/>
      <w:spacing w:before="360" w:after="80"/>
    </w:pPr>
    <w:rPr>
      <w:rFonts w:ascii="Georgia" w:eastAsia="Georgia" w:hAnsi="Georgia" w:cs="Georgia"/>
      <w:i/>
      <w:color w:val="666666"/>
      <w:sz w:val="48"/>
      <w:szCs w:val="48"/>
    </w:rPr>
  </w:style>
  <w:style w:type="table" w:customStyle="1" w:styleId="a">
    <w:basedOn w:val="TableNormal"/>
    <w:rsid w:val="005A76AB"/>
    <w:tblPr>
      <w:tblStyleRowBandSize w:val="1"/>
      <w:tblStyleColBandSize w:val="1"/>
      <w:tblCellMar>
        <w:top w:w="0" w:type="dxa"/>
        <w:left w:w="108" w:type="dxa"/>
        <w:bottom w:w="0" w:type="dxa"/>
        <w:right w:w="108" w:type="dxa"/>
      </w:tblCellMar>
    </w:tblPr>
  </w:style>
  <w:style w:type="table" w:customStyle="1" w:styleId="a0">
    <w:basedOn w:val="TableNormal"/>
    <w:rsid w:val="005A76AB"/>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semiHidden/>
    <w:unhideWhenUsed/>
    <w:rsid w:val="00552F1D"/>
    <w:pPr>
      <w:tabs>
        <w:tab w:val="center" w:pos="4536"/>
        <w:tab w:val="right" w:pos="9072"/>
      </w:tabs>
    </w:pPr>
  </w:style>
  <w:style w:type="character" w:customStyle="1" w:styleId="ZhlavChar">
    <w:name w:val="Záhlaví Char"/>
    <w:basedOn w:val="Standardnpsmoodstavce"/>
    <w:link w:val="Zhlav"/>
    <w:uiPriority w:val="99"/>
    <w:semiHidden/>
    <w:rsid w:val="00552F1D"/>
  </w:style>
  <w:style w:type="paragraph" w:styleId="Zpat">
    <w:name w:val="footer"/>
    <w:basedOn w:val="Normln"/>
    <w:link w:val="ZpatChar"/>
    <w:uiPriority w:val="99"/>
    <w:semiHidden/>
    <w:unhideWhenUsed/>
    <w:rsid w:val="00552F1D"/>
    <w:pPr>
      <w:tabs>
        <w:tab w:val="center" w:pos="4536"/>
        <w:tab w:val="right" w:pos="9072"/>
      </w:tabs>
    </w:pPr>
  </w:style>
  <w:style w:type="character" w:customStyle="1" w:styleId="ZpatChar">
    <w:name w:val="Zápatí Char"/>
    <w:basedOn w:val="Standardnpsmoodstavce"/>
    <w:link w:val="Zpat"/>
    <w:uiPriority w:val="99"/>
    <w:semiHidden/>
    <w:rsid w:val="00552F1D"/>
  </w:style>
</w:styles>
</file>

<file path=word/webSettings.xml><?xml version="1.0" encoding="utf-8"?>
<w:webSettings xmlns:r="http://schemas.openxmlformats.org/officeDocument/2006/relationships" xmlns:w="http://schemas.openxmlformats.org/wordprocessingml/2006/main">
  <w:divs>
    <w:div w:id="1195074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3180</Words>
  <Characters>18765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Stefunkova</dc:creator>
  <cp:lastModifiedBy>Hana Soudková</cp:lastModifiedBy>
  <cp:revision>4</cp:revision>
  <dcterms:created xsi:type="dcterms:W3CDTF">2022-11-25T16:08:00Z</dcterms:created>
  <dcterms:modified xsi:type="dcterms:W3CDTF">2022-12-14T14:11:00Z</dcterms:modified>
</cp:coreProperties>
</file>