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0D80" w14:textId="77777777" w:rsidR="00D20E50" w:rsidRPr="00D20E50" w:rsidRDefault="009F5446" w:rsidP="003E1EE8">
      <w:pPr>
        <w:widowControl w:val="0"/>
        <w:spacing w:after="0"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D20E50" w:rsidRPr="00D20E50">
        <w:rPr>
          <w:rFonts w:ascii="Arial" w:hAnsi="Arial" w:cs="Arial"/>
          <w:b/>
          <w:sz w:val="28"/>
          <w:szCs w:val="28"/>
        </w:rPr>
        <w:t xml:space="preserve">odmínky společnosti </w:t>
      </w:r>
      <w:r>
        <w:rPr>
          <w:rFonts w:ascii="Arial" w:hAnsi="Arial" w:cs="Arial"/>
          <w:b/>
          <w:sz w:val="28"/>
          <w:szCs w:val="28"/>
        </w:rPr>
        <w:t>Mainstream Technologies s.r.o.</w:t>
      </w:r>
      <w:r w:rsidR="00D20E50" w:rsidRPr="00D20E50">
        <w:rPr>
          <w:rFonts w:ascii="Arial" w:hAnsi="Arial" w:cs="Arial"/>
          <w:b/>
          <w:sz w:val="28"/>
          <w:szCs w:val="28"/>
        </w:rPr>
        <w:t xml:space="preserve"> </w:t>
      </w:r>
    </w:p>
    <w:p w14:paraId="0AB40D81" w14:textId="12F9F851" w:rsidR="005C2D4B" w:rsidRDefault="00D20E50" w:rsidP="003E1EE8">
      <w:pPr>
        <w:widowControl w:val="0"/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týkají</w:t>
      </w:r>
      <w:r w:rsidR="009F5446">
        <w:rPr>
          <w:rFonts w:ascii="Arial" w:hAnsi="Arial" w:cs="Arial"/>
          <w:b/>
          <w:sz w:val="24"/>
          <w:szCs w:val="24"/>
        </w:rPr>
        <w:t xml:space="preserve">cí se užívání Aplikace </w:t>
      </w:r>
      <w:r w:rsidR="00D47795">
        <w:rPr>
          <w:rFonts w:ascii="Arial" w:hAnsi="Arial" w:cs="Arial"/>
          <w:b/>
          <w:sz w:val="24"/>
          <w:szCs w:val="24"/>
        </w:rPr>
        <w:t>KNOWEE</w:t>
      </w:r>
    </w:p>
    <w:p w14:paraId="0AB40D82" w14:textId="58ED8746" w:rsidR="00D20E50" w:rsidRPr="008444E3" w:rsidRDefault="00D20E50" w:rsidP="003E1EE8">
      <w:pPr>
        <w:widowControl w:val="0"/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(znění účinné od </w:t>
      </w:r>
      <w:r w:rsidR="00905D91">
        <w:rPr>
          <w:rFonts w:ascii="Arial" w:hAnsi="Arial" w:cs="Arial"/>
          <w:b/>
          <w:sz w:val="24"/>
          <w:szCs w:val="24"/>
        </w:rPr>
        <w:t>1.</w:t>
      </w:r>
      <w:r w:rsidR="006016CA">
        <w:rPr>
          <w:rFonts w:ascii="Arial" w:hAnsi="Arial" w:cs="Arial"/>
          <w:b/>
          <w:sz w:val="24"/>
          <w:szCs w:val="24"/>
        </w:rPr>
        <w:t>11</w:t>
      </w:r>
      <w:r w:rsidR="00905D9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202</w:t>
      </w:r>
      <w:r w:rsidR="006016CA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)</w:t>
      </w:r>
    </w:p>
    <w:p w14:paraId="0AB40D83" w14:textId="77777777" w:rsidR="00E64204" w:rsidRDefault="00E64204" w:rsidP="003E1EE8">
      <w:pPr>
        <w:widowControl w:val="0"/>
        <w:spacing w:after="0" w:line="288" w:lineRule="auto"/>
        <w:rPr>
          <w:rFonts w:ascii="Arial" w:hAnsi="Arial" w:cs="Arial"/>
          <w:sz w:val="20"/>
          <w:szCs w:val="20"/>
        </w:rPr>
      </w:pPr>
    </w:p>
    <w:p w14:paraId="0AB40D84" w14:textId="77777777" w:rsidR="00D20E50" w:rsidRPr="00D20E50" w:rsidRDefault="00974F43" w:rsidP="004601BA">
      <w:pPr>
        <w:pStyle w:val="Odstavecseseznamem"/>
        <w:widowControl w:val="0"/>
        <w:numPr>
          <w:ilvl w:val="0"/>
          <w:numId w:val="4"/>
        </w:numPr>
        <w:spacing w:after="0" w:line="288" w:lineRule="auto"/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ÚVODNÍ USTANOVENÍ</w:t>
      </w:r>
    </w:p>
    <w:p w14:paraId="0AB40D85" w14:textId="77777777" w:rsidR="00D20E50" w:rsidRDefault="00D20E50" w:rsidP="003E1EE8">
      <w:pPr>
        <w:widowControl w:val="0"/>
        <w:spacing w:after="0" w:line="288" w:lineRule="auto"/>
        <w:rPr>
          <w:rFonts w:ascii="Arial" w:hAnsi="Arial" w:cs="Arial"/>
          <w:b/>
          <w:sz w:val="20"/>
          <w:szCs w:val="20"/>
          <w:u w:val="single"/>
        </w:rPr>
      </w:pPr>
    </w:p>
    <w:p w14:paraId="0AB40D86" w14:textId="77777777" w:rsidR="00C719EF" w:rsidRPr="00C719EF" w:rsidRDefault="00D20E50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eastAsia="MS Mincho" w:hAnsi="Arial" w:cs="Arial"/>
          <w:kern w:val="20"/>
          <w:sz w:val="20"/>
        </w:rPr>
      </w:pPr>
      <w:r w:rsidRPr="00C719EF">
        <w:rPr>
          <w:rFonts w:ascii="Arial" w:eastAsia="MS Mincho" w:hAnsi="Arial" w:cs="Arial"/>
          <w:kern w:val="20"/>
          <w:sz w:val="20"/>
        </w:rPr>
        <w:t xml:space="preserve">Společnost </w:t>
      </w:r>
      <w:r w:rsidR="009F5446" w:rsidRPr="009F5446">
        <w:rPr>
          <w:rFonts w:ascii="Arial" w:eastAsia="MS Mincho" w:hAnsi="Arial" w:cs="Arial"/>
          <w:kern w:val="20"/>
          <w:sz w:val="20"/>
        </w:rPr>
        <w:t xml:space="preserve">Mainstream Technologies, s.r.o., IČO: 27404978, Spisová značka: C 110101 vedená u Městského soudu v Praze, Sídlo: Na strži 2097/63, Krč, 140 00 </w:t>
      </w:r>
      <w:r w:rsidR="006B3005" w:rsidRPr="00C719EF">
        <w:rPr>
          <w:rFonts w:ascii="Arial" w:eastAsia="MS Mincho" w:hAnsi="Arial" w:cs="Arial"/>
          <w:kern w:val="20"/>
          <w:sz w:val="20"/>
        </w:rPr>
        <w:t>(dále jen „</w:t>
      </w:r>
      <w:r w:rsidR="006B3005" w:rsidRPr="00C719EF">
        <w:rPr>
          <w:rFonts w:ascii="Arial" w:eastAsia="MS Mincho" w:hAnsi="Arial" w:cs="Arial"/>
          <w:b/>
          <w:kern w:val="20"/>
          <w:sz w:val="20"/>
        </w:rPr>
        <w:t>Poskytovatel</w:t>
      </w:r>
      <w:r w:rsidR="006B3005" w:rsidRPr="00C719EF">
        <w:rPr>
          <w:rFonts w:ascii="Arial" w:eastAsia="MS Mincho" w:hAnsi="Arial" w:cs="Arial"/>
          <w:kern w:val="20"/>
          <w:sz w:val="20"/>
        </w:rPr>
        <w:t xml:space="preserve">“) </w:t>
      </w:r>
      <w:r w:rsidRPr="00C719EF">
        <w:rPr>
          <w:rFonts w:ascii="Arial" w:eastAsia="MS Mincho" w:hAnsi="Arial" w:cs="Arial"/>
          <w:kern w:val="20"/>
          <w:sz w:val="20"/>
        </w:rPr>
        <w:t>je právnickou osobou řádně založenou a existuj</w:t>
      </w:r>
      <w:r w:rsidR="006B3005" w:rsidRPr="00C719EF">
        <w:rPr>
          <w:rFonts w:ascii="Arial" w:eastAsia="MS Mincho" w:hAnsi="Arial" w:cs="Arial"/>
          <w:kern w:val="20"/>
          <w:sz w:val="20"/>
        </w:rPr>
        <w:t>ící podle českého právního řádu.</w:t>
      </w:r>
      <w:r w:rsidRPr="00C719EF">
        <w:rPr>
          <w:rFonts w:ascii="Arial" w:eastAsia="MS Mincho" w:hAnsi="Arial" w:cs="Arial"/>
          <w:kern w:val="20"/>
          <w:sz w:val="20"/>
        </w:rPr>
        <w:t xml:space="preserve"> </w:t>
      </w:r>
    </w:p>
    <w:p w14:paraId="0AB40D87" w14:textId="448B0C3E" w:rsidR="00C719EF" w:rsidRDefault="00D20E50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eastAsia="MS Mincho" w:hAnsi="Arial" w:cs="Arial"/>
          <w:kern w:val="20"/>
          <w:sz w:val="20"/>
        </w:rPr>
      </w:pPr>
      <w:r w:rsidRPr="00C719EF">
        <w:rPr>
          <w:rFonts w:ascii="Arial" w:eastAsia="MS Mincho" w:hAnsi="Arial" w:cs="Arial"/>
          <w:kern w:val="20"/>
          <w:sz w:val="20"/>
        </w:rPr>
        <w:t xml:space="preserve">Poskytovatel vyvinul a </w:t>
      </w:r>
      <w:proofErr w:type="gramStart"/>
      <w:r w:rsidRPr="00C719EF">
        <w:rPr>
          <w:rFonts w:ascii="Arial" w:eastAsia="MS Mincho" w:hAnsi="Arial" w:cs="Arial"/>
          <w:kern w:val="20"/>
          <w:sz w:val="20"/>
        </w:rPr>
        <w:t>svědčí</w:t>
      </w:r>
      <w:proofErr w:type="gramEnd"/>
      <w:r w:rsidRPr="00C719EF">
        <w:rPr>
          <w:rFonts w:ascii="Arial" w:eastAsia="MS Mincho" w:hAnsi="Arial" w:cs="Arial"/>
          <w:kern w:val="20"/>
          <w:sz w:val="20"/>
        </w:rPr>
        <w:t xml:space="preserve"> mu proto veškerá majetková autorská práva k počítačovému programovému vybavení označovanému jako </w:t>
      </w:r>
      <w:r w:rsidR="009F5446">
        <w:rPr>
          <w:rFonts w:ascii="Arial" w:eastAsia="MS Mincho" w:hAnsi="Arial" w:cs="Arial"/>
          <w:kern w:val="20"/>
          <w:sz w:val="20"/>
        </w:rPr>
        <w:t xml:space="preserve">Aplikace </w:t>
      </w:r>
      <w:r w:rsidR="00D47795">
        <w:rPr>
          <w:rFonts w:ascii="Arial" w:eastAsia="MS Mincho" w:hAnsi="Arial" w:cs="Arial"/>
          <w:kern w:val="20"/>
          <w:sz w:val="20"/>
        </w:rPr>
        <w:t>KNOWEE</w:t>
      </w:r>
      <w:r w:rsidRPr="00C719EF">
        <w:rPr>
          <w:rFonts w:ascii="Arial" w:eastAsia="MS Mincho" w:hAnsi="Arial" w:cs="Arial"/>
          <w:kern w:val="20"/>
          <w:sz w:val="20"/>
        </w:rPr>
        <w:t xml:space="preserve"> (dále jen „</w:t>
      </w:r>
      <w:r w:rsidR="009F5446">
        <w:rPr>
          <w:rFonts w:ascii="Arial" w:eastAsia="MS Mincho" w:hAnsi="Arial" w:cs="Arial"/>
          <w:b/>
          <w:kern w:val="20"/>
          <w:sz w:val="20"/>
        </w:rPr>
        <w:t xml:space="preserve">Aplikace </w:t>
      </w:r>
      <w:r w:rsidR="00D47795">
        <w:rPr>
          <w:rFonts w:ascii="Arial" w:eastAsia="MS Mincho" w:hAnsi="Arial" w:cs="Arial"/>
          <w:b/>
          <w:kern w:val="20"/>
          <w:sz w:val="20"/>
        </w:rPr>
        <w:t>KNOWEE</w:t>
      </w:r>
      <w:r w:rsidRPr="00C719EF">
        <w:rPr>
          <w:rFonts w:ascii="Arial" w:eastAsia="MS Mincho" w:hAnsi="Arial" w:cs="Arial"/>
          <w:kern w:val="20"/>
          <w:sz w:val="20"/>
        </w:rPr>
        <w:t>“).</w:t>
      </w:r>
    </w:p>
    <w:p w14:paraId="0AB40D88" w14:textId="27BD0A83" w:rsidR="00D20E50" w:rsidRPr="00C719EF" w:rsidRDefault="006B3005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eastAsia="MS Mincho" w:hAnsi="Arial" w:cs="Arial"/>
          <w:kern w:val="20"/>
          <w:sz w:val="20"/>
        </w:rPr>
      </w:pPr>
      <w:r w:rsidRPr="00C719EF">
        <w:rPr>
          <w:rFonts w:ascii="Arial" w:hAnsi="Arial" w:cs="Arial"/>
          <w:sz w:val="20"/>
          <w:szCs w:val="20"/>
        </w:rPr>
        <w:t xml:space="preserve">Tyto obchodní podmínky upravují práva a povinnosti stran související s užíváním </w:t>
      </w:r>
      <w:r w:rsidR="009F5446">
        <w:rPr>
          <w:rFonts w:ascii="Arial" w:hAnsi="Arial" w:cs="Arial"/>
          <w:sz w:val="20"/>
          <w:szCs w:val="20"/>
        </w:rPr>
        <w:t xml:space="preserve">Aplikace </w:t>
      </w:r>
      <w:r w:rsidR="00D47795">
        <w:rPr>
          <w:rFonts w:ascii="Arial" w:hAnsi="Arial" w:cs="Arial"/>
          <w:sz w:val="20"/>
          <w:szCs w:val="20"/>
        </w:rPr>
        <w:t>KNOWEE</w:t>
      </w:r>
      <w:r w:rsidRPr="00C719EF">
        <w:rPr>
          <w:rFonts w:ascii="Arial" w:hAnsi="Arial" w:cs="Arial"/>
          <w:sz w:val="20"/>
          <w:szCs w:val="20"/>
        </w:rPr>
        <w:t xml:space="preserve"> a doplňují smluvní vztah mezi Poskytovatelem a uživatelem založený na</w:t>
      </w:r>
      <w:r w:rsidR="009F5446">
        <w:rPr>
          <w:rFonts w:ascii="Arial" w:hAnsi="Arial" w:cs="Arial"/>
          <w:sz w:val="20"/>
          <w:szCs w:val="20"/>
        </w:rPr>
        <w:t xml:space="preserve"> základě mezi nimi uzavřené smlouvy</w:t>
      </w:r>
      <w:r w:rsidRPr="00C719EF">
        <w:rPr>
          <w:rFonts w:ascii="Arial" w:hAnsi="Arial" w:cs="Arial"/>
          <w:sz w:val="20"/>
          <w:szCs w:val="20"/>
        </w:rPr>
        <w:t>. V případě, že se obsah těchto obchodních podmínek odchyluje od smlouvy uzavřené mezi Poskytovatelem a uživatelem, mají přednost zvláštní ujednání obsažené ve smlouvě.</w:t>
      </w:r>
    </w:p>
    <w:p w14:paraId="0AB40D89" w14:textId="77777777" w:rsidR="006B3005" w:rsidRDefault="006B3005" w:rsidP="003E1EE8">
      <w:pPr>
        <w:widowControl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AB40D8A" w14:textId="7F267738" w:rsidR="006B3005" w:rsidRPr="006B3005" w:rsidRDefault="00974F43" w:rsidP="004601BA">
      <w:pPr>
        <w:pStyle w:val="Odstavecseseznamem"/>
        <w:widowControl w:val="0"/>
        <w:numPr>
          <w:ilvl w:val="0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OPRÁVNĚNÍ UŽÍVAT </w:t>
      </w:r>
      <w:r w:rsidR="009F5446">
        <w:rPr>
          <w:rFonts w:ascii="Arial" w:hAnsi="Arial" w:cs="Arial"/>
          <w:b/>
          <w:sz w:val="20"/>
          <w:szCs w:val="20"/>
          <w:u w:val="single"/>
        </w:rPr>
        <w:t xml:space="preserve">APLIKACE </w:t>
      </w:r>
      <w:r w:rsidR="00D47795">
        <w:rPr>
          <w:rFonts w:ascii="Arial" w:hAnsi="Arial" w:cs="Arial"/>
          <w:b/>
          <w:sz w:val="20"/>
          <w:szCs w:val="20"/>
          <w:u w:val="single"/>
        </w:rPr>
        <w:t>KNOWEE</w:t>
      </w:r>
    </w:p>
    <w:p w14:paraId="0AB40D8B" w14:textId="77777777" w:rsidR="006B3005" w:rsidRDefault="006B3005" w:rsidP="003E1EE8">
      <w:pPr>
        <w:widowControl w:val="0"/>
        <w:spacing w:after="0" w:line="288" w:lineRule="auto"/>
        <w:rPr>
          <w:rFonts w:ascii="Arial" w:hAnsi="Arial" w:cs="Arial"/>
          <w:b/>
          <w:sz w:val="20"/>
          <w:szCs w:val="20"/>
          <w:u w:val="single"/>
        </w:rPr>
      </w:pPr>
    </w:p>
    <w:p w14:paraId="0AB40D8C" w14:textId="2323CBBA" w:rsidR="00654280" w:rsidRDefault="006B3005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3005">
        <w:rPr>
          <w:rFonts w:ascii="Arial" w:hAnsi="Arial" w:cs="Arial"/>
          <w:sz w:val="20"/>
          <w:szCs w:val="20"/>
        </w:rPr>
        <w:t xml:space="preserve">Na základě smlouvy uzavřené mezi Poskytovatelem a uživatelem vzniká uživateli právo užívat </w:t>
      </w:r>
      <w:r w:rsidR="009F5446">
        <w:rPr>
          <w:rFonts w:ascii="Arial" w:hAnsi="Arial" w:cs="Arial"/>
          <w:sz w:val="20"/>
          <w:szCs w:val="20"/>
        </w:rPr>
        <w:t xml:space="preserve">Aplikaci </w:t>
      </w:r>
      <w:r w:rsidR="00D47795">
        <w:rPr>
          <w:rFonts w:ascii="Arial" w:hAnsi="Arial" w:cs="Arial"/>
          <w:sz w:val="20"/>
          <w:szCs w:val="20"/>
        </w:rPr>
        <w:t>KNOWEE</w:t>
      </w:r>
      <w:r w:rsidRPr="006B3005">
        <w:rPr>
          <w:rFonts w:ascii="Arial" w:hAnsi="Arial" w:cs="Arial"/>
          <w:sz w:val="20"/>
          <w:szCs w:val="20"/>
        </w:rPr>
        <w:t xml:space="preserve"> za podmínek specifikovaných v těchto obchodních podmínkách, není-li výslovně ujednáno jinak.</w:t>
      </w:r>
    </w:p>
    <w:p w14:paraId="0AB40D8D" w14:textId="48A824AF" w:rsidR="00654280" w:rsidRDefault="009F5446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Aplikace </w:t>
      </w:r>
      <w:r w:rsidR="00D47795">
        <w:rPr>
          <w:rFonts w:ascii="Arial" w:hAnsi="Arial" w:cs="Arial"/>
          <w:sz w:val="20"/>
          <w:szCs w:val="20"/>
        </w:rPr>
        <w:t>KNOWEE</w:t>
      </w:r>
      <w:r w:rsidR="00654280">
        <w:rPr>
          <w:rFonts w:ascii="Arial" w:hAnsi="Arial" w:cs="Arial"/>
          <w:sz w:val="20"/>
          <w:szCs w:val="20"/>
        </w:rPr>
        <w:t xml:space="preserve"> jako počítačový program se považuje za autorské dílo ve smyslu zá</w:t>
      </w:r>
      <w:r w:rsidR="00C719EF">
        <w:rPr>
          <w:rFonts w:ascii="Arial" w:hAnsi="Arial" w:cs="Arial"/>
          <w:sz w:val="20"/>
          <w:szCs w:val="20"/>
        </w:rPr>
        <w:t>kona č. 121/2000 Sb., autorský zákon</w:t>
      </w:r>
      <w:r w:rsidR="00654280">
        <w:rPr>
          <w:rFonts w:ascii="Arial" w:hAnsi="Arial" w:cs="Arial"/>
          <w:sz w:val="20"/>
          <w:szCs w:val="20"/>
        </w:rPr>
        <w:t>, ve znění pozdějších předpisů.</w:t>
      </w:r>
      <w:r w:rsidR="006B3005" w:rsidRPr="00654280">
        <w:rPr>
          <w:rFonts w:ascii="Arial" w:hAnsi="Arial" w:cs="Arial"/>
          <w:sz w:val="20"/>
          <w:szCs w:val="20"/>
        </w:rPr>
        <w:t xml:space="preserve"> Poskytovatel prohlašuje, že je výlučným vykonavatelem majetko</w:t>
      </w:r>
      <w:r w:rsidR="00654280">
        <w:rPr>
          <w:rFonts w:ascii="Arial" w:hAnsi="Arial" w:cs="Arial"/>
          <w:sz w:val="20"/>
          <w:szCs w:val="20"/>
        </w:rPr>
        <w:t>vých autorských práv k </w:t>
      </w:r>
      <w:r>
        <w:rPr>
          <w:rFonts w:ascii="Arial" w:hAnsi="Arial" w:cs="Arial"/>
          <w:sz w:val="20"/>
          <w:szCs w:val="20"/>
        </w:rPr>
        <w:t xml:space="preserve">Aplikaci </w:t>
      </w:r>
      <w:r w:rsidR="00D47795">
        <w:rPr>
          <w:rFonts w:ascii="Arial" w:hAnsi="Arial" w:cs="Arial"/>
          <w:sz w:val="20"/>
          <w:szCs w:val="20"/>
        </w:rPr>
        <w:t>KNOWEE</w:t>
      </w:r>
      <w:r w:rsidR="00654280">
        <w:rPr>
          <w:rFonts w:ascii="Arial" w:hAnsi="Arial" w:cs="Arial"/>
          <w:sz w:val="20"/>
          <w:szCs w:val="20"/>
        </w:rPr>
        <w:t xml:space="preserve"> a </w:t>
      </w:r>
      <w:r w:rsidR="006B3005" w:rsidRPr="006B3005">
        <w:t xml:space="preserve">je oprávněn </w:t>
      </w:r>
      <w:r w:rsidR="00654280">
        <w:t xml:space="preserve">tímto </w:t>
      </w:r>
      <w:r w:rsidR="006B3005" w:rsidRPr="00654280">
        <w:rPr>
          <w:rFonts w:ascii="Arial" w:hAnsi="Arial" w:cs="Arial"/>
          <w:sz w:val="20"/>
          <w:szCs w:val="20"/>
        </w:rPr>
        <w:t>autorským dílem samostatně a bez jakýchkoliv omezení nakládat, a to bez následných právních vad takovéhoto jednání.</w:t>
      </w:r>
    </w:p>
    <w:p w14:paraId="0AB40D8E" w14:textId="43F1CF16" w:rsidR="00654280" w:rsidRDefault="006B3005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54280">
        <w:rPr>
          <w:rFonts w:ascii="Arial" w:hAnsi="Arial" w:cs="Arial"/>
          <w:sz w:val="20"/>
          <w:szCs w:val="20"/>
        </w:rPr>
        <w:t xml:space="preserve">Poskytovatel </w:t>
      </w:r>
      <w:r w:rsidR="00654280">
        <w:rPr>
          <w:rFonts w:ascii="Arial" w:hAnsi="Arial" w:cs="Arial"/>
          <w:sz w:val="20"/>
          <w:szCs w:val="20"/>
        </w:rPr>
        <w:t xml:space="preserve">na základě uzavřené smlouvy poskytuje uživateli </w:t>
      </w:r>
      <w:r w:rsidRPr="00654280">
        <w:rPr>
          <w:rFonts w:ascii="Arial" w:hAnsi="Arial" w:cs="Arial"/>
          <w:sz w:val="20"/>
          <w:szCs w:val="20"/>
        </w:rPr>
        <w:t xml:space="preserve">oprávnění </w:t>
      </w:r>
      <w:r w:rsidR="00654280">
        <w:rPr>
          <w:rFonts w:ascii="Arial" w:hAnsi="Arial" w:cs="Arial"/>
          <w:sz w:val="20"/>
          <w:szCs w:val="20"/>
        </w:rPr>
        <w:t>(licenci</w:t>
      </w:r>
      <w:r w:rsidRPr="00654280">
        <w:rPr>
          <w:rFonts w:ascii="Arial" w:hAnsi="Arial" w:cs="Arial"/>
          <w:sz w:val="20"/>
          <w:szCs w:val="20"/>
        </w:rPr>
        <w:t xml:space="preserve">) k užívání </w:t>
      </w:r>
      <w:r w:rsidR="009F5446">
        <w:rPr>
          <w:rFonts w:ascii="Arial" w:hAnsi="Arial" w:cs="Arial"/>
          <w:sz w:val="20"/>
          <w:szCs w:val="20"/>
        </w:rPr>
        <w:t xml:space="preserve">Aplikace </w:t>
      </w:r>
      <w:r w:rsidR="00D47795">
        <w:rPr>
          <w:rFonts w:ascii="Arial" w:hAnsi="Arial" w:cs="Arial"/>
          <w:sz w:val="20"/>
          <w:szCs w:val="20"/>
        </w:rPr>
        <w:t>KNOWEE</w:t>
      </w:r>
      <w:r w:rsidR="009F5446">
        <w:rPr>
          <w:rFonts w:ascii="Arial" w:hAnsi="Arial" w:cs="Arial"/>
          <w:sz w:val="20"/>
          <w:szCs w:val="20"/>
        </w:rPr>
        <w:t xml:space="preserve"> včetně ve smlouv</w:t>
      </w:r>
      <w:r w:rsidR="00501F1F">
        <w:rPr>
          <w:rFonts w:ascii="Arial" w:hAnsi="Arial" w:cs="Arial"/>
          <w:sz w:val="20"/>
          <w:szCs w:val="20"/>
        </w:rPr>
        <w:t>ě</w:t>
      </w:r>
      <w:r w:rsidR="009F5446">
        <w:rPr>
          <w:rFonts w:ascii="Arial" w:hAnsi="Arial" w:cs="Arial"/>
          <w:sz w:val="20"/>
          <w:szCs w:val="20"/>
        </w:rPr>
        <w:t xml:space="preserve"> specifikovaných dodatečných modulů</w:t>
      </w:r>
      <w:r w:rsidRPr="00654280">
        <w:rPr>
          <w:rFonts w:ascii="Arial" w:hAnsi="Arial" w:cs="Arial"/>
          <w:sz w:val="20"/>
          <w:szCs w:val="20"/>
        </w:rPr>
        <w:t xml:space="preserve"> jako autorského díla a </w:t>
      </w:r>
      <w:r w:rsidR="00654280">
        <w:rPr>
          <w:rFonts w:ascii="Arial" w:hAnsi="Arial" w:cs="Arial"/>
          <w:sz w:val="20"/>
          <w:szCs w:val="20"/>
        </w:rPr>
        <w:t>uživatel</w:t>
      </w:r>
      <w:r w:rsidRPr="00654280">
        <w:rPr>
          <w:rFonts w:ascii="Arial" w:hAnsi="Arial" w:cs="Arial"/>
          <w:sz w:val="20"/>
          <w:szCs w:val="20"/>
        </w:rPr>
        <w:t xml:space="preserve"> se zavazuje platit za to Poskytovateli odměnu. Oprávnění k užívání </w:t>
      </w:r>
      <w:r w:rsidR="009F5446">
        <w:rPr>
          <w:rFonts w:ascii="Arial" w:hAnsi="Arial" w:cs="Arial"/>
          <w:sz w:val="20"/>
          <w:szCs w:val="20"/>
        </w:rPr>
        <w:t xml:space="preserve">Aplikace </w:t>
      </w:r>
      <w:r w:rsidR="00D47795">
        <w:rPr>
          <w:rFonts w:ascii="Arial" w:hAnsi="Arial" w:cs="Arial"/>
          <w:sz w:val="20"/>
          <w:szCs w:val="20"/>
        </w:rPr>
        <w:t>KNOWEE</w:t>
      </w:r>
      <w:r w:rsidRPr="00654280">
        <w:rPr>
          <w:rFonts w:ascii="Arial" w:hAnsi="Arial" w:cs="Arial"/>
          <w:sz w:val="20"/>
          <w:szCs w:val="20"/>
        </w:rPr>
        <w:t xml:space="preserve"> </w:t>
      </w:r>
      <w:r w:rsidR="00654280">
        <w:rPr>
          <w:rFonts w:ascii="Arial" w:hAnsi="Arial" w:cs="Arial"/>
          <w:sz w:val="20"/>
          <w:szCs w:val="20"/>
        </w:rPr>
        <w:t>uživatel získává po celou dobu</w:t>
      </w:r>
      <w:r w:rsidRPr="00654280">
        <w:rPr>
          <w:rFonts w:ascii="Arial" w:hAnsi="Arial" w:cs="Arial"/>
          <w:sz w:val="20"/>
          <w:szCs w:val="20"/>
        </w:rPr>
        <w:t xml:space="preserve"> trvání</w:t>
      </w:r>
      <w:r w:rsidR="00654280">
        <w:rPr>
          <w:rFonts w:ascii="Arial" w:hAnsi="Arial" w:cs="Arial"/>
          <w:sz w:val="20"/>
          <w:szCs w:val="20"/>
        </w:rPr>
        <w:t xml:space="preserve"> uzavřené smlouvy</w:t>
      </w:r>
      <w:r w:rsidRPr="00654280">
        <w:rPr>
          <w:rFonts w:ascii="Arial" w:hAnsi="Arial" w:cs="Arial"/>
          <w:sz w:val="20"/>
          <w:szCs w:val="20"/>
        </w:rPr>
        <w:t xml:space="preserve">. </w:t>
      </w:r>
    </w:p>
    <w:p w14:paraId="0AB40D8F" w14:textId="246D7E1B" w:rsidR="00654280" w:rsidRDefault="00654280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Uživatel získává na základě uzavřené smlouvy</w:t>
      </w:r>
      <w:r w:rsidR="006B3005" w:rsidRPr="00654280">
        <w:rPr>
          <w:rFonts w:ascii="Arial" w:hAnsi="Arial" w:cs="Arial"/>
          <w:sz w:val="20"/>
          <w:szCs w:val="20"/>
        </w:rPr>
        <w:t xml:space="preserve"> licenci k užití </w:t>
      </w:r>
      <w:r w:rsidR="009F5446">
        <w:rPr>
          <w:rFonts w:ascii="Arial" w:hAnsi="Arial" w:cs="Arial"/>
          <w:sz w:val="20"/>
          <w:szCs w:val="20"/>
        </w:rPr>
        <w:t xml:space="preserve">Aplikace </w:t>
      </w:r>
      <w:r w:rsidR="00D47795">
        <w:rPr>
          <w:rFonts w:ascii="Arial" w:hAnsi="Arial" w:cs="Arial"/>
          <w:sz w:val="20"/>
          <w:szCs w:val="20"/>
        </w:rPr>
        <w:t>KNOWEE</w:t>
      </w:r>
      <w:r w:rsidR="006B3005" w:rsidRPr="00654280">
        <w:rPr>
          <w:rFonts w:ascii="Arial" w:hAnsi="Arial" w:cs="Arial"/>
          <w:sz w:val="20"/>
          <w:szCs w:val="20"/>
        </w:rPr>
        <w:t xml:space="preserve"> bez územního omezení. </w:t>
      </w:r>
    </w:p>
    <w:p w14:paraId="0AB40D90" w14:textId="61707191" w:rsidR="006B3005" w:rsidRDefault="006B3005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54280">
        <w:rPr>
          <w:rFonts w:ascii="Arial" w:hAnsi="Arial" w:cs="Arial"/>
          <w:sz w:val="20"/>
          <w:szCs w:val="20"/>
        </w:rPr>
        <w:t>Ob</w:t>
      </w:r>
      <w:r w:rsidR="00654280">
        <w:rPr>
          <w:rFonts w:ascii="Arial" w:hAnsi="Arial" w:cs="Arial"/>
          <w:sz w:val="20"/>
          <w:szCs w:val="20"/>
        </w:rPr>
        <w:t>jednatel získává na základě uzavřené s</w:t>
      </w:r>
      <w:r w:rsidRPr="00654280">
        <w:rPr>
          <w:rFonts w:ascii="Arial" w:hAnsi="Arial" w:cs="Arial"/>
          <w:sz w:val="20"/>
          <w:szCs w:val="20"/>
        </w:rPr>
        <w:t xml:space="preserve">mlouvy licenci k užití </w:t>
      </w:r>
      <w:r w:rsidR="009F5446">
        <w:rPr>
          <w:rFonts w:ascii="Arial" w:hAnsi="Arial" w:cs="Arial"/>
          <w:sz w:val="20"/>
          <w:szCs w:val="20"/>
        </w:rPr>
        <w:t xml:space="preserve">Aplikace </w:t>
      </w:r>
      <w:r w:rsidR="00D47795">
        <w:rPr>
          <w:rFonts w:ascii="Arial" w:hAnsi="Arial" w:cs="Arial"/>
          <w:sz w:val="20"/>
          <w:szCs w:val="20"/>
        </w:rPr>
        <w:t>KNOWEE</w:t>
      </w:r>
      <w:r w:rsidRPr="00654280">
        <w:rPr>
          <w:rFonts w:ascii="Arial" w:hAnsi="Arial" w:cs="Arial"/>
          <w:sz w:val="20"/>
          <w:szCs w:val="20"/>
        </w:rPr>
        <w:t xml:space="preserve"> </w:t>
      </w:r>
      <w:r w:rsidR="00654280">
        <w:rPr>
          <w:rFonts w:ascii="Arial" w:hAnsi="Arial" w:cs="Arial"/>
          <w:sz w:val="20"/>
          <w:szCs w:val="20"/>
        </w:rPr>
        <w:t xml:space="preserve">k ve smlouvě specifikovanému </w:t>
      </w:r>
      <w:r w:rsidRPr="00654280">
        <w:rPr>
          <w:rFonts w:ascii="Arial" w:hAnsi="Arial" w:cs="Arial"/>
          <w:sz w:val="20"/>
          <w:szCs w:val="20"/>
        </w:rPr>
        <w:t>množství</w:t>
      </w:r>
      <w:r w:rsidR="00501F1F">
        <w:rPr>
          <w:rFonts w:ascii="Arial" w:hAnsi="Arial" w:cs="Arial"/>
          <w:sz w:val="20"/>
          <w:szCs w:val="20"/>
        </w:rPr>
        <w:t xml:space="preserve"> vytvořených uživatelských účtů, které budou identifikovány uživatelským jménem a heslem.</w:t>
      </w:r>
    </w:p>
    <w:p w14:paraId="0AB40D91" w14:textId="47E1E956" w:rsidR="00DB6F50" w:rsidRDefault="00654280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54280">
        <w:rPr>
          <w:rFonts w:ascii="Arial" w:hAnsi="Arial" w:cs="Arial"/>
          <w:sz w:val="20"/>
          <w:szCs w:val="20"/>
        </w:rPr>
        <w:t xml:space="preserve">Poskytovatel poskytuje </w:t>
      </w:r>
      <w:r>
        <w:rPr>
          <w:rFonts w:ascii="Arial" w:hAnsi="Arial" w:cs="Arial"/>
          <w:sz w:val="20"/>
          <w:szCs w:val="20"/>
        </w:rPr>
        <w:t xml:space="preserve">uživateli </w:t>
      </w:r>
      <w:r w:rsidRPr="00654280">
        <w:rPr>
          <w:rFonts w:ascii="Arial" w:hAnsi="Arial" w:cs="Arial"/>
          <w:sz w:val="20"/>
          <w:szCs w:val="20"/>
        </w:rPr>
        <w:t xml:space="preserve">licenci užít </w:t>
      </w:r>
      <w:r w:rsidR="009F5446">
        <w:rPr>
          <w:rFonts w:ascii="Arial" w:hAnsi="Arial" w:cs="Arial"/>
          <w:sz w:val="20"/>
          <w:szCs w:val="20"/>
        </w:rPr>
        <w:t xml:space="preserve">Aplikace </w:t>
      </w:r>
      <w:r w:rsidR="00D47795">
        <w:rPr>
          <w:rFonts w:ascii="Arial" w:hAnsi="Arial" w:cs="Arial"/>
          <w:sz w:val="20"/>
          <w:szCs w:val="20"/>
        </w:rPr>
        <w:t>KNOWEE</w:t>
      </w:r>
      <w:r w:rsidRPr="006542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podle uzavřené s</w:t>
      </w:r>
      <w:r w:rsidRPr="00654280">
        <w:rPr>
          <w:rFonts w:ascii="Arial" w:hAnsi="Arial" w:cs="Arial"/>
          <w:sz w:val="20"/>
          <w:szCs w:val="20"/>
        </w:rPr>
        <w:t>mlouvy jako licenci nevýhradní a opravňující, tj. bez povinnosti ji využít. Poskytovatel je nadále oprávněn dle svého uvážení k</w:t>
      </w:r>
      <w:r>
        <w:rPr>
          <w:rFonts w:ascii="Arial" w:hAnsi="Arial" w:cs="Arial"/>
          <w:sz w:val="20"/>
          <w:szCs w:val="20"/>
        </w:rPr>
        <w:t xml:space="preserve"> výkonu práva užít </w:t>
      </w:r>
      <w:r w:rsidR="009F5446">
        <w:rPr>
          <w:rFonts w:ascii="Arial" w:hAnsi="Arial" w:cs="Arial"/>
          <w:sz w:val="20"/>
          <w:szCs w:val="20"/>
        </w:rPr>
        <w:t xml:space="preserve">Aplikace </w:t>
      </w:r>
      <w:r w:rsidR="00D47795">
        <w:rPr>
          <w:rFonts w:ascii="Arial" w:hAnsi="Arial" w:cs="Arial"/>
          <w:sz w:val="20"/>
          <w:szCs w:val="20"/>
        </w:rPr>
        <w:t>KNOWEE</w:t>
      </w:r>
      <w:r w:rsidRPr="00654280">
        <w:rPr>
          <w:rFonts w:ascii="Arial" w:hAnsi="Arial" w:cs="Arial"/>
          <w:sz w:val="20"/>
          <w:szCs w:val="20"/>
        </w:rPr>
        <w:t xml:space="preserve"> způsobem, ke kterému licenci udělil, jakož i k poskytnutí licence třetím osobám.</w:t>
      </w:r>
    </w:p>
    <w:p w14:paraId="0AB40D92" w14:textId="5635AD4A" w:rsidR="00DB6F50" w:rsidRDefault="00DB6F50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719EF">
        <w:rPr>
          <w:rFonts w:ascii="Arial" w:hAnsi="Arial" w:cs="Arial"/>
          <w:b/>
          <w:sz w:val="20"/>
          <w:szCs w:val="20"/>
        </w:rPr>
        <w:t>Uživa</w:t>
      </w:r>
      <w:r w:rsidR="006B3005" w:rsidRPr="00C719EF">
        <w:rPr>
          <w:rFonts w:ascii="Arial" w:hAnsi="Arial" w:cs="Arial"/>
          <w:b/>
          <w:sz w:val="20"/>
          <w:szCs w:val="20"/>
        </w:rPr>
        <w:t>t</w:t>
      </w:r>
      <w:r w:rsidRPr="00C719EF">
        <w:rPr>
          <w:rFonts w:ascii="Arial" w:hAnsi="Arial" w:cs="Arial"/>
          <w:b/>
          <w:sz w:val="20"/>
          <w:szCs w:val="20"/>
        </w:rPr>
        <w:t xml:space="preserve">el nesmí </w:t>
      </w:r>
      <w:r w:rsidR="009F5446">
        <w:rPr>
          <w:rFonts w:ascii="Arial" w:hAnsi="Arial" w:cs="Arial"/>
          <w:b/>
          <w:sz w:val="20"/>
          <w:szCs w:val="20"/>
        </w:rPr>
        <w:t xml:space="preserve">Aplikaci </w:t>
      </w:r>
      <w:r w:rsidR="00D47795">
        <w:rPr>
          <w:rFonts w:ascii="Arial" w:hAnsi="Arial" w:cs="Arial"/>
          <w:b/>
          <w:sz w:val="20"/>
          <w:szCs w:val="20"/>
        </w:rPr>
        <w:t>KNOWEE</w:t>
      </w:r>
      <w:r w:rsidR="009F5446">
        <w:rPr>
          <w:rFonts w:ascii="Arial" w:hAnsi="Arial" w:cs="Arial"/>
          <w:b/>
          <w:sz w:val="20"/>
          <w:szCs w:val="20"/>
        </w:rPr>
        <w:t xml:space="preserve"> nebo její</w:t>
      </w:r>
      <w:r w:rsidR="006B3005" w:rsidRPr="00C719EF">
        <w:rPr>
          <w:rFonts w:ascii="Arial" w:hAnsi="Arial" w:cs="Arial"/>
          <w:b/>
          <w:sz w:val="20"/>
          <w:szCs w:val="20"/>
        </w:rPr>
        <w:t xml:space="preserve"> kopii</w:t>
      </w:r>
      <w:r w:rsidRPr="00C719EF">
        <w:rPr>
          <w:rFonts w:ascii="Arial" w:hAnsi="Arial" w:cs="Arial"/>
          <w:b/>
          <w:sz w:val="20"/>
          <w:szCs w:val="20"/>
        </w:rPr>
        <w:t xml:space="preserve">, </w:t>
      </w:r>
      <w:r w:rsidR="009F5446">
        <w:rPr>
          <w:rFonts w:ascii="Arial" w:hAnsi="Arial" w:cs="Arial"/>
          <w:b/>
          <w:sz w:val="20"/>
          <w:szCs w:val="20"/>
        </w:rPr>
        <w:t>která</w:t>
      </w:r>
      <w:r w:rsidRPr="00C719EF">
        <w:rPr>
          <w:rFonts w:ascii="Arial" w:hAnsi="Arial" w:cs="Arial"/>
          <w:b/>
          <w:sz w:val="20"/>
          <w:szCs w:val="20"/>
        </w:rPr>
        <w:t xml:space="preserve"> je předmětem uzavřené </w:t>
      </w:r>
      <w:r w:rsidR="009F5446">
        <w:rPr>
          <w:rFonts w:ascii="Arial" w:hAnsi="Arial" w:cs="Arial"/>
          <w:b/>
          <w:sz w:val="20"/>
          <w:szCs w:val="20"/>
        </w:rPr>
        <w:t>s</w:t>
      </w:r>
      <w:r w:rsidR="006B3005" w:rsidRPr="00C719EF">
        <w:rPr>
          <w:rFonts w:ascii="Arial" w:hAnsi="Arial" w:cs="Arial"/>
          <w:b/>
          <w:sz w:val="20"/>
          <w:szCs w:val="20"/>
        </w:rPr>
        <w:t>mlouvy, prodávat, distribuovat, půjčovat, pronajímat, licencovat (udělovat podlicence), upravovat, postoupit, ani jinak pře</w:t>
      </w:r>
      <w:r w:rsidR="009F5446">
        <w:rPr>
          <w:rFonts w:ascii="Arial" w:hAnsi="Arial" w:cs="Arial"/>
          <w:b/>
          <w:sz w:val="20"/>
          <w:szCs w:val="20"/>
        </w:rPr>
        <w:t>nášet, poskytnout souhlas k jejímu</w:t>
      </w:r>
      <w:r w:rsidR="006B3005" w:rsidRPr="00C719EF">
        <w:rPr>
          <w:rFonts w:ascii="Arial" w:hAnsi="Arial" w:cs="Arial"/>
          <w:b/>
          <w:sz w:val="20"/>
          <w:szCs w:val="20"/>
        </w:rPr>
        <w:t xml:space="preserve"> užívání, a to ani k užívání částečné</w:t>
      </w:r>
      <w:r w:rsidRPr="00C719EF">
        <w:rPr>
          <w:rFonts w:ascii="Arial" w:hAnsi="Arial" w:cs="Arial"/>
          <w:b/>
          <w:sz w:val="20"/>
          <w:szCs w:val="20"/>
        </w:rPr>
        <w:t>mu.</w:t>
      </w:r>
      <w:r>
        <w:rPr>
          <w:rFonts w:ascii="Arial" w:hAnsi="Arial" w:cs="Arial"/>
          <w:sz w:val="20"/>
          <w:szCs w:val="20"/>
        </w:rPr>
        <w:t xml:space="preserve"> Výše uvedené činnosti může uživatel</w:t>
      </w:r>
      <w:r w:rsidR="006B3005" w:rsidRPr="00DB6F50">
        <w:rPr>
          <w:rFonts w:ascii="Arial" w:hAnsi="Arial" w:cs="Arial"/>
          <w:sz w:val="20"/>
          <w:szCs w:val="20"/>
        </w:rPr>
        <w:t xml:space="preserve"> provádět pouze s předchozím písemným souhlasem Poskytovatele. Na tento souhlas</w:t>
      </w:r>
      <w:r>
        <w:rPr>
          <w:rFonts w:ascii="Arial" w:hAnsi="Arial" w:cs="Arial"/>
          <w:sz w:val="20"/>
          <w:szCs w:val="20"/>
        </w:rPr>
        <w:t xml:space="preserve"> Poskytovatele však nemá uživa</w:t>
      </w:r>
      <w:r w:rsidR="006B3005" w:rsidRPr="00DB6F50">
        <w:rPr>
          <w:rFonts w:ascii="Arial" w:hAnsi="Arial" w:cs="Arial"/>
          <w:sz w:val="20"/>
          <w:szCs w:val="20"/>
        </w:rPr>
        <w:t>tel právní nárok a může mu být i bez uvedení důvodu odmítnut.</w:t>
      </w:r>
    </w:p>
    <w:p w14:paraId="0AB40D93" w14:textId="1813488C" w:rsidR="00974F43" w:rsidRDefault="00974F43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Uživatel se </w:t>
      </w:r>
      <w:r w:rsidRPr="00974F43">
        <w:rPr>
          <w:rFonts w:ascii="Arial" w:hAnsi="Arial" w:cs="Arial"/>
          <w:sz w:val="20"/>
          <w:szCs w:val="20"/>
        </w:rPr>
        <w:t>zavazuje zajistit, že</w:t>
      </w:r>
      <w:r>
        <w:rPr>
          <w:rFonts w:ascii="Arial" w:hAnsi="Arial" w:cs="Arial"/>
          <w:sz w:val="20"/>
          <w:szCs w:val="20"/>
        </w:rPr>
        <w:t xml:space="preserve"> </w:t>
      </w:r>
      <w:r w:rsidRPr="00974F43">
        <w:rPr>
          <w:rFonts w:ascii="Arial" w:hAnsi="Arial" w:cs="Arial"/>
          <w:sz w:val="20"/>
          <w:szCs w:val="20"/>
        </w:rPr>
        <w:t>žádná třet</w:t>
      </w:r>
      <w:r>
        <w:rPr>
          <w:rFonts w:ascii="Arial" w:hAnsi="Arial" w:cs="Arial"/>
          <w:sz w:val="20"/>
          <w:szCs w:val="20"/>
        </w:rPr>
        <w:t>í osoba nebude v rozporu s uzavřenou s</w:t>
      </w:r>
      <w:r w:rsidRPr="00974F43">
        <w:rPr>
          <w:rFonts w:ascii="Arial" w:hAnsi="Arial" w:cs="Arial"/>
          <w:sz w:val="20"/>
          <w:szCs w:val="20"/>
        </w:rPr>
        <w:t xml:space="preserve">mlouvou používat </w:t>
      </w:r>
      <w:r w:rsidR="009F5446">
        <w:rPr>
          <w:rFonts w:ascii="Arial" w:hAnsi="Arial" w:cs="Arial"/>
          <w:sz w:val="20"/>
          <w:szCs w:val="20"/>
        </w:rPr>
        <w:t xml:space="preserve">Aplikaci </w:t>
      </w:r>
      <w:r w:rsidR="00D47795">
        <w:rPr>
          <w:rFonts w:ascii="Arial" w:hAnsi="Arial" w:cs="Arial"/>
          <w:sz w:val="20"/>
          <w:szCs w:val="20"/>
        </w:rPr>
        <w:t>KNOWEE</w:t>
      </w:r>
      <w:r w:rsidRPr="00974F43">
        <w:rPr>
          <w:rFonts w:ascii="Arial" w:hAnsi="Arial" w:cs="Arial"/>
          <w:sz w:val="20"/>
          <w:szCs w:val="20"/>
        </w:rPr>
        <w:t xml:space="preserve">, ani nebude provádět jakékoliv změny či úpravy </w:t>
      </w:r>
      <w:r w:rsidR="009F5446">
        <w:rPr>
          <w:rFonts w:ascii="Arial" w:hAnsi="Arial" w:cs="Arial"/>
          <w:sz w:val="20"/>
          <w:szCs w:val="20"/>
        </w:rPr>
        <w:t xml:space="preserve">Aplikace </w:t>
      </w:r>
      <w:r w:rsidR="00D47795">
        <w:rPr>
          <w:rFonts w:ascii="Arial" w:hAnsi="Arial" w:cs="Arial"/>
          <w:sz w:val="20"/>
          <w:szCs w:val="20"/>
        </w:rPr>
        <w:t>KNOWEE</w:t>
      </w:r>
      <w:r w:rsidRPr="00974F43">
        <w:rPr>
          <w:rFonts w:ascii="Arial" w:hAnsi="Arial" w:cs="Arial"/>
          <w:sz w:val="20"/>
          <w:szCs w:val="20"/>
        </w:rPr>
        <w:t>.</w:t>
      </w:r>
    </w:p>
    <w:p w14:paraId="0AB40D94" w14:textId="5577A4BE" w:rsidR="002572A8" w:rsidRDefault="00DB6F50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Uživatel</w:t>
      </w:r>
      <w:r w:rsidR="006B3005" w:rsidRPr="00DB6F50">
        <w:rPr>
          <w:rFonts w:ascii="Arial" w:hAnsi="Arial" w:cs="Arial"/>
          <w:sz w:val="20"/>
          <w:szCs w:val="20"/>
        </w:rPr>
        <w:t xml:space="preserve"> nesmí přetiskovat ani kopírovat dokumentaci ani další písemné ma</w:t>
      </w:r>
      <w:r w:rsidR="009F5446">
        <w:rPr>
          <w:rFonts w:ascii="Arial" w:hAnsi="Arial" w:cs="Arial"/>
          <w:sz w:val="20"/>
          <w:szCs w:val="20"/>
        </w:rPr>
        <w:t>teriály dodané s</w:t>
      </w:r>
      <w:r>
        <w:rPr>
          <w:rFonts w:ascii="Arial" w:hAnsi="Arial" w:cs="Arial"/>
          <w:sz w:val="20"/>
          <w:szCs w:val="20"/>
        </w:rPr>
        <w:t xml:space="preserve"> </w:t>
      </w:r>
      <w:r w:rsidR="009F5446">
        <w:rPr>
          <w:rFonts w:ascii="Arial" w:hAnsi="Arial" w:cs="Arial"/>
          <w:sz w:val="20"/>
          <w:szCs w:val="20"/>
        </w:rPr>
        <w:t xml:space="preserve">Aplikací </w:t>
      </w:r>
      <w:r w:rsidR="00D47795">
        <w:rPr>
          <w:rFonts w:ascii="Arial" w:hAnsi="Arial" w:cs="Arial"/>
          <w:sz w:val="20"/>
          <w:szCs w:val="20"/>
        </w:rPr>
        <w:t>KNOWEE</w:t>
      </w:r>
      <w:r w:rsidR="009F5446">
        <w:rPr>
          <w:rFonts w:ascii="Arial" w:hAnsi="Arial" w:cs="Arial"/>
          <w:sz w:val="20"/>
          <w:szCs w:val="20"/>
        </w:rPr>
        <w:t>, nebo které mají k ní</w:t>
      </w:r>
      <w:r w:rsidR="006B3005" w:rsidRPr="00DB6F50">
        <w:rPr>
          <w:rFonts w:ascii="Arial" w:hAnsi="Arial" w:cs="Arial"/>
          <w:sz w:val="20"/>
          <w:szCs w:val="20"/>
        </w:rPr>
        <w:t xml:space="preserve"> vztah, ve svých veřejně publikovaných materiálech </w:t>
      </w:r>
      <w:r w:rsidR="006B3005" w:rsidRPr="00DB6F50">
        <w:rPr>
          <w:rFonts w:ascii="Arial" w:hAnsi="Arial" w:cs="Arial"/>
          <w:sz w:val="20"/>
          <w:szCs w:val="20"/>
        </w:rPr>
        <w:lastRenderedPageBreak/>
        <w:t>bez předchozího písemného souhlasu Poskytovatele.</w:t>
      </w:r>
    </w:p>
    <w:p w14:paraId="0AB40D95" w14:textId="6F02D838" w:rsidR="009F5E9A" w:rsidRDefault="0010266C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Uživ</w:t>
      </w:r>
      <w:r w:rsidRPr="0010266C">
        <w:rPr>
          <w:rFonts w:ascii="Arial" w:hAnsi="Arial" w:cs="Arial"/>
          <w:sz w:val="20"/>
          <w:szCs w:val="20"/>
        </w:rPr>
        <w:t>atel</w:t>
      </w:r>
      <w:r>
        <w:rPr>
          <w:rFonts w:ascii="Arial" w:hAnsi="Arial" w:cs="Arial"/>
          <w:sz w:val="20"/>
          <w:szCs w:val="20"/>
        </w:rPr>
        <w:t xml:space="preserve"> získává na základě uzavřené smlouvy</w:t>
      </w:r>
      <w:r w:rsidRPr="0010266C">
        <w:rPr>
          <w:rFonts w:ascii="Arial" w:hAnsi="Arial" w:cs="Arial"/>
          <w:sz w:val="20"/>
          <w:szCs w:val="20"/>
        </w:rPr>
        <w:t xml:space="preserve"> také licenci k užívání nových verzí </w:t>
      </w:r>
      <w:r w:rsidR="009F5446">
        <w:rPr>
          <w:rFonts w:ascii="Arial" w:hAnsi="Arial" w:cs="Arial"/>
          <w:sz w:val="20"/>
          <w:szCs w:val="20"/>
        </w:rPr>
        <w:t xml:space="preserve">Aplikace </w:t>
      </w:r>
      <w:r w:rsidR="00D47795">
        <w:rPr>
          <w:rFonts w:ascii="Arial" w:hAnsi="Arial" w:cs="Arial"/>
          <w:sz w:val="20"/>
          <w:szCs w:val="20"/>
        </w:rPr>
        <w:t>KNOWEE</w:t>
      </w:r>
      <w:r w:rsidRPr="0010266C">
        <w:rPr>
          <w:rFonts w:ascii="Arial" w:hAnsi="Arial" w:cs="Arial"/>
          <w:sz w:val="20"/>
          <w:szCs w:val="20"/>
        </w:rPr>
        <w:t xml:space="preserve"> vytvořených Poskytovatelem (Software </w:t>
      </w:r>
      <w:proofErr w:type="spellStart"/>
      <w:r w:rsidRPr="0010266C">
        <w:rPr>
          <w:rFonts w:ascii="Arial" w:hAnsi="Arial" w:cs="Arial"/>
          <w:sz w:val="20"/>
          <w:szCs w:val="20"/>
        </w:rPr>
        <w:t>Maint</w:t>
      </w:r>
      <w:r>
        <w:rPr>
          <w:rFonts w:ascii="Arial" w:hAnsi="Arial" w:cs="Arial"/>
          <w:sz w:val="20"/>
          <w:szCs w:val="20"/>
        </w:rPr>
        <w:t>enance</w:t>
      </w:r>
      <w:proofErr w:type="spellEnd"/>
      <w:r>
        <w:rPr>
          <w:rFonts w:ascii="Arial" w:hAnsi="Arial" w:cs="Arial"/>
          <w:sz w:val="20"/>
          <w:szCs w:val="20"/>
        </w:rPr>
        <w:t>) po dobu platnosti s</w:t>
      </w:r>
      <w:r w:rsidRPr="0010266C">
        <w:rPr>
          <w:rFonts w:ascii="Arial" w:hAnsi="Arial" w:cs="Arial"/>
          <w:sz w:val="20"/>
          <w:szCs w:val="20"/>
        </w:rPr>
        <w:t>mlouvy. Soft</w:t>
      </w:r>
      <w:r>
        <w:rPr>
          <w:rFonts w:ascii="Arial" w:hAnsi="Arial" w:cs="Arial"/>
          <w:sz w:val="20"/>
          <w:szCs w:val="20"/>
        </w:rPr>
        <w:t xml:space="preserve">ware </w:t>
      </w:r>
      <w:proofErr w:type="spellStart"/>
      <w:r>
        <w:rPr>
          <w:rFonts w:ascii="Arial" w:hAnsi="Arial" w:cs="Arial"/>
          <w:sz w:val="20"/>
          <w:szCs w:val="20"/>
        </w:rPr>
        <w:t>maintenance</w:t>
      </w:r>
      <w:proofErr w:type="spellEnd"/>
      <w:r>
        <w:rPr>
          <w:rFonts w:ascii="Arial" w:hAnsi="Arial" w:cs="Arial"/>
          <w:sz w:val="20"/>
          <w:szCs w:val="20"/>
        </w:rPr>
        <w:t xml:space="preserve"> zakládá uživa</w:t>
      </w:r>
      <w:r w:rsidRPr="0010266C">
        <w:rPr>
          <w:rFonts w:ascii="Arial" w:hAnsi="Arial" w:cs="Arial"/>
          <w:sz w:val="20"/>
          <w:szCs w:val="20"/>
        </w:rPr>
        <w:t xml:space="preserve">teli oprávnění užití nových verzí </w:t>
      </w:r>
      <w:r w:rsidR="009F5446">
        <w:rPr>
          <w:rFonts w:ascii="Arial" w:hAnsi="Arial" w:cs="Arial"/>
          <w:sz w:val="20"/>
          <w:szCs w:val="20"/>
        </w:rPr>
        <w:t xml:space="preserve">Aplikace </w:t>
      </w:r>
      <w:r w:rsidR="00D47795">
        <w:rPr>
          <w:rFonts w:ascii="Arial" w:hAnsi="Arial" w:cs="Arial"/>
          <w:sz w:val="20"/>
          <w:szCs w:val="20"/>
        </w:rPr>
        <w:t>KNOWEE</w:t>
      </w:r>
      <w:r w:rsidRPr="0010266C">
        <w:rPr>
          <w:rFonts w:ascii="Arial" w:hAnsi="Arial" w:cs="Arial"/>
          <w:sz w:val="20"/>
          <w:szCs w:val="20"/>
        </w:rPr>
        <w:t>, nikoli závazek Poskytovatele provádět aktualizace na vyšší verze.</w:t>
      </w:r>
    </w:p>
    <w:p w14:paraId="0AB40D96" w14:textId="073F51F5" w:rsidR="009F5E9A" w:rsidRPr="009F5E9A" w:rsidRDefault="009F5E9A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Uživatel nemá </w:t>
      </w:r>
      <w:r w:rsidRPr="009F5E9A">
        <w:rPr>
          <w:rFonts w:ascii="Arial" w:hAnsi="Arial" w:cs="Arial"/>
          <w:sz w:val="20"/>
          <w:szCs w:val="20"/>
        </w:rPr>
        <w:t xml:space="preserve">právo </w:t>
      </w:r>
      <w:r>
        <w:rPr>
          <w:rFonts w:ascii="Arial" w:hAnsi="Arial" w:cs="Arial"/>
          <w:sz w:val="20"/>
          <w:szCs w:val="20"/>
        </w:rPr>
        <w:t xml:space="preserve">na zdrojové kódy k </w:t>
      </w:r>
      <w:r w:rsidR="00501F1F">
        <w:rPr>
          <w:rFonts w:ascii="Arial" w:hAnsi="Arial" w:cs="Arial"/>
          <w:sz w:val="20"/>
          <w:szCs w:val="20"/>
        </w:rPr>
        <w:t>Aplikaci</w:t>
      </w:r>
      <w:r w:rsidR="009F5446">
        <w:rPr>
          <w:rFonts w:ascii="Arial" w:hAnsi="Arial" w:cs="Arial"/>
          <w:sz w:val="20"/>
          <w:szCs w:val="20"/>
        </w:rPr>
        <w:t xml:space="preserve"> </w:t>
      </w:r>
      <w:r w:rsidR="00D47795">
        <w:rPr>
          <w:rFonts w:ascii="Arial" w:hAnsi="Arial" w:cs="Arial"/>
          <w:sz w:val="20"/>
          <w:szCs w:val="20"/>
        </w:rPr>
        <w:t>KNOWEE</w:t>
      </w:r>
      <w:r w:rsidRPr="009F5E9A">
        <w:rPr>
          <w:rFonts w:ascii="Arial" w:hAnsi="Arial" w:cs="Arial"/>
          <w:sz w:val="20"/>
          <w:szCs w:val="20"/>
        </w:rPr>
        <w:t xml:space="preserve">, které mu nebudou poskytnuty.  </w:t>
      </w:r>
    </w:p>
    <w:p w14:paraId="0AB40D97" w14:textId="319CEC7C" w:rsidR="00D50D60" w:rsidRDefault="002572A8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72A8">
        <w:rPr>
          <w:rFonts w:ascii="Arial" w:hAnsi="Arial" w:cs="Arial"/>
          <w:sz w:val="20"/>
          <w:szCs w:val="20"/>
        </w:rPr>
        <w:t>Při porušení licenčních podmínek a uj</w:t>
      </w:r>
      <w:r>
        <w:rPr>
          <w:rFonts w:ascii="Arial" w:hAnsi="Arial" w:cs="Arial"/>
          <w:sz w:val="20"/>
          <w:szCs w:val="20"/>
        </w:rPr>
        <w:t>ednání obsažených ve smlouvě a těchto obchodních podmínkách</w:t>
      </w:r>
      <w:r w:rsidRPr="002572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pozbývá uživat</w:t>
      </w:r>
      <w:r w:rsidRPr="002572A8">
        <w:rPr>
          <w:rFonts w:ascii="Arial" w:hAnsi="Arial" w:cs="Arial"/>
          <w:sz w:val="20"/>
          <w:szCs w:val="20"/>
        </w:rPr>
        <w:t>el lic</w:t>
      </w:r>
      <w:r>
        <w:rPr>
          <w:rFonts w:ascii="Arial" w:hAnsi="Arial" w:cs="Arial"/>
          <w:sz w:val="20"/>
          <w:szCs w:val="20"/>
        </w:rPr>
        <w:t xml:space="preserve">enční oprávnění k </w:t>
      </w:r>
      <w:r w:rsidR="009F5446">
        <w:rPr>
          <w:rFonts w:ascii="Arial" w:hAnsi="Arial" w:cs="Arial"/>
          <w:sz w:val="20"/>
          <w:szCs w:val="20"/>
        </w:rPr>
        <w:t xml:space="preserve">Aplikaci </w:t>
      </w:r>
      <w:r w:rsidR="00D47795">
        <w:rPr>
          <w:rFonts w:ascii="Arial" w:hAnsi="Arial" w:cs="Arial"/>
          <w:sz w:val="20"/>
          <w:szCs w:val="20"/>
        </w:rPr>
        <w:t>KNOWEE</w:t>
      </w:r>
      <w:r w:rsidRPr="002572A8">
        <w:rPr>
          <w:rFonts w:ascii="Arial" w:hAnsi="Arial" w:cs="Arial"/>
          <w:sz w:val="20"/>
          <w:szCs w:val="20"/>
        </w:rPr>
        <w:t>, přičemž Poskytovatel má právo na náhradu způsobené škody včetně ušlého zisku</w:t>
      </w:r>
      <w:r w:rsidR="009F5E9A">
        <w:rPr>
          <w:rFonts w:ascii="Arial" w:hAnsi="Arial" w:cs="Arial"/>
          <w:sz w:val="20"/>
          <w:szCs w:val="20"/>
        </w:rPr>
        <w:t xml:space="preserve"> a současně na zaplacení smluvní pokuty ve výši </w:t>
      </w:r>
      <w:proofErr w:type="gramStart"/>
      <w:r w:rsidR="009F5E9A">
        <w:rPr>
          <w:rFonts w:ascii="Arial" w:hAnsi="Arial" w:cs="Arial"/>
          <w:sz w:val="20"/>
          <w:szCs w:val="20"/>
        </w:rPr>
        <w:t>200.000,-</w:t>
      </w:r>
      <w:proofErr w:type="gramEnd"/>
      <w:r w:rsidR="009F5E9A">
        <w:rPr>
          <w:rFonts w:ascii="Arial" w:hAnsi="Arial" w:cs="Arial"/>
          <w:sz w:val="20"/>
          <w:szCs w:val="20"/>
        </w:rPr>
        <w:t xml:space="preserve"> Kč za každé jednotlivé porušení</w:t>
      </w:r>
      <w:r w:rsidRPr="002572A8">
        <w:rPr>
          <w:rFonts w:ascii="Arial" w:hAnsi="Arial" w:cs="Arial"/>
          <w:sz w:val="20"/>
          <w:szCs w:val="20"/>
        </w:rPr>
        <w:t>. Posky</w:t>
      </w:r>
      <w:r>
        <w:rPr>
          <w:rFonts w:ascii="Arial" w:hAnsi="Arial" w:cs="Arial"/>
          <w:sz w:val="20"/>
          <w:szCs w:val="20"/>
        </w:rPr>
        <w:t xml:space="preserve">tovatel je dále oprávněn </w:t>
      </w:r>
      <w:r w:rsidR="00E65BD9">
        <w:rPr>
          <w:rFonts w:ascii="Arial" w:hAnsi="Arial" w:cs="Arial"/>
          <w:sz w:val="20"/>
          <w:szCs w:val="20"/>
        </w:rPr>
        <w:t>uzavřenou smlouvu s okamžitou účinností vypovědět</w:t>
      </w:r>
      <w:r w:rsidRPr="002572A8">
        <w:rPr>
          <w:rFonts w:ascii="Arial" w:hAnsi="Arial" w:cs="Arial"/>
          <w:sz w:val="20"/>
          <w:szCs w:val="20"/>
        </w:rPr>
        <w:t>.</w:t>
      </w:r>
    </w:p>
    <w:p w14:paraId="0AB40D98" w14:textId="30D9B3FD" w:rsidR="001E2E86" w:rsidRDefault="00D50D60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0D60">
        <w:rPr>
          <w:rFonts w:ascii="Arial" w:hAnsi="Arial" w:cs="Arial"/>
          <w:sz w:val="20"/>
          <w:szCs w:val="20"/>
        </w:rPr>
        <w:t xml:space="preserve">Poskytovatel je i po uzavření a nabytí účinnosti </w:t>
      </w:r>
      <w:r>
        <w:rPr>
          <w:rFonts w:ascii="Arial" w:hAnsi="Arial" w:cs="Arial"/>
          <w:sz w:val="20"/>
          <w:szCs w:val="20"/>
        </w:rPr>
        <w:t>s uživatelem uzavřené smlouvy</w:t>
      </w:r>
      <w:r w:rsidRPr="00D50D60">
        <w:rPr>
          <w:rFonts w:ascii="Arial" w:hAnsi="Arial" w:cs="Arial"/>
          <w:sz w:val="20"/>
          <w:szCs w:val="20"/>
        </w:rPr>
        <w:t xml:space="preserve"> oprávněn </w:t>
      </w:r>
      <w:r>
        <w:rPr>
          <w:rFonts w:ascii="Arial" w:hAnsi="Arial" w:cs="Arial"/>
          <w:sz w:val="20"/>
          <w:szCs w:val="20"/>
        </w:rPr>
        <w:t xml:space="preserve">Aplikaci </w:t>
      </w:r>
      <w:r w:rsidR="00D47795">
        <w:rPr>
          <w:rFonts w:ascii="Arial" w:hAnsi="Arial" w:cs="Arial"/>
          <w:sz w:val="20"/>
          <w:szCs w:val="20"/>
        </w:rPr>
        <w:t>KNOWEE</w:t>
      </w:r>
      <w:r w:rsidRPr="00D50D60">
        <w:rPr>
          <w:rFonts w:ascii="Arial" w:hAnsi="Arial" w:cs="Arial"/>
          <w:sz w:val="20"/>
          <w:szCs w:val="20"/>
        </w:rPr>
        <w:t xml:space="preserve"> dále užívat, rozvíjet a </w:t>
      </w:r>
      <w:r>
        <w:rPr>
          <w:rFonts w:ascii="Arial" w:hAnsi="Arial" w:cs="Arial"/>
          <w:sz w:val="20"/>
          <w:szCs w:val="20"/>
        </w:rPr>
        <w:t xml:space="preserve">udělovat licence k Aplikaci </w:t>
      </w:r>
      <w:r w:rsidR="00D47795">
        <w:rPr>
          <w:rFonts w:ascii="Arial" w:hAnsi="Arial" w:cs="Arial"/>
          <w:sz w:val="20"/>
          <w:szCs w:val="20"/>
        </w:rPr>
        <w:t>KNOWEE</w:t>
      </w:r>
      <w:r w:rsidRPr="00D50D60">
        <w:rPr>
          <w:rFonts w:ascii="Arial" w:hAnsi="Arial" w:cs="Arial"/>
          <w:sz w:val="20"/>
          <w:szCs w:val="20"/>
        </w:rPr>
        <w:t xml:space="preserve"> třetím osobám. </w:t>
      </w:r>
    </w:p>
    <w:p w14:paraId="0AB40D99" w14:textId="2702590D" w:rsidR="009F5E9A" w:rsidRPr="001E2E86" w:rsidRDefault="001E2E86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2E86">
        <w:rPr>
          <w:rFonts w:ascii="Arial" w:hAnsi="Arial" w:cs="Arial"/>
          <w:sz w:val="20"/>
          <w:szCs w:val="20"/>
        </w:rPr>
        <w:t xml:space="preserve">Aplikace </w:t>
      </w:r>
      <w:proofErr w:type="spellStart"/>
      <w:r w:rsidR="00D47795">
        <w:rPr>
          <w:rFonts w:ascii="Arial" w:eastAsia="Times New Roman" w:hAnsi="Arial" w:cs="Arial"/>
          <w:sz w:val="20"/>
          <w:szCs w:val="20"/>
        </w:rPr>
        <w:t>Knowee</w:t>
      </w:r>
      <w:proofErr w:type="spellEnd"/>
      <w:r w:rsidRPr="001E2E86">
        <w:rPr>
          <w:rFonts w:ascii="Arial" w:eastAsia="Times New Roman" w:hAnsi="Arial" w:cs="Arial"/>
          <w:sz w:val="20"/>
          <w:szCs w:val="20"/>
        </w:rPr>
        <w:t xml:space="preserve"> obsahuje návody týkající se následujících aplikací: (i) MS Teams, (</w:t>
      </w:r>
      <w:proofErr w:type="spellStart"/>
      <w:r w:rsidRPr="001E2E86">
        <w:rPr>
          <w:rFonts w:ascii="Arial" w:eastAsia="Times New Roman" w:hAnsi="Arial" w:cs="Arial"/>
          <w:sz w:val="20"/>
          <w:szCs w:val="20"/>
        </w:rPr>
        <w:t>ii</w:t>
      </w:r>
      <w:proofErr w:type="spellEnd"/>
      <w:r w:rsidRPr="001E2E86">
        <w:rPr>
          <w:rFonts w:ascii="Arial" w:eastAsia="Times New Roman" w:hAnsi="Arial" w:cs="Arial"/>
          <w:sz w:val="20"/>
          <w:szCs w:val="20"/>
        </w:rPr>
        <w:t>) MS Outlook a (</w:t>
      </w:r>
      <w:proofErr w:type="spellStart"/>
      <w:r w:rsidRPr="001E2E86">
        <w:rPr>
          <w:rFonts w:ascii="Arial" w:eastAsia="Times New Roman" w:hAnsi="Arial" w:cs="Arial"/>
          <w:sz w:val="20"/>
          <w:szCs w:val="20"/>
        </w:rPr>
        <w:t>iii</w:t>
      </w:r>
      <w:proofErr w:type="spellEnd"/>
      <w:r w:rsidRPr="001E2E86">
        <w:rPr>
          <w:rFonts w:ascii="Arial" w:eastAsia="Times New Roman" w:hAnsi="Arial" w:cs="Arial"/>
          <w:sz w:val="20"/>
          <w:szCs w:val="20"/>
        </w:rPr>
        <w:t xml:space="preserve">) MS </w:t>
      </w:r>
      <w:proofErr w:type="spellStart"/>
      <w:r w:rsidRPr="001E2E86">
        <w:rPr>
          <w:rFonts w:ascii="Arial" w:eastAsia="Times New Roman" w:hAnsi="Arial" w:cs="Arial"/>
          <w:sz w:val="20"/>
          <w:szCs w:val="20"/>
        </w:rPr>
        <w:t>Onedrive</w:t>
      </w:r>
      <w:proofErr w:type="spellEnd"/>
      <w:r w:rsidRPr="001E2E86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Poskytovatel se zavazuje provádět aktualizaci návodů v návaznosti na změny provedené vendorem těchto aplikací. </w:t>
      </w:r>
    </w:p>
    <w:p w14:paraId="0AB40D9A" w14:textId="77777777" w:rsidR="001E2E86" w:rsidRDefault="001E2E86" w:rsidP="003E1EE8">
      <w:pPr>
        <w:widowControl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AB40D9B" w14:textId="649B1B74" w:rsidR="002572A8" w:rsidRPr="002572A8" w:rsidRDefault="00974F43" w:rsidP="004601BA">
      <w:pPr>
        <w:pStyle w:val="Odstavecseseznamem"/>
        <w:widowControl w:val="0"/>
        <w:numPr>
          <w:ilvl w:val="0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CENA ZA UŽÍVÁNÍ </w:t>
      </w:r>
      <w:r w:rsidR="009F5446">
        <w:rPr>
          <w:rFonts w:ascii="Arial" w:hAnsi="Arial" w:cs="Arial"/>
          <w:b/>
          <w:sz w:val="20"/>
          <w:szCs w:val="20"/>
          <w:u w:val="single"/>
        </w:rPr>
        <w:t xml:space="preserve">APLIKACE </w:t>
      </w:r>
      <w:r w:rsidR="00D47795">
        <w:rPr>
          <w:rFonts w:ascii="Arial" w:hAnsi="Arial" w:cs="Arial"/>
          <w:b/>
          <w:sz w:val="20"/>
          <w:szCs w:val="20"/>
          <w:u w:val="single"/>
        </w:rPr>
        <w:t>KNOWEE</w:t>
      </w:r>
      <w:r>
        <w:rPr>
          <w:rFonts w:ascii="Arial" w:hAnsi="Arial" w:cs="Arial"/>
          <w:b/>
          <w:sz w:val="20"/>
          <w:szCs w:val="20"/>
          <w:u w:val="single"/>
        </w:rPr>
        <w:t xml:space="preserve"> A PLATEBNÍ PODMÍNKY</w:t>
      </w:r>
    </w:p>
    <w:p w14:paraId="0AB40D9C" w14:textId="77777777" w:rsidR="002572A8" w:rsidRDefault="002572A8" w:rsidP="003E1EE8">
      <w:pPr>
        <w:widowControl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AB40D9D" w14:textId="1AAADE19" w:rsidR="0010266C" w:rsidRDefault="002572A8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0266C">
        <w:rPr>
          <w:rFonts w:ascii="Arial" w:hAnsi="Arial" w:cs="Arial"/>
          <w:sz w:val="20"/>
          <w:szCs w:val="20"/>
        </w:rPr>
        <w:t xml:space="preserve">Za oprávnění užívat </w:t>
      </w:r>
      <w:r w:rsidR="009F5446">
        <w:rPr>
          <w:rFonts w:ascii="Arial" w:hAnsi="Arial" w:cs="Arial"/>
          <w:sz w:val="20"/>
          <w:szCs w:val="20"/>
        </w:rPr>
        <w:t xml:space="preserve">Aplikaci </w:t>
      </w:r>
      <w:r w:rsidR="00D47795">
        <w:rPr>
          <w:rFonts w:ascii="Arial" w:hAnsi="Arial" w:cs="Arial"/>
          <w:sz w:val="20"/>
          <w:szCs w:val="20"/>
        </w:rPr>
        <w:t>KNOWEE</w:t>
      </w:r>
      <w:r w:rsidRPr="0010266C">
        <w:rPr>
          <w:rFonts w:ascii="Arial" w:hAnsi="Arial" w:cs="Arial"/>
          <w:sz w:val="20"/>
          <w:szCs w:val="20"/>
        </w:rPr>
        <w:t xml:space="preserve"> je uživatel povinen zaplatit Poskytovateli </w:t>
      </w:r>
      <w:r w:rsidR="009F5446">
        <w:rPr>
          <w:rFonts w:ascii="Arial" w:hAnsi="Arial" w:cs="Arial"/>
          <w:sz w:val="20"/>
          <w:szCs w:val="20"/>
        </w:rPr>
        <w:t xml:space="preserve">Zřizovací poplatek a </w:t>
      </w:r>
      <w:r w:rsidR="00501F1F">
        <w:rPr>
          <w:rFonts w:ascii="Arial" w:hAnsi="Arial" w:cs="Arial"/>
          <w:sz w:val="20"/>
          <w:szCs w:val="20"/>
        </w:rPr>
        <w:t>R</w:t>
      </w:r>
      <w:r w:rsidR="009F5446">
        <w:rPr>
          <w:rFonts w:ascii="Arial" w:hAnsi="Arial" w:cs="Arial"/>
          <w:sz w:val="20"/>
          <w:szCs w:val="20"/>
        </w:rPr>
        <w:t xml:space="preserve">oční </w:t>
      </w:r>
      <w:r w:rsidRPr="0010266C">
        <w:rPr>
          <w:rFonts w:ascii="Arial" w:hAnsi="Arial" w:cs="Arial"/>
          <w:sz w:val="20"/>
          <w:szCs w:val="20"/>
        </w:rPr>
        <w:t>odměnu ve výši sjednané ve smlouvě</w:t>
      </w:r>
      <w:r w:rsidR="009F5446">
        <w:rPr>
          <w:rFonts w:ascii="Arial" w:hAnsi="Arial" w:cs="Arial"/>
          <w:sz w:val="20"/>
          <w:szCs w:val="20"/>
        </w:rPr>
        <w:t>.</w:t>
      </w:r>
      <w:r w:rsidRPr="0010266C">
        <w:rPr>
          <w:rFonts w:ascii="Arial" w:hAnsi="Arial" w:cs="Arial"/>
          <w:sz w:val="20"/>
          <w:szCs w:val="20"/>
        </w:rPr>
        <w:t xml:space="preserve"> </w:t>
      </w:r>
      <w:r w:rsidR="009C5833" w:rsidRPr="0010266C">
        <w:rPr>
          <w:rFonts w:ascii="Arial" w:hAnsi="Arial" w:cs="Arial"/>
          <w:sz w:val="20"/>
          <w:szCs w:val="20"/>
        </w:rPr>
        <w:t xml:space="preserve">Výše </w:t>
      </w:r>
      <w:r w:rsidR="00501F1F">
        <w:rPr>
          <w:rFonts w:ascii="Arial" w:hAnsi="Arial" w:cs="Arial"/>
          <w:sz w:val="20"/>
          <w:szCs w:val="20"/>
        </w:rPr>
        <w:t xml:space="preserve">Zřizovacího poplatku a Roční </w:t>
      </w:r>
      <w:r w:rsidR="009C5833" w:rsidRPr="0010266C">
        <w:rPr>
          <w:rFonts w:ascii="Arial" w:hAnsi="Arial" w:cs="Arial"/>
          <w:sz w:val="20"/>
          <w:szCs w:val="20"/>
        </w:rPr>
        <w:t xml:space="preserve">odměny je závislá na počtu </w:t>
      </w:r>
      <w:r w:rsidR="009F5446">
        <w:rPr>
          <w:rFonts w:ascii="Arial" w:hAnsi="Arial" w:cs="Arial"/>
          <w:sz w:val="20"/>
          <w:szCs w:val="20"/>
        </w:rPr>
        <w:t xml:space="preserve">aktivovaných uživatelských účtů a dodatečných </w:t>
      </w:r>
      <w:r w:rsidR="009C5833" w:rsidRPr="0010266C">
        <w:rPr>
          <w:rFonts w:ascii="Arial" w:hAnsi="Arial" w:cs="Arial"/>
          <w:sz w:val="20"/>
          <w:szCs w:val="20"/>
        </w:rPr>
        <w:t>modulů a funkcionalit.</w:t>
      </w:r>
      <w:r w:rsidR="006B3005" w:rsidRPr="0010266C">
        <w:rPr>
          <w:rFonts w:ascii="Arial" w:hAnsi="Arial" w:cs="Arial"/>
          <w:sz w:val="20"/>
          <w:szCs w:val="20"/>
        </w:rPr>
        <w:t xml:space="preserve"> </w:t>
      </w:r>
      <w:r w:rsidR="0010266C" w:rsidRPr="0010266C">
        <w:rPr>
          <w:rFonts w:ascii="Arial" w:hAnsi="Arial" w:cs="Arial"/>
          <w:sz w:val="20"/>
          <w:szCs w:val="20"/>
        </w:rPr>
        <w:t xml:space="preserve">Dostupnými moduly jsou: </w:t>
      </w:r>
    </w:p>
    <w:p w14:paraId="1DB43C9C" w14:textId="2C140398" w:rsidR="008F15BC" w:rsidRPr="008F15BC" w:rsidRDefault="009F5446" w:rsidP="008F15BC">
      <w:pPr>
        <w:pStyle w:val="Odstavecseseznamem"/>
        <w:widowControl w:val="0"/>
        <w:numPr>
          <w:ilvl w:val="0"/>
          <w:numId w:val="5"/>
        </w:numPr>
        <w:spacing w:after="0" w:line="288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Chatbot</w:t>
      </w:r>
      <w:r w:rsidR="0010266C">
        <w:rPr>
          <w:rFonts w:ascii="Arial" w:hAnsi="Arial" w:cs="Arial"/>
          <w:sz w:val="20"/>
          <w:szCs w:val="20"/>
        </w:rPr>
        <w:t>;</w:t>
      </w:r>
      <w:r w:rsidR="006B3005" w:rsidRPr="004D5D0F">
        <w:rPr>
          <w:rFonts w:ascii="Arial" w:hAnsi="Arial" w:cs="Arial"/>
          <w:sz w:val="20"/>
          <w:szCs w:val="20"/>
        </w:rPr>
        <w:t xml:space="preserve"> </w:t>
      </w:r>
    </w:p>
    <w:p w14:paraId="0AB40D9F" w14:textId="19667401" w:rsidR="009D05F5" w:rsidRPr="009D05F5" w:rsidRDefault="005221E6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D05F5" w:rsidRPr="009D05F5">
        <w:rPr>
          <w:rFonts w:ascii="Arial" w:hAnsi="Arial" w:cs="Arial"/>
          <w:sz w:val="20"/>
          <w:szCs w:val="20"/>
        </w:rPr>
        <w:t xml:space="preserve"> je oprávněn přičíst k ceně za užívání </w:t>
      </w:r>
      <w:r w:rsidR="009F5446">
        <w:rPr>
          <w:rFonts w:ascii="Arial" w:hAnsi="Arial" w:cs="Arial"/>
          <w:sz w:val="20"/>
          <w:szCs w:val="20"/>
        </w:rPr>
        <w:t xml:space="preserve">Aplikace </w:t>
      </w:r>
      <w:r w:rsidR="00D47795">
        <w:rPr>
          <w:rFonts w:ascii="Arial" w:hAnsi="Arial" w:cs="Arial"/>
          <w:sz w:val="20"/>
          <w:szCs w:val="20"/>
        </w:rPr>
        <w:t>KNOWEE</w:t>
      </w:r>
      <w:r w:rsidR="009D05F5" w:rsidRPr="009D05F5">
        <w:rPr>
          <w:rFonts w:ascii="Arial" w:hAnsi="Arial" w:cs="Arial"/>
          <w:sz w:val="20"/>
          <w:szCs w:val="20"/>
        </w:rPr>
        <w:t xml:space="preserve"> daň z přidané hodnoty ve výši vyplývající z platných právních předpisů.</w:t>
      </w:r>
    </w:p>
    <w:p w14:paraId="0AB40DA0" w14:textId="7277CCD8" w:rsidR="004D5D0F" w:rsidRPr="008C0413" w:rsidRDefault="004D5D0F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Zřizovací poplatek je splatný </w:t>
      </w:r>
      <w:r w:rsidRPr="0077745B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patnácti</w:t>
      </w:r>
      <w:r w:rsidRPr="0077745B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nů ode dne uzavření smlouvy.</w:t>
      </w:r>
    </w:p>
    <w:p w14:paraId="0AB40DA1" w14:textId="0ECC56CE" w:rsidR="008C0413" w:rsidRPr="008C0413" w:rsidRDefault="008C0413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Roční odměna za první rok je zahrnuta ve Zřizovacím poplatku. Odměna za další roky trvání licence bude splatná vždy po uplynutí předchozího roku.</w:t>
      </w:r>
    </w:p>
    <w:p w14:paraId="0AB40DA2" w14:textId="27BA1190" w:rsidR="008C0413" w:rsidRPr="008C0413" w:rsidRDefault="008C0413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b/>
          <w:i/>
          <w:sz w:val="20"/>
          <w:szCs w:val="20"/>
        </w:rPr>
      </w:pPr>
      <w:r w:rsidRPr="008C0413">
        <w:rPr>
          <w:rFonts w:ascii="Arial" w:hAnsi="Arial" w:cs="Arial"/>
          <w:sz w:val="20"/>
          <w:szCs w:val="20"/>
        </w:rPr>
        <w:t>Zřizovací poplatek a roční odměna</w:t>
      </w:r>
      <w:r w:rsidR="006B3005" w:rsidRPr="008C0413">
        <w:rPr>
          <w:rFonts w:ascii="Arial" w:hAnsi="Arial" w:cs="Arial"/>
          <w:sz w:val="20"/>
          <w:szCs w:val="20"/>
        </w:rPr>
        <w:t xml:space="preserve"> </w:t>
      </w:r>
      <w:r w:rsidRPr="008C0413">
        <w:rPr>
          <w:rFonts w:ascii="Arial" w:hAnsi="Arial" w:cs="Arial"/>
          <w:sz w:val="20"/>
          <w:szCs w:val="20"/>
        </w:rPr>
        <w:t>budou Nabyvatelem hrazeny vždy na základě Poskytovatelem řádně vystaveného daňového dokladu</w:t>
      </w:r>
      <w:r w:rsidR="00501F1F">
        <w:rPr>
          <w:rFonts w:ascii="Arial" w:hAnsi="Arial" w:cs="Arial"/>
          <w:sz w:val="20"/>
          <w:szCs w:val="20"/>
        </w:rPr>
        <w:t xml:space="preserve"> s patnáctidenní splatností</w:t>
      </w:r>
      <w:r w:rsidRPr="008C0413">
        <w:rPr>
          <w:rFonts w:ascii="Arial" w:hAnsi="Arial" w:cs="Arial"/>
          <w:sz w:val="20"/>
          <w:szCs w:val="20"/>
        </w:rPr>
        <w:t xml:space="preserve">, který bude Nabyvateli doručen nejpozději 10 dnů před sjednaným termínem splatnosti. </w:t>
      </w:r>
    </w:p>
    <w:p w14:paraId="0AB40DA3" w14:textId="77777777" w:rsidR="00415D35" w:rsidRPr="009D05F5" w:rsidRDefault="009D05F5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b/>
          <w:i/>
          <w:sz w:val="20"/>
          <w:szCs w:val="20"/>
        </w:rPr>
      </w:pPr>
      <w:r w:rsidRPr="009D05F5">
        <w:rPr>
          <w:rFonts w:ascii="Arial" w:eastAsia="MS Mincho" w:hAnsi="Arial" w:cs="Arial"/>
          <w:kern w:val="20"/>
          <w:sz w:val="20"/>
        </w:rPr>
        <w:t xml:space="preserve">Faktura vystavená Poskytovatelem musí mít náležitosti daňového dokladu dle příslušných právních předpisů. Nebude-li faktura splňovat předepsané náležitosti nebo bude-li fakturována neodpovídající částka, je </w:t>
      </w:r>
      <w:r>
        <w:rPr>
          <w:rFonts w:ascii="Arial" w:eastAsia="MS Mincho" w:hAnsi="Arial" w:cs="Arial"/>
          <w:kern w:val="20"/>
          <w:sz w:val="20"/>
        </w:rPr>
        <w:t>uživatel</w:t>
      </w:r>
      <w:r w:rsidRPr="009D05F5">
        <w:rPr>
          <w:rFonts w:ascii="Arial" w:eastAsia="MS Mincho" w:hAnsi="Arial" w:cs="Arial"/>
          <w:kern w:val="20"/>
          <w:sz w:val="20"/>
        </w:rPr>
        <w:t xml:space="preserve"> oprávněn fakturu Poskytovateli vrátit ve lhůtě splatnosti zpět, aniž se tak dostane do prodlení s úhradou. Lhůta splatnosti počíná běžet znovu od opětovného doručení náležitě dopl</w:t>
      </w:r>
      <w:r>
        <w:rPr>
          <w:rFonts w:ascii="Arial" w:eastAsia="MS Mincho" w:hAnsi="Arial" w:cs="Arial"/>
          <w:kern w:val="20"/>
          <w:sz w:val="20"/>
        </w:rPr>
        <w:t>něné či opravené faktury uživa</w:t>
      </w:r>
      <w:r w:rsidRPr="009D05F5">
        <w:rPr>
          <w:rFonts w:ascii="Arial" w:eastAsia="MS Mincho" w:hAnsi="Arial" w:cs="Arial"/>
          <w:kern w:val="20"/>
          <w:sz w:val="20"/>
        </w:rPr>
        <w:t>teli</w:t>
      </w:r>
      <w:r>
        <w:rPr>
          <w:rFonts w:ascii="Arial" w:eastAsia="MS Mincho" w:hAnsi="Arial" w:cs="Arial"/>
          <w:kern w:val="20"/>
          <w:sz w:val="20"/>
        </w:rPr>
        <w:t>. Uživatel podpisem smlouvy prohlašuje</w:t>
      </w:r>
      <w:r w:rsidRPr="009D05F5">
        <w:rPr>
          <w:rFonts w:ascii="Arial" w:eastAsia="MS Mincho" w:hAnsi="Arial" w:cs="Arial"/>
          <w:kern w:val="20"/>
          <w:sz w:val="20"/>
        </w:rPr>
        <w:t>, že souhlasí se zasíláním faktur v elektronické podobě ve formátu PDF.</w:t>
      </w:r>
    </w:p>
    <w:p w14:paraId="0AB40DA4" w14:textId="77777777" w:rsidR="008C0413" w:rsidRPr="008C0413" w:rsidRDefault="008C0413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b/>
          <w:i/>
          <w:sz w:val="20"/>
          <w:szCs w:val="20"/>
        </w:rPr>
      </w:pPr>
      <w:r w:rsidRPr="008C0413">
        <w:rPr>
          <w:rFonts w:ascii="Arial" w:hAnsi="Arial" w:cs="Arial"/>
          <w:sz w:val="20"/>
          <w:szCs w:val="20"/>
        </w:rPr>
        <w:t xml:space="preserve">Dostane-li se </w:t>
      </w:r>
      <w:r w:rsidR="00501F1F">
        <w:rPr>
          <w:rFonts w:ascii="Arial" w:hAnsi="Arial" w:cs="Arial"/>
          <w:sz w:val="20"/>
          <w:szCs w:val="20"/>
        </w:rPr>
        <w:t>uživatel</w:t>
      </w:r>
      <w:r w:rsidRPr="008C0413">
        <w:rPr>
          <w:rFonts w:ascii="Arial" w:hAnsi="Arial" w:cs="Arial"/>
          <w:sz w:val="20"/>
          <w:szCs w:val="20"/>
        </w:rPr>
        <w:t xml:space="preserve"> do prodlení s úhradou Zřizovacího poplatku nebo </w:t>
      </w:r>
      <w:r w:rsidR="00501F1F">
        <w:rPr>
          <w:rFonts w:ascii="Arial" w:hAnsi="Arial" w:cs="Arial"/>
          <w:sz w:val="20"/>
          <w:szCs w:val="20"/>
        </w:rPr>
        <w:t>Roční o</w:t>
      </w:r>
      <w:r w:rsidRPr="008C0413">
        <w:rPr>
          <w:rFonts w:ascii="Arial" w:hAnsi="Arial" w:cs="Arial"/>
          <w:sz w:val="20"/>
          <w:szCs w:val="20"/>
        </w:rPr>
        <w:t xml:space="preserve">dměny, je povinen a zavazuje se zaplatit Poskytovateli kromě dlužné jistiny také smluvní pokutu ve výši </w:t>
      </w:r>
      <w:proofErr w:type="gramStart"/>
      <w:r w:rsidRPr="008C0413">
        <w:rPr>
          <w:rFonts w:ascii="Arial" w:hAnsi="Arial" w:cs="Arial"/>
          <w:sz w:val="20"/>
          <w:szCs w:val="20"/>
        </w:rPr>
        <w:t>0,05%</w:t>
      </w:r>
      <w:proofErr w:type="gramEnd"/>
      <w:r w:rsidRPr="008C0413">
        <w:rPr>
          <w:rFonts w:ascii="Arial" w:hAnsi="Arial" w:cs="Arial"/>
          <w:sz w:val="20"/>
          <w:szCs w:val="20"/>
        </w:rPr>
        <w:t xml:space="preserve"> z celkové dlužné částky za každý, byť jen započatý, den prodlení.</w:t>
      </w:r>
    </w:p>
    <w:p w14:paraId="0AB40DA5" w14:textId="77777777" w:rsidR="00F745C8" w:rsidRPr="00F745C8" w:rsidRDefault="00F745C8" w:rsidP="004601BA">
      <w:pPr>
        <w:pStyle w:val="Odstavecseseznamem"/>
        <w:widowControl w:val="0"/>
        <w:numPr>
          <w:ilvl w:val="1"/>
          <w:numId w:val="4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45C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plnění jakýchkoliv dluhů uživa</w:t>
      </w:r>
      <w:r w:rsidRPr="00F745C8">
        <w:rPr>
          <w:rFonts w:ascii="Arial" w:hAnsi="Arial" w:cs="Arial"/>
          <w:sz w:val="20"/>
          <w:szCs w:val="20"/>
        </w:rPr>
        <w:t>tele vůči Poskytovateli je nepřípustné jednostranným zapo</w:t>
      </w:r>
      <w:r>
        <w:rPr>
          <w:rFonts w:ascii="Arial" w:hAnsi="Arial" w:cs="Arial"/>
          <w:sz w:val="20"/>
          <w:szCs w:val="20"/>
        </w:rPr>
        <w:t>čtením jakékoliv pohledávky uži</w:t>
      </w:r>
      <w:r w:rsidRPr="00F745C8">
        <w:rPr>
          <w:rFonts w:ascii="Arial" w:hAnsi="Arial" w:cs="Arial"/>
          <w:sz w:val="20"/>
          <w:szCs w:val="20"/>
        </w:rPr>
        <w:t>vatele proti pohledávkám Poskytovatele.</w:t>
      </w:r>
    </w:p>
    <w:p w14:paraId="0AB40DA6" w14:textId="77777777" w:rsidR="0061795C" w:rsidRDefault="0061795C" w:rsidP="001E2E86">
      <w:pPr>
        <w:widowControl w:val="0"/>
        <w:spacing w:after="0" w:line="288" w:lineRule="auto"/>
        <w:jc w:val="both"/>
        <w:outlineLvl w:val="0"/>
        <w:rPr>
          <w:rFonts w:ascii="Arial" w:eastAsia="MS Mincho" w:hAnsi="Arial" w:cs="Times New Roman"/>
          <w:sz w:val="20"/>
          <w:szCs w:val="20"/>
        </w:rPr>
      </w:pPr>
    </w:p>
    <w:p w14:paraId="0AB40DA7" w14:textId="77777777" w:rsidR="00AF7CDE" w:rsidRDefault="00B60832" w:rsidP="003E1EE8">
      <w:pPr>
        <w:widowControl w:val="0"/>
        <w:tabs>
          <w:tab w:val="left" w:pos="426"/>
        </w:tabs>
        <w:spacing w:after="0" w:line="288" w:lineRule="auto"/>
        <w:jc w:val="both"/>
        <w:outlineLvl w:val="0"/>
        <w:rPr>
          <w:rFonts w:ascii="Arial" w:eastAsia="MS Mincho" w:hAnsi="Arial" w:cs="Times New Roman"/>
          <w:b/>
          <w:sz w:val="20"/>
          <w:szCs w:val="20"/>
          <w:u w:val="single"/>
        </w:rPr>
      </w:pPr>
      <w:r>
        <w:rPr>
          <w:rFonts w:ascii="Arial" w:eastAsia="MS Mincho" w:hAnsi="Arial" w:cs="Times New Roman"/>
          <w:b/>
          <w:sz w:val="20"/>
          <w:szCs w:val="20"/>
        </w:rPr>
        <w:t>4</w:t>
      </w:r>
      <w:r w:rsidR="00EC79EE" w:rsidRPr="00AF7CDE">
        <w:rPr>
          <w:rFonts w:ascii="Arial" w:eastAsia="MS Mincho" w:hAnsi="Arial" w:cs="Times New Roman"/>
          <w:b/>
          <w:sz w:val="20"/>
          <w:szCs w:val="20"/>
        </w:rPr>
        <w:t>.</w:t>
      </w:r>
      <w:r w:rsidR="00EC79EE" w:rsidRPr="00AF7CDE">
        <w:rPr>
          <w:rFonts w:ascii="Arial" w:eastAsia="MS Mincho" w:hAnsi="Arial" w:cs="Times New Roman"/>
          <w:b/>
          <w:sz w:val="20"/>
          <w:szCs w:val="20"/>
        </w:rPr>
        <w:tab/>
      </w:r>
      <w:r w:rsidR="00974F43">
        <w:rPr>
          <w:rFonts w:ascii="Arial" w:eastAsia="MS Mincho" w:hAnsi="Arial" w:cs="Times New Roman"/>
          <w:b/>
          <w:sz w:val="20"/>
          <w:szCs w:val="20"/>
          <w:u w:val="single"/>
        </w:rPr>
        <w:t>DOBA UZAVŘENÍ SMLOUVY</w:t>
      </w:r>
    </w:p>
    <w:p w14:paraId="0AB40DA8" w14:textId="77777777" w:rsidR="00351DF3" w:rsidRDefault="00351DF3" w:rsidP="003E1EE8">
      <w:pPr>
        <w:widowControl w:val="0"/>
        <w:tabs>
          <w:tab w:val="left" w:pos="426"/>
        </w:tabs>
        <w:spacing w:after="0" w:line="288" w:lineRule="auto"/>
        <w:jc w:val="both"/>
        <w:outlineLvl w:val="0"/>
        <w:rPr>
          <w:rFonts w:ascii="Arial" w:eastAsia="MS Mincho" w:hAnsi="Arial" w:cs="Times New Roman"/>
          <w:b/>
          <w:sz w:val="20"/>
          <w:szCs w:val="20"/>
          <w:u w:val="single"/>
        </w:rPr>
      </w:pPr>
    </w:p>
    <w:p w14:paraId="0AB40DA9" w14:textId="77777777" w:rsidR="003E1EE8" w:rsidRDefault="00B60832" w:rsidP="004601BA">
      <w:pPr>
        <w:pStyle w:val="Odstavecseseznamem"/>
        <w:widowControl w:val="0"/>
        <w:numPr>
          <w:ilvl w:val="1"/>
          <w:numId w:val="9"/>
        </w:numPr>
        <w:tabs>
          <w:tab w:val="left" w:pos="426"/>
        </w:tabs>
        <w:spacing w:after="0" w:line="288" w:lineRule="auto"/>
        <w:jc w:val="both"/>
        <w:outlineLvl w:val="0"/>
        <w:rPr>
          <w:rFonts w:ascii="Arial" w:eastAsia="MS Mincho" w:hAnsi="Arial" w:cs="Times New Roman"/>
          <w:sz w:val="20"/>
          <w:szCs w:val="20"/>
        </w:rPr>
      </w:pPr>
      <w:r w:rsidRPr="003E1EE8">
        <w:rPr>
          <w:rFonts w:ascii="Arial" w:eastAsia="MS Mincho" w:hAnsi="Arial" w:cs="Times New Roman"/>
          <w:sz w:val="20"/>
          <w:szCs w:val="20"/>
        </w:rPr>
        <w:t>Smluv</w:t>
      </w:r>
      <w:r w:rsidR="00E65BD9" w:rsidRPr="003E1EE8">
        <w:rPr>
          <w:rFonts w:ascii="Arial" w:eastAsia="MS Mincho" w:hAnsi="Arial" w:cs="Times New Roman"/>
          <w:sz w:val="20"/>
          <w:szCs w:val="20"/>
        </w:rPr>
        <w:t>ní vztah mezi Poskytovatelem a u</w:t>
      </w:r>
      <w:r w:rsidRPr="003E1EE8">
        <w:rPr>
          <w:rFonts w:ascii="Arial" w:eastAsia="MS Mincho" w:hAnsi="Arial" w:cs="Times New Roman"/>
          <w:sz w:val="20"/>
          <w:szCs w:val="20"/>
        </w:rPr>
        <w:t xml:space="preserve">živatelem je uzavřen, není-li ve smlouvě dohodnuto jinak, na dobu neurčitou. </w:t>
      </w:r>
    </w:p>
    <w:p w14:paraId="0AB40DAA" w14:textId="77777777" w:rsidR="003E1EE8" w:rsidRPr="003E1EE8" w:rsidRDefault="003E1EE8" w:rsidP="004601BA">
      <w:pPr>
        <w:pStyle w:val="Odstavecseseznamem"/>
        <w:widowControl w:val="0"/>
        <w:numPr>
          <w:ilvl w:val="1"/>
          <w:numId w:val="9"/>
        </w:numPr>
        <w:tabs>
          <w:tab w:val="left" w:pos="426"/>
        </w:tabs>
        <w:spacing w:after="0" w:line="288" w:lineRule="auto"/>
        <w:jc w:val="both"/>
        <w:outlineLvl w:val="0"/>
        <w:rPr>
          <w:rFonts w:ascii="Arial" w:eastAsia="MS Mincho" w:hAnsi="Arial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ze stran je oprávněna smlouvu</w:t>
      </w:r>
      <w:r w:rsidRPr="003E1EE8">
        <w:rPr>
          <w:rFonts w:ascii="Arial" w:hAnsi="Arial" w:cs="Arial"/>
          <w:sz w:val="20"/>
          <w:szCs w:val="20"/>
        </w:rPr>
        <w:t xml:space="preserve"> bez udání </w:t>
      </w:r>
      <w:r>
        <w:rPr>
          <w:rFonts w:ascii="Arial" w:hAnsi="Arial" w:cs="Arial"/>
          <w:sz w:val="20"/>
          <w:szCs w:val="20"/>
        </w:rPr>
        <w:t>důvodu vypovědět ke dni výročí s</w:t>
      </w:r>
      <w:r w:rsidRPr="003E1EE8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>y počítaného ode dne, kdy s</w:t>
      </w:r>
      <w:r w:rsidRPr="003E1EE8">
        <w:rPr>
          <w:rFonts w:ascii="Arial" w:hAnsi="Arial" w:cs="Arial"/>
          <w:sz w:val="20"/>
          <w:szCs w:val="20"/>
        </w:rPr>
        <w:t xml:space="preserve">mlouva nabyla účinnosti. Smlouva se vypovídá písemnou </w:t>
      </w:r>
      <w:r>
        <w:rPr>
          <w:rFonts w:ascii="Arial" w:hAnsi="Arial" w:cs="Arial"/>
          <w:sz w:val="20"/>
          <w:szCs w:val="20"/>
        </w:rPr>
        <w:t>výpovědí, která musí být druhé s</w:t>
      </w:r>
      <w:r w:rsidRPr="003E1EE8">
        <w:rPr>
          <w:rFonts w:ascii="Arial" w:hAnsi="Arial" w:cs="Arial"/>
          <w:sz w:val="20"/>
          <w:szCs w:val="20"/>
        </w:rPr>
        <w:t>traně doručena nejpozději tři měsíce před dnem výr</w:t>
      </w:r>
      <w:r>
        <w:rPr>
          <w:rFonts w:ascii="Arial" w:hAnsi="Arial" w:cs="Arial"/>
          <w:sz w:val="20"/>
          <w:szCs w:val="20"/>
        </w:rPr>
        <w:t>očí s</w:t>
      </w:r>
      <w:r w:rsidRPr="003E1EE8">
        <w:rPr>
          <w:rFonts w:ascii="Arial" w:hAnsi="Arial" w:cs="Arial"/>
          <w:sz w:val="20"/>
          <w:szCs w:val="20"/>
        </w:rPr>
        <w:t>ml</w:t>
      </w:r>
      <w:r>
        <w:rPr>
          <w:rFonts w:ascii="Arial" w:hAnsi="Arial" w:cs="Arial"/>
          <w:sz w:val="20"/>
          <w:szCs w:val="20"/>
        </w:rPr>
        <w:t xml:space="preserve">ouvy, k němuž má být </w:t>
      </w:r>
      <w:r>
        <w:rPr>
          <w:rFonts w:ascii="Arial" w:hAnsi="Arial" w:cs="Arial"/>
          <w:sz w:val="20"/>
          <w:szCs w:val="20"/>
        </w:rPr>
        <w:lastRenderedPageBreak/>
        <w:t>vypovězena.</w:t>
      </w:r>
    </w:p>
    <w:p w14:paraId="0AB40DAB" w14:textId="77777777" w:rsidR="003E1EE8" w:rsidRPr="003E1EE8" w:rsidRDefault="003E1EE8" w:rsidP="004601BA">
      <w:pPr>
        <w:pStyle w:val="Odstavecseseznamem"/>
        <w:widowControl w:val="0"/>
        <w:numPr>
          <w:ilvl w:val="1"/>
          <w:numId w:val="9"/>
        </w:numPr>
        <w:tabs>
          <w:tab w:val="left" w:pos="426"/>
        </w:tabs>
        <w:spacing w:after="0" w:line="288" w:lineRule="auto"/>
        <w:jc w:val="both"/>
        <w:outlineLvl w:val="0"/>
        <w:rPr>
          <w:rFonts w:ascii="Arial" w:eastAsia="MS Mincho" w:hAnsi="Arial" w:cs="Times New Roman"/>
          <w:sz w:val="20"/>
          <w:szCs w:val="20"/>
        </w:rPr>
      </w:pPr>
      <w:r w:rsidRPr="003E1EE8">
        <w:rPr>
          <w:rFonts w:ascii="Arial" w:hAnsi="Arial" w:cs="Arial"/>
          <w:sz w:val="20"/>
          <w:szCs w:val="20"/>
        </w:rPr>
        <w:t xml:space="preserve">Poskytovatel je oprávněn </w:t>
      </w:r>
      <w:r>
        <w:rPr>
          <w:rFonts w:ascii="Arial" w:hAnsi="Arial" w:cs="Arial"/>
          <w:sz w:val="20"/>
          <w:szCs w:val="20"/>
        </w:rPr>
        <w:t>smlouvu</w:t>
      </w:r>
      <w:r w:rsidRPr="003E1EE8">
        <w:rPr>
          <w:rFonts w:ascii="Arial" w:hAnsi="Arial" w:cs="Arial"/>
          <w:sz w:val="20"/>
          <w:szCs w:val="20"/>
        </w:rPr>
        <w:t xml:space="preserve"> vypovědět písemnou výpovědí s účinky ke dni doručení výpovědi </w:t>
      </w:r>
      <w:r>
        <w:rPr>
          <w:rFonts w:ascii="Arial" w:hAnsi="Arial" w:cs="Arial"/>
          <w:sz w:val="20"/>
          <w:szCs w:val="20"/>
        </w:rPr>
        <w:t>uživatel</w:t>
      </w:r>
      <w:r w:rsidRPr="003E1EE8">
        <w:rPr>
          <w:rFonts w:ascii="Arial" w:hAnsi="Arial" w:cs="Arial"/>
          <w:sz w:val="20"/>
          <w:szCs w:val="20"/>
        </w:rPr>
        <w:t>i v případě, že:</w:t>
      </w:r>
    </w:p>
    <w:p w14:paraId="0AB40DAC" w14:textId="77777777" w:rsidR="003E1EE8" w:rsidRDefault="003E1EE8" w:rsidP="004601BA">
      <w:pPr>
        <w:pStyle w:val="Odstavecseseznamem"/>
        <w:numPr>
          <w:ilvl w:val="0"/>
          <w:numId w:val="8"/>
        </w:numPr>
        <w:tabs>
          <w:tab w:val="left" w:pos="142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uživatel je v prodlení se zaplacením </w:t>
      </w:r>
      <w:r w:rsidR="00501F1F">
        <w:rPr>
          <w:rFonts w:ascii="Arial" w:hAnsi="Arial" w:cs="Arial"/>
          <w:sz w:val="20"/>
          <w:szCs w:val="20"/>
        </w:rPr>
        <w:t>Roční o</w:t>
      </w:r>
      <w:r>
        <w:rPr>
          <w:rFonts w:ascii="Arial" w:hAnsi="Arial" w:cs="Arial"/>
          <w:sz w:val="20"/>
          <w:szCs w:val="20"/>
        </w:rPr>
        <w:t>dměny a/nebo Zřizovacího poplatku po dobu delší než 30 kalendářních dnů;</w:t>
      </w:r>
    </w:p>
    <w:p w14:paraId="0AB40DAD" w14:textId="77777777" w:rsidR="003E1EE8" w:rsidRPr="007979A5" w:rsidRDefault="003E1EE8" w:rsidP="004601BA">
      <w:pPr>
        <w:pStyle w:val="Odstavecseseznamem"/>
        <w:numPr>
          <w:ilvl w:val="0"/>
          <w:numId w:val="8"/>
        </w:numPr>
        <w:tabs>
          <w:tab w:val="left" w:pos="142"/>
        </w:tabs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uživatel užívá</w:t>
      </w:r>
      <w:r w:rsidRPr="001D0344">
        <w:rPr>
          <w:rFonts w:ascii="Arial" w:hAnsi="Arial" w:cs="Arial"/>
          <w:sz w:val="20"/>
          <w:szCs w:val="20"/>
        </w:rPr>
        <w:t xml:space="preserve"> licenci </w:t>
      </w:r>
      <w:r>
        <w:rPr>
          <w:rFonts w:ascii="Arial" w:hAnsi="Arial" w:cs="Arial"/>
          <w:sz w:val="20"/>
          <w:szCs w:val="20"/>
        </w:rPr>
        <w:t>nebo nakládá</w:t>
      </w:r>
      <w:r w:rsidRPr="001D0344">
        <w:rPr>
          <w:rFonts w:ascii="Arial" w:hAnsi="Arial" w:cs="Arial"/>
          <w:sz w:val="20"/>
          <w:szCs w:val="20"/>
        </w:rPr>
        <w:t xml:space="preserve"> s licencí v rozporu s</w:t>
      </w:r>
      <w:r>
        <w:rPr>
          <w:rFonts w:ascii="Arial" w:hAnsi="Arial" w:cs="Arial"/>
          <w:sz w:val="20"/>
          <w:szCs w:val="20"/>
        </w:rPr>
        <w:t>e smlouvou a těmito podmínkami;</w:t>
      </w:r>
    </w:p>
    <w:p w14:paraId="0AB40DAE" w14:textId="77777777" w:rsidR="003E1EE8" w:rsidRPr="007979A5" w:rsidRDefault="003E1EE8" w:rsidP="004601BA">
      <w:pPr>
        <w:pStyle w:val="Odstavecseseznamem"/>
        <w:numPr>
          <w:ilvl w:val="0"/>
          <w:numId w:val="8"/>
        </w:numPr>
        <w:tabs>
          <w:tab w:val="left" w:pos="142"/>
        </w:tabs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uživatel jiným podstatným způsobem porušuje uzavřenou smlouvu a nezjedná nápravu ani do </w:t>
      </w:r>
      <w:proofErr w:type="gramStart"/>
      <w:r>
        <w:rPr>
          <w:rFonts w:ascii="Arial" w:hAnsi="Arial" w:cs="Arial"/>
          <w:sz w:val="20"/>
          <w:szCs w:val="20"/>
        </w:rPr>
        <w:t>10ti</w:t>
      </w:r>
      <w:proofErr w:type="gramEnd"/>
      <w:r>
        <w:rPr>
          <w:rFonts w:ascii="Arial" w:hAnsi="Arial" w:cs="Arial"/>
          <w:sz w:val="20"/>
          <w:szCs w:val="20"/>
        </w:rPr>
        <w:t xml:space="preserve"> dnů poté, kdy mu bude Poskytovatelem doručena výzva k nápravě;</w:t>
      </w:r>
    </w:p>
    <w:p w14:paraId="0AB40DAF" w14:textId="77777777" w:rsidR="003E1EE8" w:rsidRDefault="003E1EE8" w:rsidP="00501F1F">
      <w:pPr>
        <w:tabs>
          <w:tab w:val="left" w:pos="142"/>
        </w:tabs>
        <w:spacing w:after="0" w:line="288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výpovědi s</w:t>
      </w:r>
      <w:r w:rsidRPr="007979A5">
        <w:rPr>
          <w:rFonts w:ascii="Arial" w:hAnsi="Arial" w:cs="Arial"/>
          <w:sz w:val="20"/>
          <w:szCs w:val="20"/>
        </w:rPr>
        <w:t xml:space="preserve">mlouvy podle tohoto ujednání má Poskytovatel právo na zaplacení Zřizovacího poplatku a </w:t>
      </w:r>
      <w:r w:rsidR="00501F1F">
        <w:rPr>
          <w:rFonts w:ascii="Arial" w:hAnsi="Arial" w:cs="Arial"/>
          <w:sz w:val="20"/>
          <w:szCs w:val="20"/>
        </w:rPr>
        <w:t>Roční o</w:t>
      </w:r>
      <w:r w:rsidRPr="007979A5">
        <w:rPr>
          <w:rFonts w:ascii="Arial" w:hAnsi="Arial" w:cs="Arial"/>
          <w:sz w:val="20"/>
          <w:szCs w:val="20"/>
        </w:rPr>
        <w:t>dměny z</w:t>
      </w:r>
      <w:r>
        <w:rPr>
          <w:rFonts w:ascii="Arial" w:hAnsi="Arial" w:cs="Arial"/>
          <w:sz w:val="20"/>
          <w:szCs w:val="20"/>
        </w:rPr>
        <w:t xml:space="preserve">a rok, v němž došlo k výpovědi smlouvy podle tohoto </w:t>
      </w:r>
      <w:r w:rsidRPr="007979A5">
        <w:rPr>
          <w:rFonts w:ascii="Arial" w:hAnsi="Arial" w:cs="Arial"/>
          <w:sz w:val="20"/>
          <w:szCs w:val="20"/>
        </w:rPr>
        <w:t>ujednání.</w:t>
      </w:r>
    </w:p>
    <w:p w14:paraId="0AB40DB0" w14:textId="77777777" w:rsidR="003E1EE8" w:rsidRPr="003E1EE8" w:rsidRDefault="003E1EE8" w:rsidP="004601BA">
      <w:pPr>
        <w:pStyle w:val="Odstavecseseznamem"/>
        <w:numPr>
          <w:ilvl w:val="1"/>
          <w:numId w:val="9"/>
        </w:numPr>
        <w:tabs>
          <w:tab w:val="left" w:pos="142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3E1EE8">
        <w:rPr>
          <w:rFonts w:ascii="Arial" w:eastAsia="MS Mincho" w:hAnsi="Arial" w:cs="Times New Roman"/>
          <w:sz w:val="20"/>
          <w:szCs w:val="20"/>
        </w:rPr>
        <w:t xml:space="preserve">Uživatel je oprávněn uzavřenou smlouvu vypovědět písemnou výpovědí s účinky ke dni doručení výpovědi Poskytovateli v případě, že Poskytovatel podstatným způsobem porušuje uzavřenou smlouvu a nezjedná nápravu ani do </w:t>
      </w:r>
      <w:proofErr w:type="gramStart"/>
      <w:r w:rsidRPr="003E1EE8">
        <w:rPr>
          <w:rFonts w:ascii="Arial" w:eastAsia="MS Mincho" w:hAnsi="Arial" w:cs="Times New Roman"/>
          <w:sz w:val="20"/>
          <w:szCs w:val="20"/>
        </w:rPr>
        <w:t>10ti</w:t>
      </w:r>
      <w:proofErr w:type="gramEnd"/>
      <w:r w:rsidRPr="003E1EE8">
        <w:rPr>
          <w:rFonts w:ascii="Arial" w:eastAsia="MS Mincho" w:hAnsi="Arial" w:cs="Times New Roman"/>
          <w:sz w:val="20"/>
          <w:szCs w:val="20"/>
        </w:rPr>
        <w:t xml:space="preserve"> dnů poté, kdy mu bude uživatelem doručena výzva k nápravě.</w:t>
      </w:r>
    </w:p>
    <w:p w14:paraId="0AB40DB1" w14:textId="78063411" w:rsidR="005C6688" w:rsidRPr="001E2E86" w:rsidRDefault="003E1EE8" w:rsidP="004601BA">
      <w:pPr>
        <w:pStyle w:val="Odstavecseseznamem"/>
        <w:numPr>
          <w:ilvl w:val="1"/>
          <w:numId w:val="9"/>
        </w:numPr>
        <w:tabs>
          <w:tab w:val="left" w:pos="142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E1EE8">
        <w:rPr>
          <w:rFonts w:ascii="Arial" w:hAnsi="Arial" w:cs="Arial"/>
          <w:sz w:val="20"/>
          <w:szCs w:val="20"/>
        </w:rPr>
        <w:t>Ke dni zániku</w:t>
      </w:r>
      <w:r>
        <w:rPr>
          <w:rFonts w:ascii="Arial" w:hAnsi="Arial" w:cs="Arial"/>
          <w:sz w:val="20"/>
          <w:szCs w:val="20"/>
        </w:rPr>
        <w:t xml:space="preserve"> smlouvy</w:t>
      </w:r>
      <w:r w:rsidRPr="003E1EE8">
        <w:rPr>
          <w:sz w:val="20"/>
          <w:szCs w:val="20"/>
        </w:rPr>
        <w:t xml:space="preserve"> </w:t>
      </w:r>
      <w:r w:rsidRPr="003E1EE8">
        <w:rPr>
          <w:rFonts w:ascii="Arial" w:hAnsi="Arial" w:cs="Arial"/>
          <w:color w:val="000000"/>
          <w:sz w:val="20"/>
          <w:szCs w:val="20"/>
        </w:rPr>
        <w:t>Poskytovatel zablokuje Nab</w:t>
      </w:r>
      <w:r>
        <w:rPr>
          <w:rFonts w:ascii="Arial" w:hAnsi="Arial" w:cs="Arial"/>
          <w:color w:val="000000"/>
          <w:sz w:val="20"/>
          <w:szCs w:val="20"/>
        </w:rPr>
        <w:t xml:space="preserve">yvateli přístup do Aplikace </w:t>
      </w:r>
      <w:r w:rsidR="00D47795">
        <w:rPr>
          <w:rFonts w:ascii="Arial" w:hAnsi="Arial" w:cs="Arial"/>
          <w:color w:val="000000"/>
          <w:sz w:val="20"/>
          <w:szCs w:val="20"/>
        </w:rPr>
        <w:t>KNOWEE</w:t>
      </w:r>
      <w:r>
        <w:rPr>
          <w:rFonts w:ascii="Arial" w:hAnsi="Arial" w:cs="Arial"/>
          <w:color w:val="000000"/>
          <w:sz w:val="20"/>
          <w:szCs w:val="20"/>
        </w:rPr>
        <w:t>, což uži</w:t>
      </w:r>
      <w:r w:rsidRPr="003E1EE8">
        <w:rPr>
          <w:rFonts w:ascii="Arial" w:hAnsi="Arial" w:cs="Arial"/>
          <w:color w:val="000000"/>
          <w:sz w:val="20"/>
          <w:szCs w:val="20"/>
        </w:rPr>
        <w:t xml:space="preserve">vatel bere na vědomí. </w:t>
      </w:r>
    </w:p>
    <w:p w14:paraId="0AB40DB2" w14:textId="77777777" w:rsidR="009D05F5" w:rsidRPr="00974F43" w:rsidRDefault="00974F43" w:rsidP="003E1EE8">
      <w:pPr>
        <w:widowControl w:val="0"/>
        <w:tabs>
          <w:tab w:val="left" w:pos="426"/>
        </w:tabs>
        <w:spacing w:after="0" w:line="288" w:lineRule="auto"/>
        <w:jc w:val="both"/>
        <w:outlineLvl w:val="0"/>
        <w:rPr>
          <w:rFonts w:ascii="Arial" w:eastAsia="MS Mincho" w:hAnsi="Arial" w:cs="Times New Roman"/>
          <w:b/>
          <w:sz w:val="20"/>
          <w:szCs w:val="20"/>
          <w:u w:val="single"/>
        </w:rPr>
      </w:pPr>
      <w:r w:rsidRPr="00974F43">
        <w:rPr>
          <w:rFonts w:ascii="Arial" w:eastAsia="MS Mincho" w:hAnsi="Arial" w:cs="Times New Roman"/>
          <w:b/>
          <w:sz w:val="20"/>
          <w:szCs w:val="20"/>
        </w:rPr>
        <w:t>5.</w:t>
      </w:r>
      <w:r w:rsidRPr="00974F43">
        <w:rPr>
          <w:rFonts w:ascii="Arial" w:eastAsia="MS Mincho" w:hAnsi="Arial" w:cs="Times New Roman"/>
          <w:b/>
          <w:sz w:val="20"/>
          <w:szCs w:val="20"/>
        </w:rPr>
        <w:tab/>
      </w:r>
      <w:r w:rsidR="00E15D22">
        <w:rPr>
          <w:rFonts w:ascii="Arial" w:eastAsia="MS Mincho" w:hAnsi="Arial" w:cs="Times New Roman"/>
          <w:b/>
          <w:sz w:val="20"/>
          <w:szCs w:val="20"/>
          <w:u w:val="single"/>
        </w:rPr>
        <w:t>ODPOVĚDNOST ZA ŠKODU</w:t>
      </w:r>
    </w:p>
    <w:p w14:paraId="0AB40DB3" w14:textId="77777777" w:rsidR="00633AC0" w:rsidRPr="00633AC0" w:rsidRDefault="00633AC0" w:rsidP="003E1EE8">
      <w:pPr>
        <w:spacing w:after="0" w:line="288" w:lineRule="auto"/>
        <w:jc w:val="both"/>
        <w:rPr>
          <w:rFonts w:ascii="Arial" w:eastAsia="MS Mincho" w:hAnsi="Arial" w:cs="Times New Roman"/>
          <w:kern w:val="20"/>
          <w:sz w:val="20"/>
          <w:szCs w:val="20"/>
        </w:rPr>
      </w:pPr>
    </w:p>
    <w:p w14:paraId="0AB40DB4" w14:textId="77777777" w:rsidR="005C6688" w:rsidRPr="005C6688" w:rsidRDefault="00C97F60" w:rsidP="004601BA">
      <w:pPr>
        <w:pStyle w:val="Odstavecseseznamem"/>
        <w:numPr>
          <w:ilvl w:val="1"/>
          <w:numId w:val="6"/>
        </w:numPr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4F43">
        <w:rPr>
          <w:rFonts w:ascii="Arial" w:eastAsia="MS Mincho" w:hAnsi="Arial" w:cs="Arial"/>
          <w:kern w:val="20"/>
          <w:sz w:val="20"/>
        </w:rPr>
        <w:t>Žádná ze smluvních stran neodpovídá za škodu způsobenou porušením svých povinno</w:t>
      </w:r>
      <w:r w:rsidR="00974F43">
        <w:rPr>
          <w:rFonts w:ascii="Arial" w:eastAsia="MS Mincho" w:hAnsi="Arial" w:cs="Arial"/>
          <w:kern w:val="20"/>
          <w:sz w:val="20"/>
        </w:rPr>
        <w:t>stí vyplývajících z uzavřené smlouvy</w:t>
      </w:r>
      <w:r w:rsidRPr="00974F43">
        <w:rPr>
          <w:rFonts w:ascii="Arial" w:eastAsia="MS Mincho" w:hAnsi="Arial" w:cs="Arial"/>
          <w:kern w:val="20"/>
          <w:sz w:val="20"/>
        </w:rPr>
        <w:t>, bylo-li způsobeno okolnostmi vylučujícími odpovědnost ve smyslu § </w:t>
      </w:r>
      <w:r w:rsidR="00737C0C" w:rsidRPr="00974F43">
        <w:rPr>
          <w:rFonts w:ascii="Arial" w:eastAsia="MS Mincho" w:hAnsi="Arial" w:cs="Arial"/>
          <w:kern w:val="20"/>
          <w:sz w:val="20"/>
        </w:rPr>
        <w:t>2913 odst. 2</w:t>
      </w:r>
      <w:r w:rsidRPr="00974F43">
        <w:rPr>
          <w:rFonts w:ascii="Arial" w:eastAsia="MS Mincho" w:hAnsi="Arial" w:cs="Arial"/>
          <w:kern w:val="20"/>
          <w:sz w:val="20"/>
        </w:rPr>
        <w:t xml:space="preserve"> </w:t>
      </w:r>
      <w:r w:rsidR="00974F43">
        <w:rPr>
          <w:rFonts w:ascii="Arial" w:eastAsia="MS Mincho" w:hAnsi="Arial" w:cs="Arial"/>
          <w:kern w:val="20"/>
          <w:sz w:val="20"/>
        </w:rPr>
        <w:t>zákona č. 89/2012 Sb., občanského zákoníku, v aktuálním znění</w:t>
      </w:r>
      <w:r w:rsidR="00F6571D" w:rsidRPr="00974F43">
        <w:rPr>
          <w:rFonts w:ascii="Arial" w:eastAsia="MS Mincho" w:hAnsi="Arial" w:cs="Arial"/>
          <w:kern w:val="20"/>
          <w:sz w:val="20"/>
        </w:rPr>
        <w:t>.</w:t>
      </w:r>
      <w:r w:rsidRPr="00974F43">
        <w:rPr>
          <w:rFonts w:ascii="Arial" w:eastAsia="MS Mincho" w:hAnsi="Arial" w:cs="Arial"/>
          <w:kern w:val="20"/>
          <w:sz w:val="20"/>
        </w:rPr>
        <w:t xml:space="preserve"> </w:t>
      </w:r>
    </w:p>
    <w:p w14:paraId="0AB40DB5" w14:textId="16E6A5E0" w:rsidR="005C6688" w:rsidRPr="005C6688" w:rsidRDefault="005C6688" w:rsidP="004601BA">
      <w:pPr>
        <w:pStyle w:val="Odstavecseseznamem"/>
        <w:numPr>
          <w:ilvl w:val="1"/>
          <w:numId w:val="6"/>
        </w:numPr>
        <w:spacing w:after="0" w:line="288" w:lineRule="auto"/>
        <w:ind w:left="426" w:hanging="426"/>
        <w:jc w:val="both"/>
        <w:rPr>
          <w:rFonts w:ascii="Arial" w:eastAsia="MS Mincho" w:hAnsi="Arial" w:cs="Arial"/>
          <w:kern w:val="20"/>
          <w:sz w:val="20"/>
        </w:rPr>
      </w:pPr>
      <w:r w:rsidRPr="005C6688">
        <w:rPr>
          <w:rFonts w:ascii="Arial" w:eastAsia="MS Mincho" w:hAnsi="Arial" w:cs="Arial"/>
          <w:kern w:val="20"/>
          <w:sz w:val="20"/>
        </w:rPr>
        <w:t>Poskytovatel nenese odpovědnost za přímé i nepřímé, náhodné, vyvozené nebo ekonomické škody způsobené nevhodnou aplikací nebo nevhodným použitím</w:t>
      </w:r>
      <w:r>
        <w:rPr>
          <w:rFonts w:ascii="Arial" w:eastAsia="MS Mincho" w:hAnsi="Arial" w:cs="Arial"/>
          <w:kern w:val="20"/>
          <w:sz w:val="20"/>
        </w:rPr>
        <w:t xml:space="preserve"> </w:t>
      </w:r>
      <w:r w:rsidR="009F5446">
        <w:rPr>
          <w:rFonts w:ascii="Arial" w:eastAsia="MS Mincho" w:hAnsi="Arial" w:cs="Arial"/>
          <w:kern w:val="20"/>
          <w:sz w:val="20"/>
        </w:rPr>
        <w:t xml:space="preserve">Aplikace </w:t>
      </w:r>
      <w:r w:rsidR="00D47795">
        <w:rPr>
          <w:rFonts w:ascii="Arial" w:eastAsia="MS Mincho" w:hAnsi="Arial" w:cs="Arial"/>
          <w:kern w:val="20"/>
          <w:sz w:val="20"/>
        </w:rPr>
        <w:t>KNOWEE</w:t>
      </w:r>
      <w:r w:rsidRPr="005C6688">
        <w:rPr>
          <w:rFonts w:ascii="Arial" w:eastAsia="MS Mincho" w:hAnsi="Arial" w:cs="Arial"/>
          <w:kern w:val="20"/>
          <w:sz w:val="20"/>
        </w:rPr>
        <w:t xml:space="preserve"> včetně škod nebo nákladů (bez omezení) souvisejících se ztrátou růstu, obchodních aktivit, dobrého jména, ztrátou dat nebo počítačových programů. Nevhodnou aplikací nebo použitím se rozumí užití k jinému účelu než smluvně stanovenému účelu použití, použití v rozporu s pokyny Poskytovatele či v rozporu s technickými podmínkami nebo dokumentací k </w:t>
      </w:r>
      <w:r w:rsidR="00501F1F">
        <w:rPr>
          <w:rFonts w:ascii="Arial" w:eastAsia="MS Mincho" w:hAnsi="Arial" w:cs="Arial"/>
          <w:kern w:val="20"/>
          <w:sz w:val="20"/>
        </w:rPr>
        <w:t>Aplikaci</w:t>
      </w:r>
      <w:r w:rsidR="009F5446">
        <w:rPr>
          <w:rFonts w:ascii="Arial" w:eastAsia="MS Mincho" w:hAnsi="Arial" w:cs="Arial"/>
          <w:kern w:val="20"/>
          <w:sz w:val="20"/>
        </w:rPr>
        <w:t xml:space="preserve"> </w:t>
      </w:r>
      <w:r w:rsidR="00D47795">
        <w:rPr>
          <w:rFonts w:ascii="Arial" w:eastAsia="MS Mincho" w:hAnsi="Arial" w:cs="Arial"/>
          <w:kern w:val="20"/>
          <w:sz w:val="20"/>
        </w:rPr>
        <w:t>KNOWEE</w:t>
      </w:r>
      <w:r w:rsidRPr="005C6688">
        <w:rPr>
          <w:rFonts w:ascii="Arial" w:eastAsia="MS Mincho" w:hAnsi="Arial" w:cs="Arial"/>
          <w:kern w:val="20"/>
          <w:sz w:val="20"/>
        </w:rPr>
        <w:t>.</w:t>
      </w:r>
    </w:p>
    <w:p w14:paraId="0AB40DB6" w14:textId="77777777" w:rsidR="005C6688" w:rsidRPr="005C6688" w:rsidRDefault="005C6688" w:rsidP="004601BA">
      <w:pPr>
        <w:pStyle w:val="Odstavecseseznamem"/>
        <w:numPr>
          <w:ilvl w:val="1"/>
          <w:numId w:val="6"/>
        </w:numPr>
        <w:spacing w:after="0" w:line="288" w:lineRule="auto"/>
        <w:ind w:left="426" w:hanging="426"/>
        <w:jc w:val="both"/>
        <w:rPr>
          <w:rFonts w:ascii="Arial" w:eastAsia="MS Mincho" w:hAnsi="Arial" w:cs="Arial"/>
          <w:kern w:val="20"/>
          <w:sz w:val="20"/>
        </w:rPr>
      </w:pPr>
      <w:r>
        <w:rPr>
          <w:rFonts w:ascii="Arial" w:eastAsia="MS Mincho" w:hAnsi="Arial" w:cs="Arial"/>
          <w:kern w:val="20"/>
          <w:sz w:val="20"/>
        </w:rPr>
        <w:t>V</w:t>
      </w:r>
      <w:r w:rsidRPr="005C6688">
        <w:rPr>
          <w:rFonts w:ascii="Arial" w:eastAsia="MS Mincho" w:hAnsi="Arial" w:cs="Arial"/>
          <w:kern w:val="20"/>
          <w:sz w:val="20"/>
        </w:rPr>
        <w:t xml:space="preserve">zhledem ke všem relevantním okolnostem, s vynaložením veškeré odborné péče, při zvážení povahy plnění a rozsahu rizik, </w:t>
      </w:r>
      <w:r>
        <w:rPr>
          <w:rFonts w:ascii="Arial" w:eastAsia="MS Mincho" w:hAnsi="Arial" w:cs="Arial"/>
          <w:kern w:val="20"/>
          <w:sz w:val="20"/>
        </w:rPr>
        <w:t>lze předvídat, že výše škody, která by mohla vzniknout uži</w:t>
      </w:r>
      <w:r w:rsidRPr="005C6688">
        <w:rPr>
          <w:rFonts w:ascii="Arial" w:eastAsia="MS Mincho" w:hAnsi="Arial" w:cs="Arial"/>
          <w:kern w:val="20"/>
          <w:sz w:val="20"/>
        </w:rPr>
        <w:t>vateli jako důsledek porušení veškerých povinností Poskytovatele, které vyplývají z</w:t>
      </w:r>
      <w:r>
        <w:rPr>
          <w:rFonts w:ascii="Arial" w:eastAsia="MS Mincho" w:hAnsi="Arial" w:cs="Arial"/>
          <w:kern w:val="20"/>
          <w:sz w:val="20"/>
        </w:rPr>
        <w:t> uzavřené smlouvy</w:t>
      </w:r>
      <w:r w:rsidRPr="005C6688">
        <w:rPr>
          <w:rFonts w:ascii="Arial" w:eastAsia="MS Mincho" w:hAnsi="Arial" w:cs="Arial"/>
          <w:kern w:val="20"/>
          <w:sz w:val="20"/>
        </w:rPr>
        <w:t xml:space="preserve">, </w:t>
      </w:r>
      <w:r w:rsidR="00493407">
        <w:rPr>
          <w:rFonts w:ascii="Arial" w:eastAsia="MS Mincho" w:hAnsi="Arial" w:cs="Arial"/>
          <w:kern w:val="20"/>
          <w:sz w:val="20"/>
        </w:rPr>
        <w:t xml:space="preserve">by neměla překročit maximálně </w:t>
      </w:r>
      <w:proofErr w:type="gramStart"/>
      <w:r w:rsidR="003E1EE8">
        <w:rPr>
          <w:rFonts w:ascii="Arial" w:eastAsia="MS Mincho" w:hAnsi="Arial" w:cs="Arial"/>
          <w:kern w:val="20"/>
          <w:sz w:val="20"/>
        </w:rPr>
        <w:t>1</w:t>
      </w:r>
      <w:r w:rsidRPr="005C6688">
        <w:rPr>
          <w:rFonts w:ascii="Arial" w:eastAsia="MS Mincho" w:hAnsi="Arial" w:cs="Arial"/>
          <w:kern w:val="20"/>
          <w:sz w:val="20"/>
        </w:rPr>
        <w:t>00.000,-</w:t>
      </w:r>
      <w:proofErr w:type="gramEnd"/>
      <w:r w:rsidRPr="005C6688">
        <w:rPr>
          <w:rFonts w:ascii="Arial" w:eastAsia="MS Mincho" w:hAnsi="Arial" w:cs="Arial"/>
          <w:kern w:val="20"/>
          <w:sz w:val="20"/>
        </w:rPr>
        <w:t xml:space="preserve"> Kč, a t</w:t>
      </w:r>
      <w:r>
        <w:rPr>
          <w:rFonts w:ascii="Arial" w:eastAsia="MS Mincho" w:hAnsi="Arial" w:cs="Arial"/>
          <w:kern w:val="20"/>
          <w:sz w:val="20"/>
        </w:rPr>
        <w:t>o za celou dobu platnosti s</w:t>
      </w:r>
      <w:r w:rsidRPr="005C6688">
        <w:rPr>
          <w:rFonts w:ascii="Arial" w:eastAsia="MS Mincho" w:hAnsi="Arial" w:cs="Arial"/>
          <w:kern w:val="20"/>
          <w:sz w:val="20"/>
        </w:rPr>
        <w:t xml:space="preserve">mlouvy. Nároky </w:t>
      </w:r>
      <w:r>
        <w:rPr>
          <w:rFonts w:ascii="Arial" w:eastAsia="MS Mincho" w:hAnsi="Arial" w:cs="Arial"/>
          <w:kern w:val="20"/>
          <w:sz w:val="20"/>
        </w:rPr>
        <w:t>uživatele</w:t>
      </w:r>
      <w:r w:rsidRPr="005C6688">
        <w:rPr>
          <w:rFonts w:ascii="Arial" w:eastAsia="MS Mincho" w:hAnsi="Arial" w:cs="Arial"/>
          <w:kern w:val="20"/>
          <w:sz w:val="20"/>
        </w:rPr>
        <w:t xml:space="preserve"> na náhradu škody převyšující tuto hranici (a to i v souhrnu za dobu trvání smluvního vztahu) jsou proto vyloučeny. Limit pro rozsah náhrady škody uvedený v tomto ujednání se nevztahuje na škody, jež byly způsobeny úmyslně či z hrubé nedbalosti.</w:t>
      </w:r>
    </w:p>
    <w:p w14:paraId="0AB40DB7" w14:textId="77777777" w:rsidR="00C97F60" w:rsidRPr="005C6688" w:rsidRDefault="005C6688" w:rsidP="003E1EE8">
      <w:pPr>
        <w:spacing w:after="0" w:line="288" w:lineRule="auto"/>
        <w:ind w:left="426" w:hanging="426"/>
        <w:jc w:val="both"/>
        <w:rPr>
          <w:rFonts w:ascii="Arial" w:eastAsia="MS Mincho" w:hAnsi="Arial" w:cs="Times New Roman"/>
          <w:kern w:val="20"/>
          <w:sz w:val="20"/>
          <w:szCs w:val="20"/>
        </w:rPr>
      </w:pPr>
      <w:r>
        <w:rPr>
          <w:rFonts w:ascii="Arial" w:eastAsia="MS Mincho" w:hAnsi="Arial" w:cs="Arial"/>
          <w:kern w:val="20"/>
          <w:sz w:val="20"/>
        </w:rPr>
        <w:t>5.5</w:t>
      </w:r>
      <w:r>
        <w:rPr>
          <w:rFonts w:ascii="Arial" w:eastAsia="MS Mincho" w:hAnsi="Arial" w:cs="Arial"/>
          <w:kern w:val="20"/>
          <w:sz w:val="20"/>
        </w:rPr>
        <w:tab/>
      </w:r>
      <w:r w:rsidRPr="005C6688">
        <w:rPr>
          <w:rFonts w:ascii="Arial" w:eastAsia="MS Mincho" w:hAnsi="Arial" w:cs="Arial"/>
          <w:kern w:val="20"/>
          <w:sz w:val="20"/>
        </w:rPr>
        <w:t>S</w:t>
      </w:r>
      <w:r w:rsidR="00F6571D" w:rsidRPr="005C6688">
        <w:rPr>
          <w:rFonts w:ascii="Arial" w:eastAsia="MS Mincho" w:hAnsi="Arial" w:cs="Arial"/>
          <w:kern w:val="20"/>
          <w:sz w:val="20"/>
        </w:rPr>
        <w:t>a</w:t>
      </w:r>
      <w:r w:rsidR="000B1D9C" w:rsidRPr="005C6688">
        <w:rPr>
          <w:rFonts w:ascii="Arial" w:eastAsia="MS Mincho" w:hAnsi="Arial" w:cs="Arial"/>
          <w:kern w:val="20"/>
          <w:sz w:val="20"/>
        </w:rPr>
        <w:t>n</w:t>
      </w:r>
      <w:r w:rsidR="00F6571D" w:rsidRPr="005C6688">
        <w:rPr>
          <w:rFonts w:ascii="Arial" w:eastAsia="MS Mincho" w:hAnsi="Arial" w:cs="Arial"/>
          <w:kern w:val="20"/>
          <w:sz w:val="20"/>
        </w:rPr>
        <w:t xml:space="preserve">kce za porušení </w:t>
      </w:r>
      <w:r>
        <w:rPr>
          <w:rFonts w:ascii="Arial" w:eastAsia="MS Mincho" w:hAnsi="Arial" w:cs="Arial"/>
          <w:kern w:val="20"/>
          <w:sz w:val="20"/>
        </w:rPr>
        <w:t>s</w:t>
      </w:r>
      <w:r w:rsidR="00F6571D" w:rsidRPr="005C6688">
        <w:rPr>
          <w:rFonts w:ascii="Arial" w:eastAsia="MS Mincho" w:hAnsi="Arial" w:cs="Arial"/>
          <w:kern w:val="20"/>
          <w:sz w:val="20"/>
        </w:rPr>
        <w:t xml:space="preserve">mlouvy i </w:t>
      </w:r>
      <w:r w:rsidR="00C97F60" w:rsidRPr="005C6688">
        <w:rPr>
          <w:rFonts w:ascii="Arial" w:eastAsia="MS Mincho" w:hAnsi="Arial" w:cs="Arial"/>
          <w:kern w:val="20"/>
          <w:sz w:val="20"/>
        </w:rPr>
        <w:t>náhr</w:t>
      </w:r>
      <w:r w:rsidR="007E734A" w:rsidRPr="005C6688">
        <w:rPr>
          <w:rFonts w:ascii="Arial" w:eastAsia="MS Mincho" w:hAnsi="Arial" w:cs="Arial"/>
          <w:kern w:val="20"/>
          <w:sz w:val="20"/>
        </w:rPr>
        <w:t xml:space="preserve">ada způsobené škody </w:t>
      </w:r>
      <w:r>
        <w:rPr>
          <w:rFonts w:ascii="Arial" w:eastAsia="MS Mincho" w:hAnsi="Arial" w:cs="Arial"/>
          <w:kern w:val="20"/>
          <w:sz w:val="20"/>
        </w:rPr>
        <w:t xml:space="preserve">jsou </w:t>
      </w:r>
      <w:r w:rsidR="007E734A" w:rsidRPr="005C6688">
        <w:rPr>
          <w:rFonts w:ascii="Arial" w:eastAsia="MS Mincho" w:hAnsi="Arial" w:cs="Arial"/>
          <w:kern w:val="20"/>
          <w:sz w:val="20"/>
        </w:rPr>
        <w:t>splatné do 3</w:t>
      </w:r>
      <w:r w:rsidR="00C97F60" w:rsidRPr="005C6688">
        <w:rPr>
          <w:rFonts w:ascii="Arial" w:eastAsia="MS Mincho" w:hAnsi="Arial" w:cs="Arial"/>
          <w:kern w:val="20"/>
          <w:sz w:val="20"/>
        </w:rPr>
        <w:t>0 kalendářních dnů ode dne doručení písemné výzvy k</w:t>
      </w:r>
      <w:r w:rsidR="00F6571D" w:rsidRPr="005C6688">
        <w:rPr>
          <w:rFonts w:ascii="Arial" w:eastAsia="MS Mincho" w:hAnsi="Arial" w:cs="Arial"/>
          <w:kern w:val="20"/>
          <w:sz w:val="20"/>
        </w:rPr>
        <w:t xml:space="preserve"> jejich </w:t>
      </w:r>
      <w:r w:rsidR="00C97F60" w:rsidRPr="005C6688">
        <w:rPr>
          <w:rFonts w:ascii="Arial" w:eastAsia="MS Mincho" w:hAnsi="Arial" w:cs="Arial"/>
          <w:kern w:val="20"/>
          <w:sz w:val="20"/>
        </w:rPr>
        <w:t xml:space="preserve">zaplacení </w:t>
      </w:r>
      <w:r w:rsidR="002753E4" w:rsidRPr="005C6688">
        <w:rPr>
          <w:rFonts w:ascii="Arial" w:eastAsia="MS Mincho" w:hAnsi="Arial" w:cs="Arial"/>
          <w:kern w:val="20"/>
          <w:sz w:val="20"/>
        </w:rPr>
        <w:t xml:space="preserve">spojené s </w:t>
      </w:r>
      <w:r w:rsidR="00C97F60" w:rsidRPr="005C6688">
        <w:rPr>
          <w:rFonts w:ascii="Arial" w:eastAsia="MS Mincho" w:hAnsi="Arial" w:cs="Arial"/>
          <w:kern w:val="20"/>
          <w:sz w:val="20"/>
        </w:rPr>
        <w:t xml:space="preserve">příslušným daňovým </w:t>
      </w:r>
      <w:proofErr w:type="gramStart"/>
      <w:r w:rsidR="00C97F60" w:rsidRPr="005C6688">
        <w:rPr>
          <w:rFonts w:ascii="Arial" w:eastAsia="MS Mincho" w:hAnsi="Arial" w:cs="Arial"/>
          <w:kern w:val="20"/>
          <w:sz w:val="20"/>
        </w:rPr>
        <w:t>dokladem - fakturou</w:t>
      </w:r>
      <w:proofErr w:type="gramEnd"/>
      <w:r w:rsidR="00C97F60" w:rsidRPr="005C6688">
        <w:rPr>
          <w:rFonts w:ascii="Arial" w:eastAsia="MS Mincho" w:hAnsi="Arial" w:cs="Arial"/>
          <w:kern w:val="20"/>
          <w:sz w:val="20"/>
        </w:rPr>
        <w:t xml:space="preserve"> </w:t>
      </w:r>
      <w:r>
        <w:rPr>
          <w:rFonts w:ascii="Arial" w:eastAsia="MS Mincho" w:hAnsi="Arial" w:cs="Arial"/>
          <w:kern w:val="20"/>
          <w:sz w:val="20"/>
        </w:rPr>
        <w:t>s</w:t>
      </w:r>
      <w:r w:rsidR="002753E4" w:rsidRPr="005C6688">
        <w:rPr>
          <w:rFonts w:ascii="Arial" w:eastAsia="MS Mincho" w:hAnsi="Arial" w:cs="Arial"/>
          <w:kern w:val="20"/>
          <w:sz w:val="20"/>
        </w:rPr>
        <w:t>traně</w:t>
      </w:r>
      <w:r w:rsidR="00C97F60" w:rsidRPr="005C6688">
        <w:rPr>
          <w:rFonts w:ascii="Arial" w:eastAsia="MS Mincho" w:hAnsi="Arial" w:cs="Arial"/>
          <w:kern w:val="20"/>
          <w:sz w:val="20"/>
        </w:rPr>
        <w:t>, která je povinná příslušnou sankci nebo náhradu škody zaplatit.</w:t>
      </w:r>
    </w:p>
    <w:p w14:paraId="0AB40DB8" w14:textId="77777777" w:rsidR="00AF7CDE" w:rsidRPr="009F5E9A" w:rsidRDefault="00AF7CDE" w:rsidP="003E1EE8">
      <w:pPr>
        <w:spacing w:after="0" w:line="288" w:lineRule="auto"/>
        <w:jc w:val="both"/>
        <w:rPr>
          <w:rFonts w:ascii="Arial" w:eastAsia="MS Mincho" w:hAnsi="Arial" w:cs="Arial"/>
          <w:kern w:val="20"/>
          <w:sz w:val="20"/>
        </w:rPr>
      </w:pPr>
    </w:p>
    <w:p w14:paraId="0AB40DB9" w14:textId="77777777" w:rsidR="003B5785" w:rsidRPr="003B5785" w:rsidRDefault="009F5E9A" w:rsidP="003E1EE8">
      <w:pPr>
        <w:pStyle w:val="Odstavecseseznamem"/>
        <w:spacing w:line="288" w:lineRule="auto"/>
        <w:ind w:left="426" w:hanging="426"/>
        <w:rPr>
          <w:rFonts w:ascii="Arial" w:eastAsia="MS Mincho" w:hAnsi="Arial" w:cs="Arial"/>
          <w:b/>
          <w:kern w:val="20"/>
          <w:sz w:val="20"/>
        </w:rPr>
      </w:pPr>
      <w:r>
        <w:rPr>
          <w:rFonts w:ascii="Arial" w:eastAsia="MS Mincho" w:hAnsi="Arial" w:cs="Arial"/>
          <w:b/>
          <w:kern w:val="20"/>
          <w:sz w:val="20"/>
        </w:rPr>
        <w:t>6</w:t>
      </w:r>
      <w:r w:rsidR="003B5785" w:rsidRPr="003B5785">
        <w:rPr>
          <w:rFonts w:ascii="Arial" w:eastAsia="MS Mincho" w:hAnsi="Arial" w:cs="Arial"/>
          <w:b/>
          <w:kern w:val="20"/>
          <w:sz w:val="20"/>
        </w:rPr>
        <w:t>.</w:t>
      </w:r>
      <w:r w:rsidR="003B5785" w:rsidRPr="003B5785">
        <w:rPr>
          <w:rFonts w:ascii="Arial" w:eastAsia="MS Mincho" w:hAnsi="Arial" w:cs="Arial"/>
          <w:b/>
          <w:kern w:val="20"/>
          <w:sz w:val="20"/>
        </w:rPr>
        <w:tab/>
      </w:r>
      <w:r w:rsidR="003B5785" w:rsidRPr="00B16915">
        <w:rPr>
          <w:rFonts w:ascii="Arial" w:eastAsia="MS Mincho" w:hAnsi="Arial" w:cs="Arial"/>
          <w:b/>
          <w:kern w:val="20"/>
          <w:sz w:val="20"/>
          <w:u w:val="single"/>
        </w:rPr>
        <w:t>OCHRANA OBCHODNÍHO TAJEMSTVÍ A DŮVĚRNÝCH INFORMACÍ</w:t>
      </w:r>
      <w:r w:rsidR="00AE1862" w:rsidRPr="00B16915">
        <w:rPr>
          <w:rFonts w:ascii="Arial" w:eastAsia="MS Mincho" w:hAnsi="Arial" w:cs="Arial"/>
          <w:b/>
          <w:kern w:val="20"/>
          <w:sz w:val="20"/>
          <w:u w:val="single"/>
        </w:rPr>
        <w:t>, OCHRANA DAT</w:t>
      </w:r>
    </w:p>
    <w:p w14:paraId="0AB40DBA" w14:textId="77777777" w:rsidR="00AF7CDE" w:rsidRPr="00EE760F" w:rsidRDefault="00AF7CDE" w:rsidP="003E1EE8">
      <w:pPr>
        <w:pStyle w:val="Odstavecseseznamem"/>
        <w:spacing w:after="0" w:line="288" w:lineRule="auto"/>
        <w:ind w:left="426"/>
        <w:jc w:val="both"/>
        <w:rPr>
          <w:rFonts w:ascii="Arial" w:eastAsia="MS Mincho" w:hAnsi="Arial" w:cs="Arial"/>
          <w:kern w:val="20"/>
          <w:sz w:val="20"/>
        </w:rPr>
      </w:pPr>
    </w:p>
    <w:p w14:paraId="0AB40DBB" w14:textId="3B0A6F2E" w:rsidR="003B5785" w:rsidRPr="003B5785" w:rsidRDefault="009F5E9A" w:rsidP="003E1EE8">
      <w:pPr>
        <w:spacing w:after="0" w:line="288" w:lineRule="auto"/>
        <w:ind w:left="426" w:hanging="426"/>
        <w:jc w:val="both"/>
        <w:rPr>
          <w:rFonts w:ascii="Arial" w:eastAsia="MS Mincho" w:hAnsi="Arial" w:cs="Arial"/>
          <w:kern w:val="20"/>
          <w:sz w:val="20"/>
        </w:rPr>
      </w:pPr>
      <w:r w:rsidRPr="009F5E9A">
        <w:rPr>
          <w:rFonts w:ascii="Arial" w:eastAsia="MS Mincho" w:hAnsi="Arial" w:cs="Times New Roman"/>
          <w:sz w:val="20"/>
          <w:szCs w:val="20"/>
        </w:rPr>
        <w:t>6</w:t>
      </w:r>
      <w:r w:rsidR="003B5785" w:rsidRPr="009F5E9A">
        <w:rPr>
          <w:rFonts w:ascii="Arial" w:eastAsia="MS Mincho" w:hAnsi="Arial" w:cs="Times New Roman"/>
          <w:sz w:val="20"/>
          <w:szCs w:val="20"/>
        </w:rPr>
        <w:t>.1</w:t>
      </w:r>
      <w:r w:rsidR="003B5785" w:rsidRPr="009F5E9A">
        <w:rPr>
          <w:rFonts w:ascii="Arial" w:eastAsia="MS Mincho" w:hAnsi="Arial" w:cs="Times New Roman"/>
          <w:sz w:val="24"/>
          <w:szCs w:val="20"/>
        </w:rPr>
        <w:tab/>
      </w:r>
      <w:r w:rsidRPr="009F5E9A">
        <w:rPr>
          <w:rFonts w:ascii="Arial" w:eastAsia="MS Mincho" w:hAnsi="Arial" w:cs="Times New Roman"/>
          <w:sz w:val="20"/>
          <w:szCs w:val="20"/>
        </w:rPr>
        <w:t>Mezi stranami uzavřená smlouva</w:t>
      </w:r>
      <w:r w:rsidR="00C97F60" w:rsidRPr="009F5E9A">
        <w:rPr>
          <w:rFonts w:ascii="Arial" w:eastAsia="MS Mincho" w:hAnsi="Arial" w:cs="Arial"/>
          <w:kern w:val="20"/>
          <w:sz w:val="20"/>
        </w:rPr>
        <w:t xml:space="preserve"> a veškerá práva, povinnosti a závazky z ní vyplývající, zejména ustanovení o ceně </w:t>
      </w:r>
      <w:r w:rsidRPr="009F5E9A">
        <w:rPr>
          <w:rFonts w:ascii="Arial" w:eastAsia="MS Mincho" w:hAnsi="Arial" w:cs="Arial"/>
          <w:kern w:val="20"/>
          <w:sz w:val="20"/>
        </w:rPr>
        <w:t xml:space="preserve">za užívání </w:t>
      </w:r>
      <w:r w:rsidR="009F5446">
        <w:rPr>
          <w:rFonts w:ascii="Arial" w:eastAsia="MS Mincho" w:hAnsi="Arial" w:cs="Arial"/>
          <w:kern w:val="20"/>
          <w:sz w:val="20"/>
        </w:rPr>
        <w:t xml:space="preserve">Aplikace </w:t>
      </w:r>
      <w:r w:rsidR="00D47795">
        <w:rPr>
          <w:rFonts w:ascii="Arial" w:eastAsia="MS Mincho" w:hAnsi="Arial" w:cs="Arial"/>
          <w:kern w:val="20"/>
          <w:sz w:val="20"/>
        </w:rPr>
        <w:t>KNOWEE</w:t>
      </w:r>
      <w:r w:rsidR="00C97F60" w:rsidRPr="009F5E9A">
        <w:rPr>
          <w:rFonts w:ascii="Arial" w:eastAsia="MS Mincho" w:hAnsi="Arial" w:cs="Arial"/>
          <w:kern w:val="20"/>
          <w:sz w:val="20"/>
        </w:rPr>
        <w:t xml:space="preserve">, </w:t>
      </w:r>
      <w:proofErr w:type="gramStart"/>
      <w:r w:rsidR="00C97F60" w:rsidRPr="009F5E9A">
        <w:rPr>
          <w:rFonts w:ascii="Arial" w:eastAsia="MS Mincho" w:hAnsi="Arial" w:cs="Arial"/>
          <w:kern w:val="20"/>
          <w:sz w:val="20"/>
        </w:rPr>
        <w:t>tvoří</w:t>
      </w:r>
      <w:proofErr w:type="gramEnd"/>
      <w:r w:rsidR="00C97F60" w:rsidRPr="00C97F60">
        <w:rPr>
          <w:rFonts w:ascii="Arial" w:eastAsia="MS Mincho" w:hAnsi="Arial" w:cs="Arial"/>
          <w:kern w:val="20"/>
          <w:sz w:val="20"/>
        </w:rPr>
        <w:t xml:space="preserve"> předmět obchodního tajemství </w:t>
      </w:r>
      <w:r>
        <w:rPr>
          <w:rFonts w:ascii="Arial" w:eastAsia="MS Mincho" w:hAnsi="Arial" w:cs="Arial"/>
          <w:kern w:val="20"/>
          <w:sz w:val="20"/>
        </w:rPr>
        <w:t xml:space="preserve">Poskytovatele </w:t>
      </w:r>
      <w:r w:rsidR="00C97F60" w:rsidRPr="00C97F60">
        <w:rPr>
          <w:rFonts w:ascii="Arial" w:eastAsia="MS Mincho" w:hAnsi="Arial" w:cs="Arial"/>
          <w:kern w:val="20"/>
          <w:sz w:val="20"/>
        </w:rPr>
        <w:t xml:space="preserve">ve smyslu příslušných ustanovení </w:t>
      </w:r>
      <w:r>
        <w:rPr>
          <w:rFonts w:ascii="Arial" w:eastAsia="MS Mincho" w:hAnsi="Arial" w:cs="Arial"/>
          <w:kern w:val="20"/>
          <w:sz w:val="20"/>
        </w:rPr>
        <w:t>občanského zákoníku</w:t>
      </w:r>
      <w:r w:rsidR="00C97F60" w:rsidRPr="00C97F60">
        <w:rPr>
          <w:rFonts w:ascii="Arial" w:eastAsia="MS Mincho" w:hAnsi="Arial" w:cs="Arial"/>
          <w:kern w:val="20"/>
          <w:sz w:val="20"/>
        </w:rPr>
        <w:t xml:space="preserve">. </w:t>
      </w:r>
      <w:r>
        <w:rPr>
          <w:rFonts w:ascii="Arial" w:eastAsia="MS Mincho" w:hAnsi="Arial" w:cs="Arial"/>
          <w:kern w:val="20"/>
          <w:sz w:val="20"/>
        </w:rPr>
        <w:t xml:space="preserve">S ohledem na </w:t>
      </w:r>
      <w:r w:rsidR="00493407">
        <w:rPr>
          <w:rFonts w:ascii="Arial" w:eastAsia="MS Mincho" w:hAnsi="Arial" w:cs="Arial"/>
          <w:kern w:val="20"/>
          <w:sz w:val="20"/>
        </w:rPr>
        <w:t xml:space="preserve">to </w:t>
      </w:r>
      <w:r>
        <w:rPr>
          <w:rFonts w:ascii="Arial" w:eastAsia="MS Mincho" w:hAnsi="Arial" w:cs="Arial"/>
          <w:kern w:val="20"/>
          <w:sz w:val="20"/>
        </w:rPr>
        <w:t>uživatel</w:t>
      </w:r>
      <w:r w:rsidR="003B5785" w:rsidRPr="003B5785">
        <w:rPr>
          <w:rFonts w:ascii="Arial" w:eastAsia="MS Mincho" w:hAnsi="Arial" w:cs="Arial"/>
          <w:kern w:val="20"/>
          <w:sz w:val="20"/>
        </w:rPr>
        <w:t xml:space="preserve"> nesmí sdělit nebo jinak zpřístupnit kterékoli třetí osobě žádné informace o podmínkách, předmětu a plnění </w:t>
      </w:r>
      <w:r>
        <w:rPr>
          <w:rFonts w:ascii="Arial" w:eastAsia="MS Mincho" w:hAnsi="Arial" w:cs="Arial"/>
          <w:kern w:val="20"/>
          <w:sz w:val="20"/>
        </w:rPr>
        <w:t>této s</w:t>
      </w:r>
      <w:r w:rsidR="003B5785" w:rsidRPr="003B5785">
        <w:rPr>
          <w:rFonts w:ascii="Arial" w:eastAsia="MS Mincho" w:hAnsi="Arial" w:cs="Arial"/>
          <w:kern w:val="20"/>
          <w:sz w:val="20"/>
        </w:rPr>
        <w:t>mlouvy, ani žádné jiné informace o jedn</w:t>
      </w:r>
      <w:r>
        <w:rPr>
          <w:rFonts w:ascii="Arial" w:eastAsia="MS Mincho" w:hAnsi="Arial" w:cs="Arial"/>
          <w:kern w:val="20"/>
          <w:sz w:val="20"/>
        </w:rPr>
        <w:t>áních spojených s uzavřenou smlouvou</w:t>
      </w:r>
      <w:r w:rsidR="003B5785" w:rsidRPr="003B5785">
        <w:rPr>
          <w:rFonts w:ascii="Arial" w:eastAsia="MS Mincho" w:hAnsi="Arial" w:cs="Arial"/>
          <w:kern w:val="20"/>
          <w:sz w:val="20"/>
        </w:rPr>
        <w:t xml:space="preserve"> nebo související s</w:t>
      </w:r>
      <w:r>
        <w:rPr>
          <w:rFonts w:ascii="Arial" w:eastAsia="MS Mincho" w:hAnsi="Arial" w:cs="Arial"/>
          <w:kern w:val="20"/>
          <w:sz w:val="20"/>
        </w:rPr>
        <w:t> Poskytovatelem</w:t>
      </w:r>
      <w:r w:rsidR="003B5785" w:rsidRPr="003B5785">
        <w:rPr>
          <w:rFonts w:ascii="Arial" w:eastAsia="MS Mincho" w:hAnsi="Arial" w:cs="Arial"/>
          <w:kern w:val="20"/>
          <w:sz w:val="20"/>
        </w:rPr>
        <w:t>, ani je použít v rozporu s jejich účelem pro své potřeby, aniž by byl dán předchozí písemn</w:t>
      </w:r>
      <w:r>
        <w:rPr>
          <w:rFonts w:ascii="Arial" w:eastAsia="MS Mincho" w:hAnsi="Arial" w:cs="Arial"/>
          <w:kern w:val="20"/>
          <w:sz w:val="20"/>
        </w:rPr>
        <w:t>ý souhlas Poskytovatele</w:t>
      </w:r>
      <w:r w:rsidR="00AE1862">
        <w:rPr>
          <w:rFonts w:ascii="Arial" w:eastAsia="MS Mincho" w:hAnsi="Arial" w:cs="Arial"/>
          <w:kern w:val="20"/>
          <w:sz w:val="20"/>
        </w:rPr>
        <w:t xml:space="preserve">. </w:t>
      </w:r>
      <w:r w:rsidR="00AE1862" w:rsidRPr="00AE1862">
        <w:rPr>
          <w:rFonts w:ascii="Arial" w:eastAsia="MS Mincho" w:hAnsi="Arial" w:cs="Arial"/>
          <w:kern w:val="20"/>
          <w:sz w:val="20"/>
        </w:rPr>
        <w:t xml:space="preserve">To neplatí, </w:t>
      </w:r>
      <w:r w:rsidR="00AE1862">
        <w:rPr>
          <w:rFonts w:ascii="Arial" w:eastAsia="MS Mincho" w:hAnsi="Arial" w:cs="Arial"/>
          <w:kern w:val="20"/>
          <w:sz w:val="20"/>
        </w:rPr>
        <w:t xml:space="preserve">jde-li o uveřejnění </w:t>
      </w:r>
      <w:r w:rsidR="003B5785" w:rsidRPr="003B5785">
        <w:rPr>
          <w:rFonts w:ascii="Arial" w:eastAsia="MS Mincho" w:hAnsi="Arial" w:cs="Arial"/>
          <w:kern w:val="20"/>
          <w:sz w:val="20"/>
        </w:rPr>
        <w:t>na základě zákonem uložené povinnosti. Výjimka z povinnosti zachovávat důvěrnost podle předchozí věty tohoto článku se dále vztahuje na informace sdělené:</w:t>
      </w:r>
    </w:p>
    <w:p w14:paraId="0AB40DBC" w14:textId="77777777" w:rsidR="003B5785" w:rsidRPr="003B5785" w:rsidRDefault="003B5785" w:rsidP="004601BA">
      <w:pPr>
        <w:numPr>
          <w:ilvl w:val="0"/>
          <w:numId w:val="2"/>
        </w:numPr>
        <w:spacing w:after="0" w:line="288" w:lineRule="auto"/>
        <w:ind w:left="993" w:hanging="284"/>
        <w:jc w:val="both"/>
        <w:rPr>
          <w:rFonts w:ascii="Arial" w:eastAsia="MS Mincho" w:hAnsi="Arial" w:cs="Arial"/>
          <w:kern w:val="20"/>
          <w:sz w:val="20"/>
        </w:rPr>
      </w:pPr>
      <w:r w:rsidRPr="003B5785">
        <w:rPr>
          <w:rFonts w:ascii="Arial" w:eastAsia="MS Mincho" w:hAnsi="Arial" w:cs="Arial"/>
          <w:kern w:val="20"/>
          <w:sz w:val="20"/>
        </w:rPr>
        <w:t xml:space="preserve">poradcům </w:t>
      </w:r>
      <w:r w:rsidR="009F5E9A">
        <w:rPr>
          <w:rFonts w:ascii="Arial" w:eastAsia="MS Mincho" w:hAnsi="Arial" w:cs="Arial"/>
          <w:kern w:val="20"/>
          <w:sz w:val="20"/>
        </w:rPr>
        <w:t>uživatele</w:t>
      </w:r>
      <w:r w:rsidRPr="003B5785">
        <w:rPr>
          <w:rFonts w:ascii="Arial" w:eastAsia="MS Mincho" w:hAnsi="Arial" w:cs="Arial"/>
          <w:kern w:val="20"/>
          <w:sz w:val="20"/>
        </w:rPr>
        <w:t xml:space="preserve"> vázaným obdobnými povinnostmi zachování důvěrnosti, a/nebo</w:t>
      </w:r>
    </w:p>
    <w:p w14:paraId="0AB40DBD" w14:textId="77777777" w:rsidR="003B5785" w:rsidRPr="003B5785" w:rsidRDefault="009F5E9A" w:rsidP="004601BA">
      <w:pPr>
        <w:numPr>
          <w:ilvl w:val="0"/>
          <w:numId w:val="2"/>
        </w:numPr>
        <w:spacing w:after="0" w:line="288" w:lineRule="auto"/>
        <w:ind w:left="993" w:hanging="284"/>
        <w:jc w:val="both"/>
        <w:rPr>
          <w:rFonts w:ascii="Arial" w:eastAsia="MS Mincho" w:hAnsi="Arial" w:cs="Arial"/>
          <w:kern w:val="20"/>
          <w:sz w:val="20"/>
        </w:rPr>
      </w:pPr>
      <w:r>
        <w:rPr>
          <w:rFonts w:ascii="Arial" w:eastAsia="MS Mincho" w:hAnsi="Arial" w:cs="Arial"/>
          <w:kern w:val="20"/>
          <w:sz w:val="20"/>
        </w:rPr>
        <w:lastRenderedPageBreak/>
        <w:t>představitelům</w:t>
      </w:r>
      <w:r w:rsidR="003B5785" w:rsidRPr="003B5785">
        <w:rPr>
          <w:rFonts w:ascii="Arial" w:eastAsia="MS Mincho" w:hAnsi="Arial" w:cs="Arial"/>
          <w:kern w:val="20"/>
          <w:sz w:val="20"/>
        </w:rPr>
        <w:t xml:space="preserve"> příslušných státních institucí a soudů, pokud zpřístupnění informací vyžadují právní předpisy nebo jsou jinak oprávněně požadovány, a/nebo</w:t>
      </w:r>
    </w:p>
    <w:p w14:paraId="0AB40DBE" w14:textId="77777777" w:rsidR="00E77477" w:rsidRPr="00F745C8" w:rsidRDefault="003B5785" w:rsidP="004601BA">
      <w:pPr>
        <w:numPr>
          <w:ilvl w:val="0"/>
          <w:numId w:val="2"/>
        </w:numPr>
        <w:spacing w:after="0" w:line="288" w:lineRule="auto"/>
        <w:ind w:left="993" w:hanging="284"/>
        <w:jc w:val="both"/>
        <w:rPr>
          <w:rFonts w:ascii="Arial" w:eastAsia="MS Mincho" w:hAnsi="Arial" w:cs="Arial"/>
          <w:kern w:val="20"/>
          <w:sz w:val="20"/>
        </w:rPr>
      </w:pPr>
      <w:r w:rsidRPr="003B5785">
        <w:rPr>
          <w:rFonts w:ascii="Arial" w:eastAsia="MS Mincho" w:hAnsi="Arial" w:cs="Arial"/>
          <w:i/>
          <w:kern w:val="20"/>
          <w:sz w:val="20"/>
        </w:rPr>
        <w:t>v </w:t>
      </w:r>
      <w:r w:rsidR="009F5E9A">
        <w:rPr>
          <w:rFonts w:ascii="Arial" w:eastAsia="MS Mincho" w:hAnsi="Arial" w:cs="Arial"/>
          <w:kern w:val="20"/>
          <w:sz w:val="20"/>
        </w:rPr>
        <w:t>případě, kdy již Poskytovatel informaci uveřejnil</w:t>
      </w:r>
      <w:r w:rsidRPr="003B5785">
        <w:rPr>
          <w:rFonts w:ascii="Arial" w:eastAsia="MS Mincho" w:hAnsi="Arial" w:cs="Arial"/>
          <w:kern w:val="20"/>
          <w:sz w:val="20"/>
        </w:rPr>
        <w:t xml:space="preserve"> nebo informace již byla obecně známa, an</w:t>
      </w:r>
      <w:r w:rsidR="009F5E9A">
        <w:rPr>
          <w:rFonts w:ascii="Arial" w:eastAsia="MS Mincho" w:hAnsi="Arial" w:cs="Arial"/>
          <w:kern w:val="20"/>
          <w:sz w:val="20"/>
        </w:rPr>
        <w:t>iž by tím uživatel porušil</w:t>
      </w:r>
      <w:r w:rsidR="00F745C8">
        <w:rPr>
          <w:rFonts w:ascii="Arial" w:eastAsia="MS Mincho" w:hAnsi="Arial" w:cs="Arial"/>
          <w:kern w:val="20"/>
          <w:sz w:val="20"/>
        </w:rPr>
        <w:t xml:space="preserve"> svoji povinnost.</w:t>
      </w:r>
    </w:p>
    <w:p w14:paraId="0AB40DBF" w14:textId="3246A773" w:rsidR="00E77477" w:rsidRPr="00E77477" w:rsidRDefault="00F745C8" w:rsidP="003E1EE8">
      <w:pPr>
        <w:widowControl w:val="0"/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45C8">
        <w:rPr>
          <w:rFonts w:ascii="Arial" w:hAnsi="Arial" w:cs="Arial"/>
          <w:sz w:val="20"/>
          <w:szCs w:val="20"/>
        </w:rPr>
        <w:t>6</w:t>
      </w:r>
      <w:r w:rsidR="00E77477" w:rsidRPr="00F745C8">
        <w:rPr>
          <w:rFonts w:ascii="Arial" w:hAnsi="Arial" w:cs="Arial"/>
          <w:sz w:val="20"/>
          <w:szCs w:val="20"/>
        </w:rPr>
        <w:t>.2</w:t>
      </w:r>
      <w:r w:rsidR="00825007" w:rsidRPr="6A1E34E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Uživatel </w:t>
      </w:r>
      <w:r w:rsidR="00E77477" w:rsidRPr="00E77477">
        <w:rPr>
          <w:rFonts w:ascii="Arial" w:hAnsi="Arial" w:cs="Arial"/>
          <w:sz w:val="20"/>
          <w:szCs w:val="20"/>
        </w:rPr>
        <w:t>souhlasí s tím, aby Poskytovatel shromažďoval, uchovával, zpracovával a užíval technické informace shromážděné v souvislosti s poskytováním služeb zajištění provozu a pod</w:t>
      </w:r>
      <w:r>
        <w:rPr>
          <w:rFonts w:ascii="Arial" w:hAnsi="Arial" w:cs="Arial"/>
          <w:sz w:val="20"/>
          <w:szCs w:val="20"/>
        </w:rPr>
        <w:t xml:space="preserve">pory </w:t>
      </w:r>
      <w:r w:rsidR="009F5446">
        <w:rPr>
          <w:rFonts w:ascii="Arial" w:hAnsi="Arial" w:cs="Arial"/>
          <w:sz w:val="20"/>
          <w:szCs w:val="20"/>
        </w:rPr>
        <w:t xml:space="preserve">Aplikace </w:t>
      </w:r>
      <w:r w:rsidR="00D47795">
        <w:rPr>
          <w:rFonts w:ascii="Arial" w:hAnsi="Arial" w:cs="Arial"/>
          <w:sz w:val="20"/>
          <w:szCs w:val="20"/>
        </w:rPr>
        <w:t>KNOWEE</w:t>
      </w:r>
      <w:r>
        <w:rPr>
          <w:rFonts w:ascii="Arial" w:hAnsi="Arial" w:cs="Arial"/>
          <w:sz w:val="20"/>
          <w:szCs w:val="20"/>
        </w:rPr>
        <w:t xml:space="preserve">. Tyto informace </w:t>
      </w:r>
      <w:r w:rsidR="00E77477" w:rsidRPr="00E77477">
        <w:rPr>
          <w:rFonts w:ascii="Arial" w:hAnsi="Arial" w:cs="Arial"/>
          <w:sz w:val="20"/>
          <w:szCs w:val="20"/>
        </w:rPr>
        <w:t xml:space="preserve">Poskytovatel </w:t>
      </w:r>
      <w:r>
        <w:rPr>
          <w:rFonts w:ascii="Arial" w:hAnsi="Arial" w:cs="Arial"/>
          <w:sz w:val="20"/>
          <w:szCs w:val="20"/>
        </w:rPr>
        <w:t>nebude</w:t>
      </w:r>
      <w:r w:rsidR="00E77477" w:rsidRPr="00E77477">
        <w:rPr>
          <w:rFonts w:ascii="Arial" w:hAnsi="Arial" w:cs="Arial"/>
          <w:sz w:val="20"/>
          <w:szCs w:val="20"/>
        </w:rPr>
        <w:t xml:space="preserve"> zveřejňovat způsobem, který by mohl vést k </w:t>
      </w:r>
      <w:r>
        <w:rPr>
          <w:rFonts w:ascii="Arial" w:hAnsi="Arial" w:cs="Arial"/>
          <w:sz w:val="20"/>
          <w:szCs w:val="20"/>
        </w:rPr>
        <w:t>identifikaci uživa</w:t>
      </w:r>
      <w:r w:rsidR="00E77477" w:rsidRPr="00E77477">
        <w:rPr>
          <w:rFonts w:ascii="Arial" w:hAnsi="Arial" w:cs="Arial"/>
          <w:sz w:val="20"/>
          <w:szCs w:val="20"/>
        </w:rPr>
        <w:t>tele třetími osobami.</w:t>
      </w:r>
    </w:p>
    <w:p w14:paraId="0AB40DC0" w14:textId="77777777" w:rsidR="00B90D25" w:rsidRDefault="00B90D25" w:rsidP="003E1EE8">
      <w:pPr>
        <w:spacing w:after="0" w:line="288" w:lineRule="auto"/>
        <w:jc w:val="both"/>
        <w:rPr>
          <w:rFonts w:ascii="Arial" w:eastAsia="MS Mincho" w:hAnsi="Arial" w:cs="Arial"/>
          <w:b/>
          <w:i/>
          <w:kern w:val="20"/>
          <w:sz w:val="20"/>
        </w:rPr>
      </w:pPr>
    </w:p>
    <w:p w14:paraId="0AB40DC1" w14:textId="77777777" w:rsidR="00F745C8" w:rsidRDefault="00F745C8" w:rsidP="003E1EE8">
      <w:pPr>
        <w:spacing w:after="0" w:line="288" w:lineRule="auto"/>
        <w:ind w:left="426" w:hanging="426"/>
        <w:jc w:val="both"/>
        <w:rPr>
          <w:rFonts w:ascii="Arial" w:eastAsia="MS Mincho" w:hAnsi="Arial" w:cs="Arial"/>
          <w:b/>
          <w:kern w:val="20"/>
          <w:sz w:val="20"/>
        </w:rPr>
      </w:pPr>
      <w:r>
        <w:rPr>
          <w:rFonts w:ascii="Arial" w:eastAsia="MS Mincho" w:hAnsi="Arial" w:cs="Arial"/>
          <w:b/>
          <w:kern w:val="20"/>
          <w:sz w:val="20"/>
        </w:rPr>
        <w:t>7.</w:t>
      </w:r>
      <w:r>
        <w:rPr>
          <w:rFonts w:ascii="Arial" w:eastAsia="MS Mincho" w:hAnsi="Arial" w:cs="Arial"/>
          <w:b/>
          <w:kern w:val="20"/>
          <w:sz w:val="20"/>
        </w:rPr>
        <w:tab/>
      </w:r>
      <w:r w:rsidRPr="00F745C8">
        <w:rPr>
          <w:rFonts w:ascii="Arial" w:eastAsia="MS Mincho" w:hAnsi="Arial" w:cs="Arial"/>
          <w:b/>
          <w:kern w:val="20"/>
          <w:sz w:val="20"/>
          <w:u w:val="single"/>
        </w:rPr>
        <w:t>KOMUNIKACE</w:t>
      </w:r>
    </w:p>
    <w:p w14:paraId="0AB40DC2" w14:textId="77777777" w:rsidR="00F745C8" w:rsidRPr="00F745C8" w:rsidRDefault="00F745C8" w:rsidP="003E1EE8">
      <w:pPr>
        <w:spacing w:after="0" w:line="288" w:lineRule="auto"/>
        <w:jc w:val="both"/>
        <w:rPr>
          <w:rFonts w:ascii="Arial" w:eastAsia="MS Mincho" w:hAnsi="Arial" w:cs="Arial"/>
          <w:kern w:val="20"/>
          <w:sz w:val="20"/>
        </w:rPr>
      </w:pPr>
    </w:p>
    <w:p w14:paraId="0AB40DC3" w14:textId="77777777" w:rsidR="00F745C8" w:rsidRDefault="00F745C8" w:rsidP="003E1EE8">
      <w:pPr>
        <w:spacing w:after="0" w:line="288" w:lineRule="auto"/>
        <w:ind w:left="426" w:hanging="426"/>
        <w:jc w:val="both"/>
        <w:rPr>
          <w:rFonts w:ascii="Arial" w:eastAsia="MS Mincho" w:hAnsi="Arial" w:cs="Arial"/>
          <w:b/>
          <w:i/>
          <w:kern w:val="20"/>
          <w:sz w:val="20"/>
        </w:rPr>
      </w:pPr>
      <w:r w:rsidRPr="00F745C8">
        <w:rPr>
          <w:rFonts w:ascii="Arial" w:eastAsia="MS Mincho" w:hAnsi="Arial" w:cs="Arial"/>
          <w:kern w:val="20"/>
          <w:sz w:val="20"/>
        </w:rPr>
        <w:t>7.1</w:t>
      </w:r>
      <w:r>
        <w:rPr>
          <w:rFonts w:ascii="Arial" w:eastAsia="MS Mincho" w:hAnsi="Arial" w:cs="Arial"/>
          <w:b/>
          <w:kern w:val="20"/>
          <w:sz w:val="20"/>
        </w:rPr>
        <w:tab/>
      </w:r>
      <w:r>
        <w:rPr>
          <w:rFonts w:ascii="Arial" w:eastAsia="MS Mincho" w:hAnsi="Arial" w:cs="Arial"/>
          <w:kern w:val="20"/>
          <w:sz w:val="20"/>
        </w:rPr>
        <w:t>V</w:t>
      </w:r>
      <w:r w:rsidR="00A41A57" w:rsidRPr="00A41A57">
        <w:rPr>
          <w:rFonts w:ascii="Arial" w:eastAsia="MS Mincho" w:hAnsi="Arial" w:cs="Arial"/>
          <w:kern w:val="20"/>
          <w:sz w:val="20"/>
        </w:rPr>
        <w:t xml:space="preserve">eškerá oznámení, výzvy, žádosti </w:t>
      </w:r>
      <w:r>
        <w:rPr>
          <w:rFonts w:ascii="Arial" w:eastAsia="MS Mincho" w:hAnsi="Arial" w:cs="Arial"/>
          <w:kern w:val="20"/>
          <w:sz w:val="20"/>
        </w:rPr>
        <w:t>či jiná podání činěná dle mezi stranami uzavřené s</w:t>
      </w:r>
      <w:r w:rsidR="00A41A57" w:rsidRPr="00A41A57">
        <w:rPr>
          <w:rFonts w:ascii="Arial" w:eastAsia="MS Mincho" w:hAnsi="Arial" w:cs="Arial"/>
          <w:kern w:val="20"/>
          <w:sz w:val="20"/>
        </w:rPr>
        <w:t>mlouvy či v souvislosti s ní, pro které je stanovena písemná forma, budou činěna písemně a následně doručována prostřednictvím držitele poštovní licence doporučen</w:t>
      </w:r>
      <w:r>
        <w:rPr>
          <w:rFonts w:ascii="Arial" w:eastAsia="MS Mincho" w:hAnsi="Arial" w:cs="Arial"/>
          <w:kern w:val="20"/>
          <w:sz w:val="20"/>
        </w:rPr>
        <w:t xml:space="preserve">ě s dodejkou na adresy uvedené ve </w:t>
      </w:r>
      <w:proofErr w:type="gramStart"/>
      <w:r>
        <w:rPr>
          <w:rFonts w:ascii="Arial" w:eastAsia="MS Mincho" w:hAnsi="Arial" w:cs="Arial"/>
          <w:kern w:val="20"/>
          <w:sz w:val="20"/>
        </w:rPr>
        <w:t>smlouvě</w:t>
      </w:r>
      <w:proofErr w:type="gramEnd"/>
      <w:r>
        <w:rPr>
          <w:rFonts w:ascii="Arial" w:eastAsia="MS Mincho" w:hAnsi="Arial" w:cs="Arial"/>
          <w:kern w:val="20"/>
          <w:sz w:val="20"/>
        </w:rPr>
        <w:t xml:space="preserve"> popř. objednávce</w:t>
      </w:r>
      <w:r w:rsidR="008D4D09" w:rsidRPr="008D4D09">
        <w:rPr>
          <w:rFonts w:ascii="Arial" w:eastAsia="MS Mincho" w:hAnsi="Arial" w:cs="Arial"/>
          <w:kern w:val="20"/>
          <w:sz w:val="20"/>
        </w:rPr>
        <w:t xml:space="preserve">, nebo </w:t>
      </w:r>
      <w:r w:rsidR="008D4D09">
        <w:rPr>
          <w:rFonts w:ascii="Arial" w:eastAsia="MS Mincho" w:hAnsi="Arial" w:cs="Arial"/>
          <w:kern w:val="20"/>
          <w:sz w:val="20"/>
        </w:rPr>
        <w:t>formou datové zprávy zaslané do datové schránky adresáta</w:t>
      </w:r>
      <w:r w:rsidR="00A41A57" w:rsidRPr="00A41A57">
        <w:rPr>
          <w:rFonts w:ascii="Arial" w:eastAsia="MS Mincho" w:hAnsi="Arial" w:cs="Arial"/>
          <w:kern w:val="20"/>
          <w:sz w:val="20"/>
        </w:rPr>
        <w:t xml:space="preserve">. Za den doručení se považuje den, kdy bylo podání adresátu skutečně doručeno, ledaže první pokus poštovního doručovatele o doručení byl neúspěšný. V tomto uvedeném případě se za den doručení považuje den marného </w:t>
      </w:r>
      <w:r w:rsidR="00F851C3">
        <w:rPr>
          <w:rFonts w:ascii="Arial" w:eastAsia="MS Mincho" w:hAnsi="Arial" w:cs="Arial"/>
          <w:kern w:val="20"/>
          <w:sz w:val="20"/>
        </w:rPr>
        <w:t>uplynutí lhůty pro uložení zásilky na poště</w:t>
      </w:r>
      <w:r w:rsidR="00A41A57" w:rsidRPr="00A41A57">
        <w:rPr>
          <w:rFonts w:ascii="Arial" w:eastAsia="MS Mincho" w:hAnsi="Arial" w:cs="Arial"/>
          <w:kern w:val="20"/>
          <w:sz w:val="20"/>
        </w:rPr>
        <w:t>.</w:t>
      </w:r>
    </w:p>
    <w:p w14:paraId="0AB40DC4" w14:textId="77777777" w:rsidR="00A41A57" w:rsidRPr="00F745C8" w:rsidRDefault="00F745C8" w:rsidP="003E1EE8">
      <w:pPr>
        <w:spacing w:after="0" w:line="288" w:lineRule="auto"/>
        <w:ind w:left="426" w:hanging="426"/>
        <w:jc w:val="both"/>
        <w:rPr>
          <w:rFonts w:ascii="Arial" w:eastAsia="MS Mincho" w:hAnsi="Arial" w:cs="Arial"/>
          <w:b/>
          <w:i/>
          <w:kern w:val="20"/>
          <w:sz w:val="20"/>
        </w:rPr>
      </w:pPr>
      <w:r w:rsidRPr="00493407">
        <w:rPr>
          <w:rFonts w:ascii="Arial" w:eastAsia="MS Mincho" w:hAnsi="Arial" w:cs="Arial"/>
          <w:kern w:val="20"/>
          <w:sz w:val="20"/>
        </w:rPr>
        <w:t>7.2</w:t>
      </w:r>
      <w:r w:rsidRPr="00493407">
        <w:rPr>
          <w:rFonts w:ascii="Arial" w:eastAsia="MS Mincho" w:hAnsi="Arial" w:cs="Arial"/>
          <w:kern w:val="20"/>
          <w:sz w:val="20"/>
        </w:rPr>
        <w:tab/>
      </w:r>
      <w:r w:rsidR="000B1D9C">
        <w:rPr>
          <w:rFonts w:ascii="Arial" w:eastAsia="MS Mincho" w:hAnsi="Arial" w:cs="Arial"/>
          <w:kern w:val="20"/>
          <w:sz w:val="20"/>
        </w:rPr>
        <w:t>V případě změny sídla,</w:t>
      </w:r>
      <w:r>
        <w:rPr>
          <w:rFonts w:ascii="Arial" w:eastAsia="MS Mincho" w:hAnsi="Arial" w:cs="Arial"/>
          <w:kern w:val="20"/>
          <w:sz w:val="20"/>
        </w:rPr>
        <w:t xml:space="preserve"> doručovací adresy některé s</w:t>
      </w:r>
      <w:r w:rsidR="00A41A57" w:rsidRPr="00AF1524">
        <w:rPr>
          <w:rFonts w:ascii="Arial" w:eastAsia="MS Mincho" w:hAnsi="Arial" w:cs="Arial"/>
          <w:kern w:val="20"/>
          <w:sz w:val="20"/>
        </w:rPr>
        <w:t xml:space="preserve">trany </w:t>
      </w:r>
      <w:r>
        <w:rPr>
          <w:rFonts w:ascii="Arial" w:eastAsia="MS Mincho" w:hAnsi="Arial" w:cs="Arial"/>
          <w:kern w:val="20"/>
          <w:sz w:val="20"/>
        </w:rPr>
        <w:t>či kontaktní osoby je s</w:t>
      </w:r>
      <w:r w:rsidR="00A41A57" w:rsidRPr="00AF1524">
        <w:rPr>
          <w:rFonts w:ascii="Arial" w:eastAsia="MS Mincho" w:hAnsi="Arial" w:cs="Arial"/>
          <w:kern w:val="20"/>
          <w:sz w:val="20"/>
        </w:rPr>
        <w:t>trana</w:t>
      </w:r>
      <w:r w:rsidR="00AF1524" w:rsidRPr="00AF1524">
        <w:rPr>
          <w:rFonts w:ascii="Arial" w:eastAsia="MS Mincho" w:hAnsi="Arial" w:cs="Arial"/>
          <w:kern w:val="20"/>
          <w:sz w:val="20"/>
        </w:rPr>
        <w:t>, které se změna týká</w:t>
      </w:r>
      <w:r w:rsidR="00AF1524">
        <w:rPr>
          <w:rFonts w:ascii="Arial" w:eastAsia="MS Mincho" w:hAnsi="Arial" w:cs="Arial"/>
          <w:kern w:val="20"/>
          <w:sz w:val="20"/>
        </w:rPr>
        <w:t>,</w:t>
      </w:r>
      <w:r w:rsidR="00A41A57" w:rsidRPr="00AF1524">
        <w:rPr>
          <w:rFonts w:ascii="Arial" w:eastAsia="MS Mincho" w:hAnsi="Arial" w:cs="Arial"/>
          <w:kern w:val="20"/>
          <w:sz w:val="20"/>
        </w:rPr>
        <w:t xml:space="preserve"> povinna </w:t>
      </w:r>
      <w:r w:rsidR="00AF1524">
        <w:rPr>
          <w:rFonts w:ascii="Arial" w:eastAsia="MS Mincho" w:hAnsi="Arial" w:cs="Arial"/>
          <w:kern w:val="20"/>
          <w:sz w:val="20"/>
        </w:rPr>
        <w:t xml:space="preserve">písemně či e-mailem </w:t>
      </w:r>
      <w:r w:rsidR="00A41A57" w:rsidRPr="00AF1524">
        <w:rPr>
          <w:rFonts w:ascii="Arial" w:eastAsia="MS Mincho" w:hAnsi="Arial" w:cs="Arial"/>
          <w:kern w:val="20"/>
          <w:sz w:val="20"/>
        </w:rPr>
        <w:t>oznámit skutečnost, že došlo ke změně spolu s novou doručovací adresou a / nebo novou adresou</w:t>
      </w:r>
      <w:r w:rsidR="00AF1524" w:rsidRPr="00AF1524">
        <w:rPr>
          <w:rFonts w:ascii="Arial" w:eastAsia="MS Mincho" w:hAnsi="Arial" w:cs="Arial"/>
          <w:kern w:val="20"/>
          <w:sz w:val="20"/>
        </w:rPr>
        <w:t xml:space="preserve"> sídla a/nebo specifikací změn v kontaktních osobách</w:t>
      </w:r>
      <w:r>
        <w:rPr>
          <w:rFonts w:ascii="Arial" w:eastAsia="MS Mincho" w:hAnsi="Arial" w:cs="Arial"/>
          <w:kern w:val="20"/>
          <w:sz w:val="20"/>
        </w:rPr>
        <w:t xml:space="preserve"> druhé s</w:t>
      </w:r>
      <w:r w:rsidR="00A41A57" w:rsidRPr="00AF1524">
        <w:rPr>
          <w:rFonts w:ascii="Arial" w:eastAsia="MS Mincho" w:hAnsi="Arial" w:cs="Arial"/>
          <w:kern w:val="20"/>
          <w:sz w:val="20"/>
        </w:rPr>
        <w:t>traně bez zbytečného odkladu.</w:t>
      </w:r>
      <w:r w:rsidR="00AF1524" w:rsidRPr="00AF1524">
        <w:rPr>
          <w:rFonts w:ascii="Arial" w:eastAsia="MS Mincho" w:hAnsi="Arial" w:cs="Arial"/>
          <w:bCs/>
          <w:kern w:val="32"/>
          <w:sz w:val="20"/>
        </w:rPr>
        <w:t xml:space="preserve"> </w:t>
      </w:r>
      <w:r w:rsidR="00AF1524" w:rsidRPr="00AF1524">
        <w:rPr>
          <w:rFonts w:ascii="Arial" w:eastAsia="MS Mincho" w:hAnsi="Arial" w:cs="Arial"/>
          <w:bCs/>
          <w:kern w:val="20"/>
          <w:sz w:val="20"/>
        </w:rPr>
        <w:t>Změna je účinn</w:t>
      </w:r>
      <w:r>
        <w:rPr>
          <w:rFonts w:ascii="Arial" w:eastAsia="MS Mincho" w:hAnsi="Arial" w:cs="Arial"/>
          <w:bCs/>
          <w:kern w:val="20"/>
          <w:sz w:val="20"/>
        </w:rPr>
        <w:t>á dnem doručení oznámení druhé s</w:t>
      </w:r>
      <w:r w:rsidR="00AF1524" w:rsidRPr="00AF1524">
        <w:rPr>
          <w:rFonts w:ascii="Arial" w:eastAsia="MS Mincho" w:hAnsi="Arial" w:cs="Arial"/>
          <w:bCs/>
          <w:kern w:val="20"/>
          <w:sz w:val="20"/>
        </w:rPr>
        <w:t>traně.</w:t>
      </w:r>
    </w:p>
    <w:p w14:paraId="0AB40DC5" w14:textId="77777777" w:rsidR="00A41A57" w:rsidRDefault="00A41A57" w:rsidP="003E1EE8">
      <w:pPr>
        <w:spacing w:after="0" w:line="288" w:lineRule="auto"/>
        <w:ind w:left="426" w:hanging="426"/>
        <w:jc w:val="both"/>
        <w:rPr>
          <w:rFonts w:ascii="Arial" w:eastAsia="MS Mincho" w:hAnsi="Arial" w:cs="Arial"/>
          <w:b/>
          <w:kern w:val="20"/>
          <w:sz w:val="20"/>
        </w:rPr>
      </w:pPr>
    </w:p>
    <w:p w14:paraId="0AB40DC6" w14:textId="1BB8410D" w:rsidR="00C97F60" w:rsidRDefault="00F745C8" w:rsidP="003E1EE8">
      <w:pPr>
        <w:spacing w:after="0" w:line="288" w:lineRule="auto"/>
        <w:ind w:left="426" w:hanging="426"/>
        <w:jc w:val="both"/>
        <w:rPr>
          <w:rFonts w:ascii="Arial" w:eastAsia="MS Mincho" w:hAnsi="Arial" w:cs="Arial"/>
          <w:b/>
          <w:kern w:val="20"/>
          <w:sz w:val="20"/>
          <w:szCs w:val="20"/>
          <w:u w:val="single"/>
        </w:rPr>
      </w:pPr>
      <w:r>
        <w:rPr>
          <w:rFonts w:ascii="Arial" w:eastAsia="MS Mincho" w:hAnsi="Arial" w:cs="Arial"/>
          <w:b/>
          <w:kern w:val="20"/>
          <w:sz w:val="20"/>
        </w:rPr>
        <w:t>8</w:t>
      </w:r>
      <w:r w:rsidR="00AF1524">
        <w:rPr>
          <w:rFonts w:ascii="Arial" w:eastAsia="MS Mincho" w:hAnsi="Arial" w:cs="Arial"/>
          <w:b/>
          <w:kern w:val="20"/>
          <w:sz w:val="20"/>
        </w:rPr>
        <w:t>.</w:t>
      </w:r>
      <w:r w:rsidR="00AF1524">
        <w:rPr>
          <w:rFonts w:ascii="Arial" w:eastAsia="MS Mincho" w:hAnsi="Arial" w:cs="Arial"/>
          <w:b/>
          <w:kern w:val="20"/>
          <w:sz w:val="20"/>
        </w:rPr>
        <w:tab/>
      </w:r>
      <w:r w:rsidR="00DA2534">
        <w:rPr>
          <w:rFonts w:ascii="Arial" w:eastAsia="MS Mincho" w:hAnsi="Arial" w:cs="Arial"/>
          <w:b/>
          <w:kern w:val="20"/>
          <w:sz w:val="20"/>
          <w:szCs w:val="20"/>
          <w:u w:val="single"/>
        </w:rPr>
        <w:t xml:space="preserve">IMPLEMENTACE, ROZVOJ A PODPORA </w:t>
      </w:r>
      <w:r w:rsidR="009F5446">
        <w:rPr>
          <w:rFonts w:ascii="Arial" w:eastAsia="MS Mincho" w:hAnsi="Arial" w:cs="Arial"/>
          <w:b/>
          <w:kern w:val="20"/>
          <w:sz w:val="20"/>
          <w:szCs w:val="20"/>
          <w:u w:val="single"/>
        </w:rPr>
        <w:t xml:space="preserve">APLIKACE </w:t>
      </w:r>
      <w:r w:rsidR="00D47795">
        <w:rPr>
          <w:rFonts w:ascii="Arial" w:eastAsia="MS Mincho" w:hAnsi="Arial" w:cs="Arial"/>
          <w:b/>
          <w:kern w:val="20"/>
          <w:sz w:val="20"/>
          <w:szCs w:val="20"/>
          <w:u w:val="single"/>
        </w:rPr>
        <w:t>KNOWEE</w:t>
      </w:r>
    </w:p>
    <w:p w14:paraId="0AB40DC7" w14:textId="77777777" w:rsidR="00DA2534" w:rsidRDefault="00DA2534" w:rsidP="003E1EE8">
      <w:pPr>
        <w:spacing w:after="0" w:line="288" w:lineRule="auto"/>
        <w:ind w:left="426" w:hanging="426"/>
        <w:jc w:val="both"/>
        <w:rPr>
          <w:rFonts w:ascii="Arial" w:eastAsia="MS Mincho" w:hAnsi="Arial" w:cs="Arial"/>
          <w:b/>
          <w:bCs/>
          <w:i/>
          <w:kern w:val="32"/>
          <w:sz w:val="20"/>
        </w:rPr>
      </w:pPr>
    </w:p>
    <w:p w14:paraId="0AB40DC8" w14:textId="6EEDB805" w:rsidR="00DA2534" w:rsidRDefault="00DA2534" w:rsidP="003E1EE8">
      <w:pPr>
        <w:spacing w:after="0" w:line="288" w:lineRule="auto"/>
        <w:ind w:left="426" w:hanging="426"/>
        <w:jc w:val="both"/>
        <w:rPr>
          <w:rFonts w:ascii="Arial" w:eastAsia="MS Mincho" w:hAnsi="Arial" w:cs="Arial"/>
          <w:bCs/>
          <w:kern w:val="32"/>
          <w:sz w:val="20"/>
        </w:rPr>
      </w:pPr>
      <w:r w:rsidRPr="00DA2534">
        <w:rPr>
          <w:rFonts w:ascii="Arial" w:eastAsia="MS Mincho" w:hAnsi="Arial" w:cs="Arial"/>
          <w:bCs/>
          <w:kern w:val="32"/>
          <w:sz w:val="20"/>
        </w:rPr>
        <w:t>8.1</w:t>
      </w:r>
      <w:r>
        <w:rPr>
          <w:rFonts w:ascii="Arial" w:eastAsia="MS Mincho" w:hAnsi="Arial" w:cs="Arial"/>
          <w:bCs/>
          <w:kern w:val="32"/>
          <w:sz w:val="20"/>
        </w:rPr>
        <w:tab/>
        <w:t xml:space="preserve">Není-li ve smlouvě sjednáno jinak, není Poskytovatel v ceně za užívání </w:t>
      </w:r>
      <w:r w:rsidR="009F5446">
        <w:rPr>
          <w:rFonts w:ascii="Arial" w:eastAsia="MS Mincho" w:hAnsi="Arial" w:cs="Arial"/>
          <w:bCs/>
          <w:kern w:val="32"/>
          <w:sz w:val="20"/>
        </w:rPr>
        <w:t xml:space="preserve">Aplikace </w:t>
      </w:r>
      <w:r w:rsidR="00D47795">
        <w:rPr>
          <w:rFonts w:ascii="Arial" w:eastAsia="MS Mincho" w:hAnsi="Arial" w:cs="Arial"/>
          <w:bCs/>
          <w:kern w:val="32"/>
          <w:sz w:val="20"/>
        </w:rPr>
        <w:t>KNOWEE</w:t>
      </w:r>
      <w:r>
        <w:rPr>
          <w:rFonts w:ascii="Arial" w:eastAsia="MS Mincho" w:hAnsi="Arial" w:cs="Arial"/>
          <w:bCs/>
          <w:kern w:val="32"/>
          <w:sz w:val="20"/>
        </w:rPr>
        <w:t xml:space="preserve"> povinen provést instalaci/implementaci </w:t>
      </w:r>
      <w:r w:rsidR="009F5446">
        <w:rPr>
          <w:rFonts w:ascii="Arial" w:eastAsia="MS Mincho" w:hAnsi="Arial" w:cs="Arial"/>
          <w:bCs/>
          <w:kern w:val="32"/>
          <w:sz w:val="20"/>
        </w:rPr>
        <w:t xml:space="preserve">Aplikace </w:t>
      </w:r>
      <w:r w:rsidR="00D47795">
        <w:rPr>
          <w:rFonts w:ascii="Arial" w:eastAsia="MS Mincho" w:hAnsi="Arial" w:cs="Arial"/>
          <w:bCs/>
          <w:kern w:val="32"/>
          <w:sz w:val="20"/>
        </w:rPr>
        <w:t>KNOWEE</w:t>
      </w:r>
      <w:r>
        <w:rPr>
          <w:rFonts w:ascii="Arial" w:eastAsia="MS Mincho" w:hAnsi="Arial" w:cs="Arial"/>
          <w:bCs/>
          <w:kern w:val="32"/>
          <w:sz w:val="20"/>
        </w:rPr>
        <w:t xml:space="preserve">. Tuto je povinen uživatel provést samostatně. </w:t>
      </w:r>
    </w:p>
    <w:p w14:paraId="0AB40DC9" w14:textId="21320B42" w:rsidR="00DA2534" w:rsidRPr="00DA2534" w:rsidRDefault="00DA2534" w:rsidP="003E1EE8">
      <w:pPr>
        <w:spacing w:after="0" w:line="288" w:lineRule="auto"/>
        <w:ind w:left="426" w:hanging="426"/>
        <w:jc w:val="both"/>
        <w:rPr>
          <w:rFonts w:ascii="Arial" w:eastAsia="MS Mincho" w:hAnsi="Arial" w:cs="Arial"/>
          <w:bCs/>
          <w:kern w:val="32"/>
          <w:sz w:val="20"/>
        </w:rPr>
      </w:pPr>
      <w:r>
        <w:rPr>
          <w:rFonts w:ascii="Arial" w:eastAsia="MS Mincho" w:hAnsi="Arial" w:cs="Arial"/>
          <w:bCs/>
          <w:kern w:val="32"/>
          <w:sz w:val="20"/>
        </w:rPr>
        <w:t>8.2</w:t>
      </w:r>
      <w:r>
        <w:rPr>
          <w:rFonts w:ascii="Arial" w:eastAsia="MS Mincho" w:hAnsi="Arial" w:cs="Arial"/>
          <w:bCs/>
          <w:kern w:val="32"/>
          <w:sz w:val="20"/>
        </w:rPr>
        <w:tab/>
        <w:t xml:space="preserve">Uživatel může Poskytovatele požádat o poskytnutí služeb v oblasti rozvoje a podpory </w:t>
      </w:r>
      <w:r w:rsidR="009F5446">
        <w:rPr>
          <w:rFonts w:ascii="Arial" w:eastAsia="MS Mincho" w:hAnsi="Arial" w:cs="Arial"/>
          <w:bCs/>
          <w:kern w:val="32"/>
          <w:sz w:val="20"/>
        </w:rPr>
        <w:t xml:space="preserve">Aplikace </w:t>
      </w:r>
      <w:r w:rsidR="00D47795">
        <w:rPr>
          <w:rFonts w:ascii="Arial" w:eastAsia="MS Mincho" w:hAnsi="Arial" w:cs="Arial"/>
          <w:bCs/>
          <w:kern w:val="32"/>
          <w:sz w:val="20"/>
        </w:rPr>
        <w:t>KNOWEE</w:t>
      </w:r>
      <w:r>
        <w:rPr>
          <w:rFonts w:ascii="Arial" w:eastAsia="MS Mincho" w:hAnsi="Arial" w:cs="Arial"/>
          <w:bCs/>
          <w:kern w:val="32"/>
          <w:sz w:val="20"/>
        </w:rPr>
        <w:t xml:space="preserve">. Rozhodnutí zda, v jakém rozsahu a za jakých cenových podmínek budou tyto služby poskytnuty, je na rozhodnutí Poskytovatele, na poskytnutí těchto služeb není právní nárok. </w:t>
      </w:r>
    </w:p>
    <w:p w14:paraId="0AB40DCA" w14:textId="77777777" w:rsidR="00C97F60" w:rsidRDefault="00C97F60" w:rsidP="003E1EE8">
      <w:pPr>
        <w:spacing w:after="0" w:line="288" w:lineRule="auto"/>
        <w:rPr>
          <w:rFonts w:ascii="Arial" w:eastAsia="MS Mincho" w:hAnsi="Arial" w:cs="Times New Roman"/>
          <w:sz w:val="20"/>
          <w:szCs w:val="20"/>
        </w:rPr>
      </w:pPr>
    </w:p>
    <w:p w14:paraId="0AB40DCB" w14:textId="77777777" w:rsidR="00DA2534" w:rsidRDefault="00DA2534" w:rsidP="003E1EE8">
      <w:pPr>
        <w:spacing w:after="0" w:line="288" w:lineRule="auto"/>
        <w:ind w:left="426" w:hanging="426"/>
        <w:jc w:val="both"/>
        <w:rPr>
          <w:rFonts w:ascii="Arial" w:eastAsia="MS Mincho" w:hAnsi="Arial" w:cs="Arial"/>
          <w:b/>
          <w:kern w:val="20"/>
          <w:sz w:val="20"/>
        </w:rPr>
      </w:pPr>
      <w:r>
        <w:rPr>
          <w:rFonts w:ascii="Arial" w:eastAsia="MS Mincho" w:hAnsi="Arial" w:cs="Arial"/>
          <w:b/>
          <w:kern w:val="20"/>
          <w:sz w:val="20"/>
        </w:rPr>
        <w:t>9.</w:t>
      </w:r>
      <w:r>
        <w:rPr>
          <w:rFonts w:ascii="Arial" w:eastAsia="MS Mincho" w:hAnsi="Arial" w:cs="Arial"/>
          <w:b/>
          <w:kern w:val="20"/>
          <w:sz w:val="20"/>
        </w:rPr>
        <w:tab/>
      </w:r>
      <w:r w:rsidRPr="00DA2534">
        <w:rPr>
          <w:rFonts w:ascii="Arial" w:eastAsia="MS Mincho" w:hAnsi="Arial" w:cs="Arial"/>
          <w:b/>
          <w:kern w:val="20"/>
          <w:sz w:val="20"/>
          <w:u w:val="single"/>
        </w:rPr>
        <w:t>ZMĚNA OBCHODNÍCH PODMÍNEK</w:t>
      </w:r>
      <w:r w:rsidR="003E4B00">
        <w:rPr>
          <w:rFonts w:ascii="Arial" w:eastAsia="MS Mincho" w:hAnsi="Arial" w:cs="Arial"/>
          <w:b/>
          <w:kern w:val="20"/>
          <w:sz w:val="20"/>
        </w:rPr>
        <w:tab/>
      </w:r>
    </w:p>
    <w:p w14:paraId="0AB40DCC" w14:textId="77777777" w:rsidR="00DA2534" w:rsidRDefault="00DA2534" w:rsidP="003E1EE8">
      <w:pPr>
        <w:spacing w:after="0" w:line="288" w:lineRule="auto"/>
        <w:ind w:left="426" w:hanging="426"/>
        <w:jc w:val="both"/>
        <w:rPr>
          <w:rFonts w:ascii="Arial" w:eastAsia="MS Mincho" w:hAnsi="Arial" w:cs="Arial"/>
          <w:b/>
          <w:kern w:val="20"/>
          <w:sz w:val="20"/>
        </w:rPr>
      </w:pPr>
    </w:p>
    <w:p w14:paraId="0AB40DCD" w14:textId="58EB7281" w:rsidR="00DA2534" w:rsidRDefault="00DA2534" w:rsidP="003E1EE8">
      <w:pPr>
        <w:spacing w:after="0" w:line="288" w:lineRule="auto"/>
        <w:ind w:left="426" w:hanging="426"/>
        <w:jc w:val="both"/>
        <w:rPr>
          <w:rFonts w:ascii="Arial" w:eastAsia="MS Mincho" w:hAnsi="Arial" w:cs="Arial"/>
          <w:kern w:val="20"/>
          <w:sz w:val="20"/>
        </w:rPr>
      </w:pPr>
      <w:r w:rsidRPr="00DA2534">
        <w:rPr>
          <w:rFonts w:ascii="Arial" w:eastAsia="MS Mincho" w:hAnsi="Arial" w:cs="Arial"/>
          <w:kern w:val="20"/>
          <w:sz w:val="20"/>
        </w:rPr>
        <w:t>9.1</w:t>
      </w:r>
      <w:r w:rsidR="00E615E9">
        <w:rPr>
          <w:rFonts w:ascii="Arial" w:eastAsia="MS Mincho" w:hAnsi="Arial" w:cs="Arial"/>
          <w:kern w:val="20"/>
          <w:sz w:val="20"/>
        </w:rPr>
        <w:tab/>
        <w:t xml:space="preserve">Poskytovatel prohlašuje, že smlouvu o užití </w:t>
      </w:r>
      <w:r w:rsidR="009F5446">
        <w:rPr>
          <w:rFonts w:ascii="Arial" w:eastAsia="MS Mincho" w:hAnsi="Arial" w:cs="Arial"/>
          <w:kern w:val="20"/>
          <w:sz w:val="20"/>
        </w:rPr>
        <w:t xml:space="preserve">Aplikace </w:t>
      </w:r>
      <w:r w:rsidR="00D47795">
        <w:rPr>
          <w:rFonts w:ascii="Arial" w:eastAsia="MS Mincho" w:hAnsi="Arial" w:cs="Arial"/>
          <w:kern w:val="20"/>
          <w:sz w:val="20"/>
        </w:rPr>
        <w:t>KNOWEE</w:t>
      </w:r>
      <w:r w:rsidR="00E615E9">
        <w:rPr>
          <w:rFonts w:ascii="Arial" w:eastAsia="MS Mincho" w:hAnsi="Arial" w:cs="Arial"/>
          <w:kern w:val="20"/>
          <w:sz w:val="20"/>
        </w:rPr>
        <w:t xml:space="preserve"> s odkazem na tyto obchodní podmínky uzavírá v běžném obchodním styku s větším počtem osob, přičemž mimo jiné s ohledem na vývoj </w:t>
      </w:r>
      <w:r w:rsidR="009F5446">
        <w:rPr>
          <w:rFonts w:ascii="Arial" w:eastAsia="MS Mincho" w:hAnsi="Arial" w:cs="Arial"/>
          <w:kern w:val="20"/>
          <w:sz w:val="20"/>
        </w:rPr>
        <w:t xml:space="preserve">Aplikace </w:t>
      </w:r>
      <w:r w:rsidR="00D47795">
        <w:rPr>
          <w:rFonts w:ascii="Arial" w:eastAsia="MS Mincho" w:hAnsi="Arial" w:cs="Arial"/>
          <w:kern w:val="20"/>
          <w:sz w:val="20"/>
        </w:rPr>
        <w:t>KNOWEE</w:t>
      </w:r>
      <w:r w:rsidR="003E1EE8">
        <w:rPr>
          <w:rFonts w:ascii="Arial" w:eastAsia="MS Mincho" w:hAnsi="Arial" w:cs="Arial"/>
          <w:kern w:val="20"/>
          <w:sz w:val="20"/>
        </w:rPr>
        <w:t>, jejích</w:t>
      </w:r>
      <w:r w:rsidR="00E615E9">
        <w:rPr>
          <w:rFonts w:ascii="Arial" w:eastAsia="MS Mincho" w:hAnsi="Arial" w:cs="Arial"/>
          <w:kern w:val="20"/>
          <w:sz w:val="20"/>
        </w:rPr>
        <w:t xml:space="preserve"> modulů a fakturačních podmínek je třeba umožnit pozdější změnu těchto obchodních podmínek. Poskytovatel je s ohledem na výše uvedené oprávněn </w:t>
      </w:r>
      <w:r w:rsidR="00830D99">
        <w:rPr>
          <w:rFonts w:ascii="Arial" w:eastAsia="MS Mincho" w:hAnsi="Arial" w:cs="Arial"/>
          <w:kern w:val="20"/>
          <w:sz w:val="20"/>
        </w:rPr>
        <w:t>v souladu s </w:t>
      </w:r>
      <w:proofErr w:type="spellStart"/>
      <w:r w:rsidR="00830D99">
        <w:rPr>
          <w:rFonts w:ascii="Arial" w:eastAsia="MS Mincho" w:hAnsi="Arial" w:cs="Arial"/>
          <w:kern w:val="20"/>
          <w:sz w:val="20"/>
        </w:rPr>
        <w:t>ust</w:t>
      </w:r>
      <w:proofErr w:type="spellEnd"/>
      <w:r w:rsidR="00830D99">
        <w:rPr>
          <w:rFonts w:ascii="Arial" w:eastAsia="MS Mincho" w:hAnsi="Arial" w:cs="Arial"/>
          <w:kern w:val="20"/>
          <w:sz w:val="20"/>
        </w:rPr>
        <w:t xml:space="preserve">. § 1752 občanského zákoníku </w:t>
      </w:r>
      <w:r w:rsidR="00E615E9">
        <w:rPr>
          <w:rFonts w:ascii="Arial" w:eastAsia="MS Mincho" w:hAnsi="Arial" w:cs="Arial"/>
          <w:kern w:val="20"/>
          <w:sz w:val="20"/>
        </w:rPr>
        <w:t>obchodní podmínky jednostranně změnit</w:t>
      </w:r>
      <w:r w:rsidR="00830D99">
        <w:rPr>
          <w:rFonts w:ascii="Arial" w:eastAsia="MS Mincho" w:hAnsi="Arial" w:cs="Arial"/>
          <w:kern w:val="20"/>
          <w:sz w:val="20"/>
        </w:rPr>
        <w:t>, s čímž uživatel podpisem smlouvy vyslovuje svůj souhlas</w:t>
      </w:r>
      <w:r w:rsidR="00E615E9">
        <w:rPr>
          <w:rFonts w:ascii="Arial" w:eastAsia="MS Mincho" w:hAnsi="Arial" w:cs="Arial"/>
          <w:kern w:val="20"/>
          <w:sz w:val="20"/>
        </w:rPr>
        <w:t>.</w:t>
      </w:r>
    </w:p>
    <w:p w14:paraId="0AB40DCE" w14:textId="77777777" w:rsidR="00E615E9" w:rsidRDefault="00E615E9" w:rsidP="003E1EE8">
      <w:pPr>
        <w:spacing w:after="0" w:line="288" w:lineRule="auto"/>
        <w:ind w:left="426" w:hanging="426"/>
        <w:jc w:val="both"/>
        <w:rPr>
          <w:rFonts w:ascii="Arial" w:eastAsia="MS Mincho" w:hAnsi="Arial" w:cs="Arial"/>
          <w:kern w:val="20"/>
          <w:sz w:val="20"/>
        </w:rPr>
      </w:pPr>
      <w:r>
        <w:rPr>
          <w:rFonts w:ascii="Arial" w:eastAsia="MS Mincho" w:hAnsi="Arial" w:cs="Arial"/>
          <w:kern w:val="20"/>
          <w:sz w:val="20"/>
        </w:rPr>
        <w:t>9.2</w:t>
      </w:r>
      <w:r>
        <w:rPr>
          <w:rFonts w:ascii="Arial" w:eastAsia="MS Mincho" w:hAnsi="Arial" w:cs="Arial"/>
          <w:kern w:val="20"/>
          <w:sz w:val="20"/>
        </w:rPr>
        <w:tab/>
        <w:t xml:space="preserve">Případná změna těchto obchodních podmínek, která by měla být pro uživatele závazná, bude uživateli Poskytovatelem písemně nebo e-mailem </w:t>
      </w:r>
      <w:r w:rsidR="00830D99">
        <w:rPr>
          <w:rFonts w:ascii="Arial" w:eastAsia="MS Mincho" w:hAnsi="Arial" w:cs="Arial"/>
          <w:kern w:val="20"/>
          <w:sz w:val="20"/>
        </w:rPr>
        <w:t xml:space="preserve">oznámena </w:t>
      </w:r>
      <w:r>
        <w:rPr>
          <w:rFonts w:ascii="Arial" w:eastAsia="MS Mincho" w:hAnsi="Arial" w:cs="Arial"/>
          <w:kern w:val="20"/>
          <w:sz w:val="20"/>
        </w:rPr>
        <w:t>alespoň 15 kalendářních dnů předem. V případě, že uživatel se změnou obchodních podmínek nebude souhlasit, má právo smlouvu do patnácti kalendářních dnů od doručení oznámení o změně vypovědět písemnou výpovědí. Smlouva v takovém případě platí v původním znění (navržená změna</w:t>
      </w:r>
      <w:r w:rsidR="00493407">
        <w:rPr>
          <w:rFonts w:ascii="Arial" w:eastAsia="MS Mincho" w:hAnsi="Arial" w:cs="Arial"/>
          <w:kern w:val="20"/>
          <w:sz w:val="20"/>
        </w:rPr>
        <w:t xml:space="preserve"> není pro uživatele závazn</w:t>
      </w:r>
      <w:r>
        <w:rPr>
          <w:rFonts w:ascii="Arial" w:eastAsia="MS Mincho" w:hAnsi="Arial" w:cs="Arial"/>
          <w:kern w:val="20"/>
          <w:sz w:val="20"/>
        </w:rPr>
        <w:t xml:space="preserve">á) a zanikne uplynutím tříměsíční výpovědní doby, která počíná běžet první den kalendářního měsíce následujícího po </w:t>
      </w:r>
      <w:r w:rsidR="00830D99">
        <w:rPr>
          <w:rFonts w:ascii="Arial" w:eastAsia="MS Mincho" w:hAnsi="Arial" w:cs="Arial"/>
          <w:kern w:val="20"/>
          <w:sz w:val="20"/>
        </w:rPr>
        <w:t>měsíci, v němž byla výpověď doručena</w:t>
      </w:r>
      <w:r>
        <w:rPr>
          <w:rFonts w:ascii="Arial" w:eastAsia="MS Mincho" w:hAnsi="Arial" w:cs="Arial"/>
          <w:kern w:val="20"/>
          <w:sz w:val="20"/>
        </w:rPr>
        <w:t xml:space="preserve"> Poskytovateli. Pokud uživatel právo</w:t>
      </w:r>
      <w:r w:rsidR="00A52674">
        <w:rPr>
          <w:rFonts w:ascii="Arial" w:eastAsia="MS Mincho" w:hAnsi="Arial" w:cs="Arial"/>
          <w:kern w:val="20"/>
          <w:sz w:val="20"/>
        </w:rPr>
        <w:t xml:space="preserve"> vypovědět smlouvu nevyužije, je změna obchodních podmínek účinná počínaje 16. kalendářním dnem po doručení </w:t>
      </w:r>
      <w:r w:rsidR="00830D99">
        <w:rPr>
          <w:rFonts w:ascii="Arial" w:eastAsia="MS Mincho" w:hAnsi="Arial" w:cs="Arial"/>
          <w:kern w:val="20"/>
          <w:sz w:val="20"/>
        </w:rPr>
        <w:t>oznámení o změně obchodních podmínek.</w:t>
      </w:r>
    </w:p>
    <w:p w14:paraId="0AB40DCF" w14:textId="77777777" w:rsidR="00830D99" w:rsidRPr="00DA2534" w:rsidRDefault="00830D99" w:rsidP="003E1EE8">
      <w:pPr>
        <w:spacing w:after="0" w:line="288" w:lineRule="auto"/>
        <w:ind w:left="426" w:hanging="426"/>
        <w:jc w:val="both"/>
        <w:rPr>
          <w:rFonts w:ascii="Arial" w:eastAsia="MS Mincho" w:hAnsi="Arial" w:cs="Arial"/>
          <w:kern w:val="20"/>
          <w:sz w:val="20"/>
        </w:rPr>
      </w:pPr>
    </w:p>
    <w:p w14:paraId="0AB40DD0" w14:textId="77777777" w:rsidR="00434393" w:rsidRPr="00972BA6" w:rsidRDefault="00DA2534" w:rsidP="003E1EE8">
      <w:pPr>
        <w:spacing w:after="0" w:line="288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MS Mincho" w:hAnsi="Arial" w:cs="Arial"/>
          <w:b/>
          <w:kern w:val="20"/>
          <w:sz w:val="20"/>
        </w:rPr>
        <w:t>10.</w:t>
      </w:r>
      <w:r>
        <w:rPr>
          <w:rFonts w:ascii="Arial" w:eastAsia="MS Mincho" w:hAnsi="Arial" w:cs="Arial"/>
          <w:b/>
          <w:kern w:val="20"/>
          <w:sz w:val="20"/>
        </w:rPr>
        <w:tab/>
      </w:r>
      <w:r w:rsidR="00434393" w:rsidRPr="002C32E4">
        <w:rPr>
          <w:rFonts w:ascii="Arial" w:eastAsia="MS Mincho" w:hAnsi="Arial" w:cs="Arial"/>
          <w:b/>
          <w:kern w:val="20"/>
          <w:sz w:val="20"/>
          <w:szCs w:val="20"/>
          <w:u w:val="single"/>
        </w:rPr>
        <w:t>ZÁVĚREČNÁ USTANOVENÍ</w:t>
      </w:r>
      <w:r w:rsidR="00434393" w:rsidRPr="00972BA6">
        <w:rPr>
          <w:rFonts w:ascii="Arial" w:hAnsi="Arial" w:cs="Arial"/>
          <w:b/>
          <w:sz w:val="24"/>
          <w:szCs w:val="24"/>
        </w:rPr>
        <w:tab/>
      </w:r>
    </w:p>
    <w:p w14:paraId="0AB40DD1" w14:textId="77777777" w:rsidR="00434393" w:rsidRPr="003122B1" w:rsidRDefault="00434393" w:rsidP="003E1EE8">
      <w:pPr>
        <w:widowControl w:val="0"/>
        <w:tabs>
          <w:tab w:val="left" w:pos="993"/>
        </w:tabs>
        <w:spacing w:after="0" w:line="288" w:lineRule="auto"/>
        <w:jc w:val="both"/>
        <w:rPr>
          <w:rFonts w:ascii="Arial" w:hAnsi="Arial" w:cs="Arial"/>
          <w:sz w:val="18"/>
          <w:szCs w:val="18"/>
        </w:rPr>
      </w:pPr>
    </w:p>
    <w:p w14:paraId="0AB40DD2" w14:textId="77777777" w:rsidR="004D5B52" w:rsidRPr="004D5B52" w:rsidRDefault="004D5B52" w:rsidP="003E1EE8">
      <w:pPr>
        <w:pStyle w:val="Odstavecseseznamem"/>
        <w:spacing w:after="0" w:line="288" w:lineRule="auto"/>
        <w:ind w:left="465"/>
        <w:jc w:val="both"/>
        <w:rPr>
          <w:rFonts w:ascii="Arial" w:eastAsia="MS Mincho" w:hAnsi="Arial" w:cs="Arial"/>
          <w:b/>
          <w:bCs/>
          <w:i/>
          <w:vanish/>
          <w:kern w:val="32"/>
          <w:sz w:val="20"/>
        </w:rPr>
      </w:pPr>
    </w:p>
    <w:p w14:paraId="0AB40DD3" w14:textId="77777777" w:rsidR="00434393" w:rsidRPr="00972BA6" w:rsidRDefault="00434393" w:rsidP="003E1EE8">
      <w:pPr>
        <w:widowControl w:val="0"/>
        <w:spacing w:after="0" w:line="288" w:lineRule="auto"/>
        <w:rPr>
          <w:rFonts w:ascii="Arial" w:hAnsi="Arial" w:cs="Arial"/>
          <w:b/>
          <w:sz w:val="20"/>
          <w:szCs w:val="20"/>
        </w:rPr>
      </w:pPr>
    </w:p>
    <w:p w14:paraId="0AB40DD4" w14:textId="77777777" w:rsidR="00830D99" w:rsidRDefault="00434393" w:rsidP="004601BA">
      <w:pPr>
        <w:pStyle w:val="Odstavecseseznamem"/>
        <w:numPr>
          <w:ilvl w:val="1"/>
          <w:numId w:val="7"/>
        </w:numPr>
        <w:spacing w:after="0" w:line="288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30D99">
        <w:rPr>
          <w:rFonts w:ascii="Arial" w:hAnsi="Arial" w:cs="Arial"/>
          <w:sz w:val="20"/>
          <w:szCs w:val="20"/>
        </w:rPr>
        <w:t xml:space="preserve">Smlouva </w:t>
      </w:r>
      <w:r w:rsidR="00830D99">
        <w:rPr>
          <w:rFonts w:ascii="Arial" w:hAnsi="Arial" w:cs="Arial"/>
          <w:sz w:val="20"/>
          <w:szCs w:val="20"/>
        </w:rPr>
        <w:t xml:space="preserve">uzavřená mezi uživatelem a Poskytovatelem </w:t>
      </w:r>
      <w:r w:rsidRPr="00830D99">
        <w:rPr>
          <w:rFonts w:ascii="Arial" w:hAnsi="Arial" w:cs="Arial"/>
          <w:sz w:val="20"/>
          <w:szCs w:val="20"/>
        </w:rPr>
        <w:t>a veškeré právní vztahy z ní vzniklé či s ní související se řídí právním řádem České republiky.</w:t>
      </w:r>
      <w:r w:rsidRPr="00830D99">
        <w:rPr>
          <w:rFonts w:ascii="Arial" w:hAnsi="Arial" w:cs="Arial"/>
          <w:b/>
          <w:sz w:val="20"/>
          <w:szCs w:val="20"/>
        </w:rPr>
        <w:t xml:space="preserve"> </w:t>
      </w:r>
      <w:r w:rsidRPr="00830D99">
        <w:rPr>
          <w:rFonts w:ascii="Arial" w:hAnsi="Arial" w:cs="Arial"/>
          <w:sz w:val="20"/>
          <w:szCs w:val="20"/>
        </w:rPr>
        <w:t>Veškeré spory vzniklé v souvislosti s</w:t>
      </w:r>
      <w:r w:rsidR="00830D99">
        <w:rPr>
          <w:rFonts w:ascii="Arial" w:hAnsi="Arial" w:cs="Arial"/>
          <w:sz w:val="20"/>
          <w:szCs w:val="20"/>
        </w:rPr>
        <w:t> uzavřenou s</w:t>
      </w:r>
      <w:r w:rsidRPr="00830D99">
        <w:rPr>
          <w:rFonts w:ascii="Arial" w:hAnsi="Arial" w:cs="Arial"/>
          <w:sz w:val="20"/>
          <w:szCs w:val="20"/>
        </w:rPr>
        <w:t xml:space="preserve">mlouvou budou řešeny nejdříve dohodou. </w:t>
      </w:r>
      <w:proofErr w:type="gramStart"/>
      <w:r w:rsidRPr="00830D99">
        <w:rPr>
          <w:rFonts w:ascii="Arial" w:hAnsi="Arial" w:cs="Arial"/>
          <w:sz w:val="20"/>
          <w:szCs w:val="20"/>
        </w:rPr>
        <w:t>Nepodaří</w:t>
      </w:r>
      <w:proofErr w:type="gramEnd"/>
      <w:r w:rsidRPr="00830D99">
        <w:rPr>
          <w:rFonts w:ascii="Arial" w:hAnsi="Arial" w:cs="Arial"/>
          <w:sz w:val="20"/>
          <w:szCs w:val="20"/>
        </w:rPr>
        <w:t>-li se dosáhnout dohody, budou spory předloženy k rozhodnutí příslušnému českému soudu.</w:t>
      </w:r>
      <w:r w:rsidR="00825007" w:rsidRPr="00830D99">
        <w:rPr>
          <w:rFonts w:ascii="Arial" w:hAnsi="Arial" w:cs="Arial"/>
          <w:b/>
          <w:sz w:val="20"/>
          <w:szCs w:val="20"/>
        </w:rPr>
        <w:t xml:space="preserve"> </w:t>
      </w:r>
    </w:p>
    <w:p w14:paraId="0AB40DD5" w14:textId="77777777" w:rsidR="00830D99" w:rsidRPr="00830D99" w:rsidRDefault="00434393" w:rsidP="004601BA">
      <w:pPr>
        <w:pStyle w:val="Odstavecseseznamem"/>
        <w:numPr>
          <w:ilvl w:val="1"/>
          <w:numId w:val="7"/>
        </w:numPr>
        <w:spacing w:after="0" w:line="288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30D99">
        <w:rPr>
          <w:rFonts w:ascii="Arial" w:hAnsi="Arial" w:cs="Arial"/>
          <w:sz w:val="20"/>
          <w:szCs w:val="20"/>
        </w:rPr>
        <w:t>V případě rozporu mezi ujednáním obsaženými v</w:t>
      </w:r>
      <w:r w:rsidR="00830D99">
        <w:rPr>
          <w:rFonts w:ascii="Arial" w:hAnsi="Arial" w:cs="Arial"/>
          <w:sz w:val="20"/>
          <w:szCs w:val="20"/>
        </w:rPr>
        <w:t> těchto obchodních podmínkách a ujednáním obsaženým ve smlouvě</w:t>
      </w:r>
      <w:r w:rsidR="003E1EE8">
        <w:rPr>
          <w:rFonts w:ascii="Arial" w:hAnsi="Arial" w:cs="Arial"/>
          <w:sz w:val="20"/>
          <w:szCs w:val="20"/>
        </w:rPr>
        <w:t>,</w:t>
      </w:r>
      <w:r w:rsidRPr="00830D99">
        <w:rPr>
          <w:rFonts w:ascii="Arial" w:hAnsi="Arial" w:cs="Arial"/>
          <w:sz w:val="20"/>
          <w:szCs w:val="20"/>
        </w:rPr>
        <w:t xml:space="preserve"> </w:t>
      </w:r>
      <w:r w:rsidR="00830D99">
        <w:rPr>
          <w:rFonts w:ascii="Arial" w:hAnsi="Arial" w:cs="Arial"/>
          <w:sz w:val="20"/>
          <w:szCs w:val="20"/>
        </w:rPr>
        <w:t>má přednost ujednání obsažené ve</w:t>
      </w:r>
      <w:r w:rsidR="00E15D22">
        <w:rPr>
          <w:rFonts w:ascii="Arial" w:hAnsi="Arial" w:cs="Arial"/>
          <w:sz w:val="20"/>
          <w:szCs w:val="20"/>
        </w:rPr>
        <w:t xml:space="preserve"> s</w:t>
      </w:r>
      <w:r w:rsidR="00830D99">
        <w:rPr>
          <w:rFonts w:ascii="Arial" w:hAnsi="Arial" w:cs="Arial"/>
          <w:sz w:val="20"/>
          <w:szCs w:val="20"/>
        </w:rPr>
        <w:t>mlouvě</w:t>
      </w:r>
      <w:r w:rsidRPr="00830D99">
        <w:rPr>
          <w:rFonts w:ascii="Arial" w:hAnsi="Arial" w:cs="Arial"/>
          <w:sz w:val="20"/>
          <w:szCs w:val="20"/>
        </w:rPr>
        <w:t>.</w:t>
      </w:r>
      <w:r w:rsidRPr="00830D99">
        <w:rPr>
          <w:rFonts w:cs="Arial"/>
          <w:b/>
          <w:szCs w:val="20"/>
        </w:rPr>
        <w:t xml:space="preserve"> </w:t>
      </w:r>
    </w:p>
    <w:p w14:paraId="0AB40DD6" w14:textId="5EF9DCDF" w:rsidR="00E15D22" w:rsidRPr="00E15D22" w:rsidRDefault="003E1EE8" w:rsidP="004601BA">
      <w:pPr>
        <w:pStyle w:val="Odstavecseseznamem"/>
        <w:numPr>
          <w:ilvl w:val="1"/>
          <w:numId w:val="7"/>
        </w:numPr>
        <w:spacing w:after="0" w:line="288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Uživatel není oprávněn</w:t>
      </w:r>
      <w:r w:rsidR="00434393" w:rsidRPr="00830D99">
        <w:rPr>
          <w:rFonts w:ascii="Arial" w:hAnsi="Arial" w:cs="Arial"/>
          <w:sz w:val="20"/>
          <w:szCs w:val="20"/>
        </w:rPr>
        <w:t xml:space="preserve"> jakékoliv případné pohledávky a nároky z</w:t>
      </w:r>
      <w:r w:rsidR="00830D99">
        <w:rPr>
          <w:rFonts w:ascii="Arial" w:hAnsi="Arial" w:cs="Arial"/>
          <w:sz w:val="20"/>
          <w:szCs w:val="20"/>
        </w:rPr>
        <w:t xml:space="preserve"> uzavřené smlouvy na užívání </w:t>
      </w:r>
      <w:r w:rsidR="009F5446">
        <w:rPr>
          <w:rFonts w:ascii="Arial" w:hAnsi="Arial" w:cs="Arial"/>
          <w:sz w:val="20"/>
          <w:szCs w:val="20"/>
        </w:rPr>
        <w:t xml:space="preserve">Aplikace </w:t>
      </w:r>
      <w:r w:rsidR="00D47795">
        <w:rPr>
          <w:rFonts w:ascii="Arial" w:hAnsi="Arial" w:cs="Arial"/>
          <w:sz w:val="20"/>
          <w:szCs w:val="20"/>
        </w:rPr>
        <w:t>KNOWEE</w:t>
      </w:r>
      <w:r w:rsidR="00434393" w:rsidRPr="00830D99">
        <w:rPr>
          <w:rFonts w:ascii="Arial" w:hAnsi="Arial" w:cs="Arial"/>
          <w:sz w:val="20"/>
          <w:szCs w:val="20"/>
        </w:rPr>
        <w:t xml:space="preserve"> postoupit a/nebo jakkoliv převést třetí osobě bez výslovnéh</w:t>
      </w:r>
      <w:r>
        <w:rPr>
          <w:rFonts w:ascii="Arial" w:hAnsi="Arial" w:cs="Arial"/>
          <w:sz w:val="20"/>
          <w:szCs w:val="20"/>
        </w:rPr>
        <w:t>o písemného souhlasu Poskytovatele</w:t>
      </w:r>
      <w:r w:rsidR="00434393" w:rsidRPr="00830D99">
        <w:rPr>
          <w:rFonts w:ascii="Arial" w:hAnsi="Arial" w:cs="Arial"/>
          <w:sz w:val="20"/>
          <w:szCs w:val="20"/>
        </w:rPr>
        <w:t xml:space="preserve">. Ujednání v tomto odstavci nebude dotčeno zrušením </w:t>
      </w:r>
      <w:r w:rsidR="00830D99">
        <w:rPr>
          <w:rFonts w:ascii="Arial" w:hAnsi="Arial" w:cs="Arial"/>
          <w:sz w:val="20"/>
          <w:szCs w:val="20"/>
        </w:rPr>
        <w:t>smlouvy</w:t>
      </w:r>
      <w:r w:rsidR="00E15D22">
        <w:rPr>
          <w:rFonts w:ascii="Arial" w:hAnsi="Arial" w:cs="Arial"/>
          <w:sz w:val="20"/>
          <w:szCs w:val="20"/>
        </w:rPr>
        <w:t xml:space="preserve"> a/nebo odstoupením od smlouvy kteroukoli ze s</w:t>
      </w:r>
      <w:r w:rsidR="00434393" w:rsidRPr="00830D99">
        <w:rPr>
          <w:rFonts w:ascii="Arial" w:hAnsi="Arial" w:cs="Arial"/>
          <w:sz w:val="20"/>
          <w:szCs w:val="20"/>
        </w:rPr>
        <w:t>tran.</w:t>
      </w:r>
    </w:p>
    <w:p w14:paraId="0AB40DD7" w14:textId="77777777" w:rsidR="00E15D22" w:rsidRDefault="00434393" w:rsidP="004601BA">
      <w:pPr>
        <w:pStyle w:val="Odstavecseseznamem"/>
        <w:numPr>
          <w:ilvl w:val="1"/>
          <w:numId w:val="7"/>
        </w:numPr>
        <w:spacing w:after="0" w:line="288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15D22">
        <w:rPr>
          <w:rFonts w:ascii="Arial" w:hAnsi="Arial" w:cs="Arial"/>
          <w:sz w:val="20"/>
          <w:szCs w:val="20"/>
        </w:rPr>
        <w:t xml:space="preserve">Není-li ve </w:t>
      </w:r>
      <w:r w:rsidR="00E15D22">
        <w:rPr>
          <w:rFonts w:ascii="Arial" w:hAnsi="Arial" w:cs="Arial"/>
          <w:sz w:val="20"/>
          <w:szCs w:val="20"/>
        </w:rPr>
        <w:t>s</w:t>
      </w:r>
      <w:r w:rsidRPr="00E15D22">
        <w:rPr>
          <w:rFonts w:ascii="Arial" w:hAnsi="Arial" w:cs="Arial"/>
          <w:sz w:val="20"/>
          <w:szCs w:val="20"/>
        </w:rPr>
        <w:t xml:space="preserve">mlouvě </w:t>
      </w:r>
      <w:r w:rsidR="00E15D22">
        <w:rPr>
          <w:rFonts w:ascii="Arial" w:hAnsi="Arial" w:cs="Arial"/>
          <w:sz w:val="20"/>
          <w:szCs w:val="20"/>
        </w:rPr>
        <w:t xml:space="preserve">nebo v těchto obchodních podmínkách </w:t>
      </w:r>
      <w:r w:rsidRPr="00E15D22">
        <w:rPr>
          <w:rFonts w:ascii="Arial" w:hAnsi="Arial" w:cs="Arial"/>
          <w:sz w:val="20"/>
          <w:szCs w:val="20"/>
        </w:rPr>
        <w:t>výslovně ujednáno jinak,</w:t>
      </w:r>
      <w:r w:rsidR="00E15D22">
        <w:rPr>
          <w:rFonts w:ascii="Arial" w:hAnsi="Arial" w:cs="Arial"/>
          <w:sz w:val="20"/>
          <w:szCs w:val="20"/>
        </w:rPr>
        <w:t xml:space="preserve"> může uzavřená smlouva </w:t>
      </w:r>
      <w:r w:rsidRPr="00E15D22">
        <w:rPr>
          <w:rFonts w:ascii="Arial" w:hAnsi="Arial" w:cs="Arial"/>
          <w:sz w:val="20"/>
          <w:szCs w:val="20"/>
        </w:rPr>
        <w:t xml:space="preserve">být měněna pouze vzestupně číslovanými dodatky v písemné </w:t>
      </w:r>
      <w:r w:rsidR="00E15D22">
        <w:rPr>
          <w:rFonts w:ascii="Arial" w:hAnsi="Arial" w:cs="Arial"/>
          <w:sz w:val="20"/>
          <w:szCs w:val="20"/>
        </w:rPr>
        <w:t>formě, řádně podepsanými oběma s</w:t>
      </w:r>
      <w:r w:rsidRPr="00E15D22">
        <w:rPr>
          <w:rFonts w:ascii="Arial" w:hAnsi="Arial" w:cs="Arial"/>
          <w:sz w:val="20"/>
          <w:szCs w:val="20"/>
        </w:rPr>
        <w:t>tranami.</w:t>
      </w:r>
      <w:r w:rsidRPr="00E15D22">
        <w:rPr>
          <w:rFonts w:ascii="Arial" w:hAnsi="Arial" w:cs="Arial"/>
          <w:b/>
          <w:sz w:val="20"/>
          <w:szCs w:val="20"/>
        </w:rPr>
        <w:t xml:space="preserve"> </w:t>
      </w:r>
    </w:p>
    <w:p w14:paraId="0AB40DD8" w14:textId="77777777" w:rsidR="00434393" w:rsidRPr="00C719EF" w:rsidRDefault="00434393" w:rsidP="004601BA">
      <w:pPr>
        <w:pStyle w:val="Odstavecseseznamem"/>
        <w:numPr>
          <w:ilvl w:val="1"/>
          <w:numId w:val="7"/>
        </w:numPr>
        <w:spacing w:after="0" w:line="288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15D22">
        <w:rPr>
          <w:rFonts w:ascii="Arial" w:hAnsi="Arial" w:cs="Arial"/>
          <w:sz w:val="20"/>
          <w:szCs w:val="20"/>
        </w:rPr>
        <w:t xml:space="preserve">Pokud nějaká lhůta, ujednání, podmínka nebo ustanovení </w:t>
      </w:r>
      <w:r w:rsidR="00E15D22">
        <w:rPr>
          <w:rFonts w:ascii="Arial" w:hAnsi="Arial" w:cs="Arial"/>
          <w:sz w:val="20"/>
          <w:szCs w:val="20"/>
        </w:rPr>
        <w:t>smlouvy nebo těchto obchodních podmínek</w:t>
      </w:r>
      <w:r w:rsidRPr="00E15D22">
        <w:rPr>
          <w:rFonts w:ascii="Arial" w:hAnsi="Arial" w:cs="Arial"/>
          <w:sz w:val="20"/>
          <w:szCs w:val="20"/>
        </w:rPr>
        <w:t xml:space="preserve"> budou prohlášeny nějakým soudem za neplatné, neúčinné či nevymahatelné, zůstan</w:t>
      </w:r>
      <w:r w:rsidR="00E15D22">
        <w:rPr>
          <w:rFonts w:ascii="Arial" w:hAnsi="Arial" w:cs="Arial"/>
          <w:sz w:val="20"/>
          <w:szCs w:val="20"/>
        </w:rPr>
        <w:t>e zbytek ustanovení uzavřené smlouvy</w:t>
      </w:r>
      <w:r w:rsidRPr="00E15D22">
        <w:rPr>
          <w:rFonts w:ascii="Arial" w:hAnsi="Arial" w:cs="Arial"/>
          <w:sz w:val="20"/>
          <w:szCs w:val="20"/>
        </w:rPr>
        <w:t xml:space="preserve"> v plné platnosti a účinnosti a nebude v žádném ohledu ovlivněn, narušen nebo zneplatněn. Strany se zavazují, že takové neplatné či nevymáhatelné ustanovení nahradí jiným smluvním </w:t>
      </w:r>
      <w:r w:rsidR="00E15D22">
        <w:rPr>
          <w:rFonts w:ascii="Arial" w:hAnsi="Arial" w:cs="Arial"/>
          <w:sz w:val="20"/>
          <w:szCs w:val="20"/>
        </w:rPr>
        <w:t>ujednáním ve smyslu původní smlouvy</w:t>
      </w:r>
      <w:r w:rsidRPr="00E15D22">
        <w:rPr>
          <w:rFonts w:ascii="Arial" w:hAnsi="Arial" w:cs="Arial"/>
          <w:sz w:val="20"/>
          <w:szCs w:val="20"/>
        </w:rPr>
        <w:t>, které bude platné, účinné a vymahatelné. Do té doby platí odpovídající</w:t>
      </w:r>
      <w:r w:rsidRPr="00E15D22">
        <w:rPr>
          <w:rFonts w:ascii="Arial" w:eastAsia="Times New Roman" w:hAnsi="Arial" w:cs="Arial"/>
          <w:sz w:val="20"/>
        </w:rPr>
        <w:t xml:space="preserve"> </w:t>
      </w:r>
      <w:r w:rsidRPr="00E15D22">
        <w:rPr>
          <w:rFonts w:ascii="Arial" w:hAnsi="Arial" w:cs="Arial"/>
          <w:sz w:val="20"/>
          <w:szCs w:val="20"/>
        </w:rPr>
        <w:t>úprava obecně závazných právních předpisů České republiky a zejména</w:t>
      </w:r>
      <w:r w:rsidR="00E15D22">
        <w:rPr>
          <w:rFonts w:ascii="Arial" w:hAnsi="Arial" w:cs="Arial"/>
          <w:sz w:val="20"/>
          <w:szCs w:val="20"/>
        </w:rPr>
        <w:t xml:space="preserve"> občanský zákoník</w:t>
      </w:r>
      <w:r w:rsidRPr="00E15D22">
        <w:rPr>
          <w:rFonts w:ascii="Arial" w:hAnsi="Arial" w:cs="Arial"/>
          <w:sz w:val="20"/>
          <w:szCs w:val="20"/>
        </w:rPr>
        <w:t>.</w:t>
      </w:r>
    </w:p>
    <w:p w14:paraId="0AB40DD9" w14:textId="77777777" w:rsidR="005038A9" w:rsidRDefault="005038A9" w:rsidP="003E1EE8">
      <w:pPr>
        <w:spacing w:after="0" w:line="288" w:lineRule="auto"/>
        <w:ind w:left="993"/>
        <w:rPr>
          <w:rFonts w:ascii="Arial" w:eastAsia="MS Mincho" w:hAnsi="Arial" w:cs="Arial"/>
          <w:kern w:val="20"/>
          <w:sz w:val="20"/>
        </w:rPr>
      </w:pPr>
    </w:p>
    <w:p w14:paraId="0AB40DDA" w14:textId="77777777" w:rsidR="00F44F0B" w:rsidRPr="00B90D25" w:rsidRDefault="00F44F0B" w:rsidP="003E1EE8">
      <w:pPr>
        <w:spacing w:line="288" w:lineRule="auto"/>
        <w:rPr>
          <w:rFonts w:ascii="Arial" w:hAnsi="Arial" w:cs="Arial"/>
          <w:sz w:val="18"/>
          <w:szCs w:val="18"/>
        </w:rPr>
      </w:pPr>
    </w:p>
    <w:sectPr w:rsidR="00F44F0B" w:rsidRPr="00B90D25" w:rsidSect="00AD6084">
      <w:headerReference w:type="default" r:id="rId9"/>
      <w:footerReference w:type="default" r:id="rId10"/>
      <w:pgSz w:w="11906" w:h="16838"/>
      <w:pgMar w:top="1417" w:right="1417" w:bottom="1135" w:left="1418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FEFB" w14:textId="77777777" w:rsidR="00385033" w:rsidRDefault="00385033" w:rsidP="00654791">
      <w:pPr>
        <w:spacing w:after="0" w:line="240" w:lineRule="auto"/>
      </w:pPr>
      <w:r>
        <w:separator/>
      </w:r>
    </w:p>
  </w:endnote>
  <w:endnote w:type="continuationSeparator" w:id="0">
    <w:p w14:paraId="2C14B296" w14:textId="77777777" w:rsidR="00385033" w:rsidRDefault="00385033" w:rsidP="00654791">
      <w:pPr>
        <w:spacing w:after="0" w:line="240" w:lineRule="auto"/>
      </w:pPr>
      <w:r>
        <w:continuationSeparator/>
      </w:r>
    </w:p>
  </w:endnote>
  <w:endnote w:type="continuationNotice" w:id="1">
    <w:p w14:paraId="66645C4F" w14:textId="77777777" w:rsidR="00385033" w:rsidRDefault="003850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4490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AB40DE3" w14:textId="77777777" w:rsidR="00501F1F" w:rsidRPr="00654791" w:rsidRDefault="00501F1F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654791">
          <w:rPr>
            <w:rFonts w:ascii="Arial" w:hAnsi="Arial" w:cs="Arial"/>
            <w:sz w:val="20"/>
            <w:szCs w:val="20"/>
          </w:rPr>
          <w:fldChar w:fldCharType="begin"/>
        </w:r>
        <w:r w:rsidRPr="00654791">
          <w:rPr>
            <w:rFonts w:ascii="Arial" w:hAnsi="Arial" w:cs="Arial"/>
            <w:sz w:val="20"/>
            <w:szCs w:val="20"/>
          </w:rPr>
          <w:instrText>PAGE   \* MERGEFORMAT</w:instrText>
        </w:r>
        <w:r w:rsidRPr="00654791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</w:t>
        </w:r>
        <w:r w:rsidRPr="0065479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AB40DE4" w14:textId="77777777" w:rsidR="00501F1F" w:rsidRDefault="00501F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1B12" w14:textId="77777777" w:rsidR="00385033" w:rsidRDefault="00385033" w:rsidP="00654791">
      <w:pPr>
        <w:spacing w:after="0" w:line="240" w:lineRule="auto"/>
      </w:pPr>
      <w:r>
        <w:separator/>
      </w:r>
    </w:p>
  </w:footnote>
  <w:footnote w:type="continuationSeparator" w:id="0">
    <w:p w14:paraId="68152065" w14:textId="77777777" w:rsidR="00385033" w:rsidRDefault="00385033" w:rsidP="00654791">
      <w:pPr>
        <w:spacing w:after="0" w:line="240" w:lineRule="auto"/>
      </w:pPr>
      <w:r>
        <w:continuationSeparator/>
      </w:r>
    </w:p>
  </w:footnote>
  <w:footnote w:type="continuationNotice" w:id="1">
    <w:p w14:paraId="4FD53D74" w14:textId="77777777" w:rsidR="00385033" w:rsidRDefault="003850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0DE1" w14:textId="1F434F59" w:rsidR="00501F1F" w:rsidRPr="008444E3" w:rsidRDefault="00501F1F" w:rsidP="00654791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Podmínky používání Aplikace </w:t>
    </w:r>
    <w:r w:rsidR="00D47795">
      <w:rPr>
        <w:rFonts w:ascii="Arial" w:hAnsi="Arial" w:cs="Arial"/>
        <w:i/>
        <w:sz w:val="20"/>
        <w:szCs w:val="20"/>
      </w:rPr>
      <w:t>KNOWEE</w:t>
    </w:r>
    <w:r>
      <w:rPr>
        <w:rFonts w:ascii="Arial" w:hAnsi="Arial" w:cs="Arial"/>
        <w:i/>
        <w:sz w:val="20"/>
        <w:szCs w:val="20"/>
      </w:rPr>
      <w:t xml:space="preserve"> společnosti Mainstream Technologies s.r.o.</w:t>
    </w:r>
    <w:r w:rsidRPr="008444E3">
      <w:rPr>
        <w:rFonts w:ascii="Arial" w:hAnsi="Arial" w:cs="Arial"/>
        <w:i/>
        <w:sz w:val="20"/>
        <w:szCs w:val="20"/>
      </w:rPr>
      <w:t xml:space="preserve"> </w:t>
    </w:r>
  </w:p>
  <w:p w14:paraId="0AB40DE2" w14:textId="4C2D94A6" w:rsidR="00501F1F" w:rsidRPr="008444E3" w:rsidRDefault="00501F1F" w:rsidP="00654791">
    <w:pPr>
      <w:pStyle w:val="Zhlav"/>
      <w:jc w:val="right"/>
      <w:rPr>
        <w:rFonts w:ascii="Arial" w:hAnsi="Arial" w:cs="Arial"/>
        <w:i/>
        <w:sz w:val="20"/>
        <w:szCs w:val="20"/>
      </w:rPr>
    </w:pPr>
    <w:r w:rsidRPr="008444E3">
      <w:rPr>
        <w:rFonts w:ascii="Arial" w:hAnsi="Arial" w:cs="Arial"/>
        <w:i/>
        <w:sz w:val="20"/>
        <w:szCs w:val="20"/>
      </w:rPr>
      <w:t xml:space="preserve">(znění účinné od </w:t>
    </w:r>
    <w:r w:rsidR="00995869">
      <w:rPr>
        <w:rFonts w:ascii="Arial" w:hAnsi="Arial" w:cs="Arial"/>
        <w:i/>
        <w:sz w:val="20"/>
        <w:szCs w:val="20"/>
      </w:rPr>
      <w:t>1.</w:t>
    </w:r>
    <w:r w:rsidR="006016CA">
      <w:rPr>
        <w:rFonts w:ascii="Arial" w:hAnsi="Arial" w:cs="Arial"/>
        <w:i/>
        <w:sz w:val="20"/>
        <w:szCs w:val="20"/>
      </w:rPr>
      <w:t>11</w:t>
    </w:r>
    <w:r w:rsidR="00995869">
      <w:rPr>
        <w:rFonts w:ascii="Arial" w:hAnsi="Arial" w:cs="Arial"/>
        <w:i/>
        <w:sz w:val="20"/>
        <w:szCs w:val="20"/>
      </w:rPr>
      <w:t>.</w:t>
    </w:r>
    <w:r w:rsidRPr="008444E3">
      <w:rPr>
        <w:rFonts w:ascii="Arial" w:hAnsi="Arial" w:cs="Arial"/>
        <w:i/>
        <w:sz w:val="20"/>
        <w:szCs w:val="20"/>
      </w:rPr>
      <w:t>202</w:t>
    </w:r>
    <w:r w:rsidR="006016CA">
      <w:rPr>
        <w:rFonts w:ascii="Arial" w:hAnsi="Arial" w:cs="Arial"/>
        <w:i/>
        <w:sz w:val="20"/>
        <w:szCs w:val="20"/>
      </w:rPr>
      <w:t>2</w:t>
    </w:r>
    <w:r w:rsidRPr="008444E3">
      <w:rPr>
        <w:rFonts w:ascii="Arial" w:hAnsi="Arial" w:cs="Arial"/>
        <w:i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378"/>
    <w:multiLevelType w:val="multilevel"/>
    <w:tmpl w:val="B1F8E61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" w15:restartNumberingAfterBreak="0">
    <w:nsid w:val="0E840A81"/>
    <w:multiLevelType w:val="hybridMultilevel"/>
    <w:tmpl w:val="5D6C9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3D74"/>
    <w:multiLevelType w:val="multilevel"/>
    <w:tmpl w:val="B1189C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3" w15:restartNumberingAfterBreak="0">
    <w:nsid w:val="144E30E0"/>
    <w:multiLevelType w:val="multilevel"/>
    <w:tmpl w:val="7E1452EA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4" w15:restartNumberingAfterBreak="0">
    <w:nsid w:val="19493AD1"/>
    <w:multiLevelType w:val="multilevel"/>
    <w:tmpl w:val="350ECC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354CF1"/>
    <w:multiLevelType w:val="hybridMultilevel"/>
    <w:tmpl w:val="1D2C6B10"/>
    <w:lvl w:ilvl="0" w:tplc="0FAA3BEE">
      <w:start w:val="1"/>
      <w:numFmt w:val="lowerLetter"/>
      <w:pStyle w:val="odstavec7"/>
      <w:lvlText w:val="%1)"/>
      <w:lvlJc w:val="left"/>
      <w:pPr>
        <w:tabs>
          <w:tab w:val="num" w:pos="782"/>
        </w:tabs>
        <w:ind w:left="782" w:hanging="362"/>
      </w:pPr>
      <w:rPr>
        <w:rFonts w:hint="default"/>
      </w:rPr>
    </w:lvl>
    <w:lvl w:ilvl="1" w:tplc="0E6ED498">
      <w:start w:val="1"/>
      <w:numFmt w:val="lowerLetter"/>
      <w:lvlText w:val="%2)"/>
      <w:lvlJc w:val="left"/>
      <w:pPr>
        <w:tabs>
          <w:tab w:val="num" w:pos="782"/>
        </w:tabs>
        <w:ind w:left="782" w:hanging="362"/>
      </w:pPr>
      <w:rPr>
        <w:rFonts w:hint="default"/>
      </w:rPr>
    </w:lvl>
    <w:lvl w:ilvl="2" w:tplc="0405001B">
      <w:start w:val="1"/>
      <w:numFmt w:val="lowerLetter"/>
      <w:pStyle w:val="odstavec7"/>
      <w:lvlText w:val="%3)"/>
      <w:lvlJc w:val="left"/>
      <w:pPr>
        <w:tabs>
          <w:tab w:val="num" w:pos="2342"/>
        </w:tabs>
        <w:ind w:left="2342" w:hanging="362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51B4C"/>
    <w:multiLevelType w:val="hybridMultilevel"/>
    <w:tmpl w:val="9744ACC4"/>
    <w:lvl w:ilvl="0" w:tplc="1EA4D0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4A6003"/>
    <w:multiLevelType w:val="multilevel"/>
    <w:tmpl w:val="1E46D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15C2575"/>
    <w:multiLevelType w:val="hybridMultilevel"/>
    <w:tmpl w:val="D024828C"/>
    <w:lvl w:ilvl="0" w:tplc="9BC68432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7601720">
    <w:abstractNumId w:val="3"/>
  </w:num>
  <w:num w:numId="2" w16cid:durableId="1526598912">
    <w:abstractNumId w:val="1"/>
  </w:num>
  <w:num w:numId="3" w16cid:durableId="46607360">
    <w:abstractNumId w:val="5"/>
  </w:num>
  <w:num w:numId="4" w16cid:durableId="275990070">
    <w:abstractNumId w:val="7"/>
  </w:num>
  <w:num w:numId="5" w16cid:durableId="1902134691">
    <w:abstractNumId w:val="6"/>
  </w:num>
  <w:num w:numId="6" w16cid:durableId="1288273911">
    <w:abstractNumId w:val="2"/>
  </w:num>
  <w:num w:numId="7" w16cid:durableId="389228226">
    <w:abstractNumId w:val="0"/>
  </w:num>
  <w:num w:numId="8" w16cid:durableId="441648539">
    <w:abstractNumId w:val="8"/>
  </w:num>
  <w:num w:numId="9" w16cid:durableId="157269170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E6"/>
    <w:rsid w:val="000058DF"/>
    <w:rsid w:val="0000778A"/>
    <w:rsid w:val="00021CEE"/>
    <w:rsid w:val="000320B5"/>
    <w:rsid w:val="00037672"/>
    <w:rsid w:val="000379AB"/>
    <w:rsid w:val="00062FE6"/>
    <w:rsid w:val="0006521B"/>
    <w:rsid w:val="00065F8D"/>
    <w:rsid w:val="0007572F"/>
    <w:rsid w:val="000765C2"/>
    <w:rsid w:val="00080284"/>
    <w:rsid w:val="00084A04"/>
    <w:rsid w:val="000850CE"/>
    <w:rsid w:val="00096014"/>
    <w:rsid w:val="000A04C6"/>
    <w:rsid w:val="000A250E"/>
    <w:rsid w:val="000B1D9C"/>
    <w:rsid w:val="000B5B49"/>
    <w:rsid w:val="000D0457"/>
    <w:rsid w:val="000E41C7"/>
    <w:rsid w:val="000E46BB"/>
    <w:rsid w:val="000F03D7"/>
    <w:rsid w:val="000F1C19"/>
    <w:rsid w:val="000F41E3"/>
    <w:rsid w:val="0010266C"/>
    <w:rsid w:val="00104A1F"/>
    <w:rsid w:val="00107D11"/>
    <w:rsid w:val="00117A89"/>
    <w:rsid w:val="00122D4C"/>
    <w:rsid w:val="00130A17"/>
    <w:rsid w:val="00131B3A"/>
    <w:rsid w:val="001322A1"/>
    <w:rsid w:val="00134646"/>
    <w:rsid w:val="00134AA7"/>
    <w:rsid w:val="00135DE1"/>
    <w:rsid w:val="0013629F"/>
    <w:rsid w:val="00146A69"/>
    <w:rsid w:val="00146B8D"/>
    <w:rsid w:val="00150BC2"/>
    <w:rsid w:val="001512B6"/>
    <w:rsid w:val="00154654"/>
    <w:rsid w:val="001551E6"/>
    <w:rsid w:val="001566DC"/>
    <w:rsid w:val="00166765"/>
    <w:rsid w:val="00166A39"/>
    <w:rsid w:val="00175641"/>
    <w:rsid w:val="00184B5E"/>
    <w:rsid w:val="0018716F"/>
    <w:rsid w:val="00190FE1"/>
    <w:rsid w:val="001A1B61"/>
    <w:rsid w:val="001A3D8C"/>
    <w:rsid w:val="001A48E1"/>
    <w:rsid w:val="001A5E48"/>
    <w:rsid w:val="001B7C11"/>
    <w:rsid w:val="001C1339"/>
    <w:rsid w:val="001C4B79"/>
    <w:rsid w:val="001D1D6F"/>
    <w:rsid w:val="001D48EA"/>
    <w:rsid w:val="001E2618"/>
    <w:rsid w:val="001E2E86"/>
    <w:rsid w:val="001F09F4"/>
    <w:rsid w:val="001F2D43"/>
    <w:rsid w:val="001F4293"/>
    <w:rsid w:val="00200B57"/>
    <w:rsid w:val="0020635E"/>
    <w:rsid w:val="00211068"/>
    <w:rsid w:val="00212A83"/>
    <w:rsid w:val="00223027"/>
    <w:rsid w:val="002363A7"/>
    <w:rsid w:val="00236798"/>
    <w:rsid w:val="00240397"/>
    <w:rsid w:val="0024428E"/>
    <w:rsid w:val="00247EB1"/>
    <w:rsid w:val="0025381C"/>
    <w:rsid w:val="00256726"/>
    <w:rsid w:val="002572A8"/>
    <w:rsid w:val="00261D90"/>
    <w:rsid w:val="002671CB"/>
    <w:rsid w:val="00273B31"/>
    <w:rsid w:val="002750B5"/>
    <w:rsid w:val="002753E4"/>
    <w:rsid w:val="002849B0"/>
    <w:rsid w:val="0028541A"/>
    <w:rsid w:val="00286598"/>
    <w:rsid w:val="0029377B"/>
    <w:rsid w:val="002975E1"/>
    <w:rsid w:val="002A4DB3"/>
    <w:rsid w:val="002A6087"/>
    <w:rsid w:val="002B1389"/>
    <w:rsid w:val="002B3129"/>
    <w:rsid w:val="002C32E4"/>
    <w:rsid w:val="002C4CA0"/>
    <w:rsid w:val="002E3582"/>
    <w:rsid w:val="002E4B8B"/>
    <w:rsid w:val="002F1F01"/>
    <w:rsid w:val="002F54BD"/>
    <w:rsid w:val="002F66EF"/>
    <w:rsid w:val="002F7BDD"/>
    <w:rsid w:val="003039DC"/>
    <w:rsid w:val="00303EC2"/>
    <w:rsid w:val="003045EE"/>
    <w:rsid w:val="0030784B"/>
    <w:rsid w:val="00311850"/>
    <w:rsid w:val="003122B1"/>
    <w:rsid w:val="003128A0"/>
    <w:rsid w:val="00314A0E"/>
    <w:rsid w:val="00314CB9"/>
    <w:rsid w:val="00317494"/>
    <w:rsid w:val="00330F1A"/>
    <w:rsid w:val="00331B9F"/>
    <w:rsid w:val="00346D3F"/>
    <w:rsid w:val="00351DF3"/>
    <w:rsid w:val="00354E7E"/>
    <w:rsid w:val="00362326"/>
    <w:rsid w:val="0037634A"/>
    <w:rsid w:val="00376F5E"/>
    <w:rsid w:val="0038181D"/>
    <w:rsid w:val="00385033"/>
    <w:rsid w:val="00385B70"/>
    <w:rsid w:val="00394F9F"/>
    <w:rsid w:val="003A11FB"/>
    <w:rsid w:val="003A3E5B"/>
    <w:rsid w:val="003B5785"/>
    <w:rsid w:val="003B756C"/>
    <w:rsid w:val="003E1EE8"/>
    <w:rsid w:val="003E4B00"/>
    <w:rsid w:val="003E5127"/>
    <w:rsid w:val="003E6525"/>
    <w:rsid w:val="003F1310"/>
    <w:rsid w:val="003F147C"/>
    <w:rsid w:val="003F1B87"/>
    <w:rsid w:val="004032A7"/>
    <w:rsid w:val="00411822"/>
    <w:rsid w:val="00412905"/>
    <w:rsid w:val="004152D2"/>
    <w:rsid w:val="00415D35"/>
    <w:rsid w:val="004210E5"/>
    <w:rsid w:val="004242F7"/>
    <w:rsid w:val="00424569"/>
    <w:rsid w:val="004306BB"/>
    <w:rsid w:val="00434065"/>
    <w:rsid w:val="00434393"/>
    <w:rsid w:val="00435F43"/>
    <w:rsid w:val="00442D13"/>
    <w:rsid w:val="00444BEF"/>
    <w:rsid w:val="00451E85"/>
    <w:rsid w:val="004548B6"/>
    <w:rsid w:val="004600C0"/>
    <w:rsid w:val="004601BA"/>
    <w:rsid w:val="00463A66"/>
    <w:rsid w:val="0046470E"/>
    <w:rsid w:val="00480DD7"/>
    <w:rsid w:val="00482279"/>
    <w:rsid w:val="00493407"/>
    <w:rsid w:val="004B3931"/>
    <w:rsid w:val="004C0296"/>
    <w:rsid w:val="004D252B"/>
    <w:rsid w:val="004D5B52"/>
    <w:rsid w:val="004D5D0F"/>
    <w:rsid w:val="004E703F"/>
    <w:rsid w:val="004F6116"/>
    <w:rsid w:val="00500AAF"/>
    <w:rsid w:val="00500E15"/>
    <w:rsid w:val="00501F1F"/>
    <w:rsid w:val="005038A9"/>
    <w:rsid w:val="00505DA9"/>
    <w:rsid w:val="00506324"/>
    <w:rsid w:val="00515EA7"/>
    <w:rsid w:val="005167AC"/>
    <w:rsid w:val="005221E6"/>
    <w:rsid w:val="00540F83"/>
    <w:rsid w:val="005509FB"/>
    <w:rsid w:val="005538CC"/>
    <w:rsid w:val="0055413D"/>
    <w:rsid w:val="00562092"/>
    <w:rsid w:val="00562931"/>
    <w:rsid w:val="005665FC"/>
    <w:rsid w:val="00567F14"/>
    <w:rsid w:val="0057346A"/>
    <w:rsid w:val="0058714B"/>
    <w:rsid w:val="00587905"/>
    <w:rsid w:val="00592231"/>
    <w:rsid w:val="005A1DC4"/>
    <w:rsid w:val="005A3B72"/>
    <w:rsid w:val="005A535F"/>
    <w:rsid w:val="005C1DD2"/>
    <w:rsid w:val="005C2D4B"/>
    <w:rsid w:val="005C4252"/>
    <w:rsid w:val="005C6688"/>
    <w:rsid w:val="005D5DB2"/>
    <w:rsid w:val="005E3255"/>
    <w:rsid w:val="005E33A6"/>
    <w:rsid w:val="005E5B7C"/>
    <w:rsid w:val="005F6E6D"/>
    <w:rsid w:val="00600770"/>
    <w:rsid w:val="006016CA"/>
    <w:rsid w:val="006050BE"/>
    <w:rsid w:val="00607C5E"/>
    <w:rsid w:val="00610C3F"/>
    <w:rsid w:val="00610DED"/>
    <w:rsid w:val="0061246C"/>
    <w:rsid w:val="0061795C"/>
    <w:rsid w:val="00630563"/>
    <w:rsid w:val="00633AC0"/>
    <w:rsid w:val="00636253"/>
    <w:rsid w:val="00637D28"/>
    <w:rsid w:val="006428C0"/>
    <w:rsid w:val="006431FE"/>
    <w:rsid w:val="006436AD"/>
    <w:rsid w:val="00652A04"/>
    <w:rsid w:val="00654280"/>
    <w:rsid w:val="00654791"/>
    <w:rsid w:val="00654A34"/>
    <w:rsid w:val="006615B7"/>
    <w:rsid w:val="0067022E"/>
    <w:rsid w:val="00671A2F"/>
    <w:rsid w:val="006742EE"/>
    <w:rsid w:val="00675C8A"/>
    <w:rsid w:val="0068041C"/>
    <w:rsid w:val="00680AAF"/>
    <w:rsid w:val="00685305"/>
    <w:rsid w:val="00690DD4"/>
    <w:rsid w:val="006959EE"/>
    <w:rsid w:val="006A42D8"/>
    <w:rsid w:val="006B1A10"/>
    <w:rsid w:val="006B3005"/>
    <w:rsid w:val="006B752E"/>
    <w:rsid w:val="006D02A1"/>
    <w:rsid w:val="006D4CC9"/>
    <w:rsid w:val="006D4F9E"/>
    <w:rsid w:val="006D66A0"/>
    <w:rsid w:val="006D7D25"/>
    <w:rsid w:val="006E152D"/>
    <w:rsid w:val="006F0367"/>
    <w:rsid w:val="006F3F89"/>
    <w:rsid w:val="00700049"/>
    <w:rsid w:val="00700FB9"/>
    <w:rsid w:val="00703280"/>
    <w:rsid w:val="007140DD"/>
    <w:rsid w:val="00715992"/>
    <w:rsid w:val="00716EAA"/>
    <w:rsid w:val="007212B1"/>
    <w:rsid w:val="00721A65"/>
    <w:rsid w:val="00737C0C"/>
    <w:rsid w:val="00744CD9"/>
    <w:rsid w:val="00752454"/>
    <w:rsid w:val="00754D17"/>
    <w:rsid w:val="00762338"/>
    <w:rsid w:val="0077034D"/>
    <w:rsid w:val="007718BA"/>
    <w:rsid w:val="0077244C"/>
    <w:rsid w:val="00776C76"/>
    <w:rsid w:val="007812BA"/>
    <w:rsid w:val="007835BF"/>
    <w:rsid w:val="007846DD"/>
    <w:rsid w:val="00784968"/>
    <w:rsid w:val="007932AB"/>
    <w:rsid w:val="00795DC4"/>
    <w:rsid w:val="007B01C5"/>
    <w:rsid w:val="007B2A68"/>
    <w:rsid w:val="007B457C"/>
    <w:rsid w:val="007B4C5C"/>
    <w:rsid w:val="007B69DC"/>
    <w:rsid w:val="007B7383"/>
    <w:rsid w:val="007B7853"/>
    <w:rsid w:val="007E1EA9"/>
    <w:rsid w:val="007E734A"/>
    <w:rsid w:val="007F6895"/>
    <w:rsid w:val="007F7D34"/>
    <w:rsid w:val="00801285"/>
    <w:rsid w:val="00810865"/>
    <w:rsid w:val="0081463C"/>
    <w:rsid w:val="00814C25"/>
    <w:rsid w:val="00825007"/>
    <w:rsid w:val="008261F7"/>
    <w:rsid w:val="00826BDC"/>
    <w:rsid w:val="00830D99"/>
    <w:rsid w:val="00835687"/>
    <w:rsid w:val="00841EC0"/>
    <w:rsid w:val="008444E3"/>
    <w:rsid w:val="00854155"/>
    <w:rsid w:val="0085772C"/>
    <w:rsid w:val="008729D5"/>
    <w:rsid w:val="00875238"/>
    <w:rsid w:val="00875453"/>
    <w:rsid w:val="008776F6"/>
    <w:rsid w:val="008832E7"/>
    <w:rsid w:val="00885071"/>
    <w:rsid w:val="00886835"/>
    <w:rsid w:val="008903B8"/>
    <w:rsid w:val="00893E94"/>
    <w:rsid w:val="00895D0A"/>
    <w:rsid w:val="008A1A02"/>
    <w:rsid w:val="008B0A75"/>
    <w:rsid w:val="008C0160"/>
    <w:rsid w:val="008C0413"/>
    <w:rsid w:val="008C12BA"/>
    <w:rsid w:val="008C2463"/>
    <w:rsid w:val="008C75DA"/>
    <w:rsid w:val="008C7E5A"/>
    <w:rsid w:val="008D3D11"/>
    <w:rsid w:val="008D4D09"/>
    <w:rsid w:val="008D50DD"/>
    <w:rsid w:val="008E4D8D"/>
    <w:rsid w:val="008E5985"/>
    <w:rsid w:val="008F0C96"/>
    <w:rsid w:val="008F15BC"/>
    <w:rsid w:val="008F5233"/>
    <w:rsid w:val="00905D91"/>
    <w:rsid w:val="00905E8C"/>
    <w:rsid w:val="00907AA0"/>
    <w:rsid w:val="00913E7D"/>
    <w:rsid w:val="00915E71"/>
    <w:rsid w:val="009222BB"/>
    <w:rsid w:val="009233A6"/>
    <w:rsid w:val="00926218"/>
    <w:rsid w:val="009310FA"/>
    <w:rsid w:val="00933B1C"/>
    <w:rsid w:val="00946EB0"/>
    <w:rsid w:val="00950EBC"/>
    <w:rsid w:val="0095140B"/>
    <w:rsid w:val="009556DD"/>
    <w:rsid w:val="00962B9D"/>
    <w:rsid w:val="00966ADC"/>
    <w:rsid w:val="00972BA6"/>
    <w:rsid w:val="00974F43"/>
    <w:rsid w:val="00975CB1"/>
    <w:rsid w:val="00977C43"/>
    <w:rsid w:val="00980CF0"/>
    <w:rsid w:val="00982326"/>
    <w:rsid w:val="00986E52"/>
    <w:rsid w:val="009911FB"/>
    <w:rsid w:val="00995869"/>
    <w:rsid w:val="00997601"/>
    <w:rsid w:val="009A11A6"/>
    <w:rsid w:val="009A3522"/>
    <w:rsid w:val="009B0212"/>
    <w:rsid w:val="009C5833"/>
    <w:rsid w:val="009D05F5"/>
    <w:rsid w:val="009D1E77"/>
    <w:rsid w:val="009D6155"/>
    <w:rsid w:val="009E18CB"/>
    <w:rsid w:val="009E5BF2"/>
    <w:rsid w:val="009E66C0"/>
    <w:rsid w:val="009E7CF4"/>
    <w:rsid w:val="009F06C8"/>
    <w:rsid w:val="009F5446"/>
    <w:rsid w:val="009F5E9A"/>
    <w:rsid w:val="00A01432"/>
    <w:rsid w:val="00A02234"/>
    <w:rsid w:val="00A04556"/>
    <w:rsid w:val="00A06A83"/>
    <w:rsid w:val="00A10A47"/>
    <w:rsid w:val="00A14C42"/>
    <w:rsid w:val="00A14D88"/>
    <w:rsid w:val="00A16759"/>
    <w:rsid w:val="00A1730B"/>
    <w:rsid w:val="00A2492A"/>
    <w:rsid w:val="00A257F1"/>
    <w:rsid w:val="00A31064"/>
    <w:rsid w:val="00A41A57"/>
    <w:rsid w:val="00A47E4E"/>
    <w:rsid w:val="00A52674"/>
    <w:rsid w:val="00A73D6A"/>
    <w:rsid w:val="00A91B9D"/>
    <w:rsid w:val="00A92254"/>
    <w:rsid w:val="00A94AA2"/>
    <w:rsid w:val="00AA1BA2"/>
    <w:rsid w:val="00AA3636"/>
    <w:rsid w:val="00AA3E57"/>
    <w:rsid w:val="00AA5D2B"/>
    <w:rsid w:val="00AA7ABD"/>
    <w:rsid w:val="00AB3025"/>
    <w:rsid w:val="00AB3CE1"/>
    <w:rsid w:val="00AC12FE"/>
    <w:rsid w:val="00AC53AF"/>
    <w:rsid w:val="00AD2211"/>
    <w:rsid w:val="00AD2483"/>
    <w:rsid w:val="00AD5712"/>
    <w:rsid w:val="00AD6084"/>
    <w:rsid w:val="00AE0DA5"/>
    <w:rsid w:val="00AE1862"/>
    <w:rsid w:val="00AE597E"/>
    <w:rsid w:val="00AE61EF"/>
    <w:rsid w:val="00AE7363"/>
    <w:rsid w:val="00AF1524"/>
    <w:rsid w:val="00AF7CDE"/>
    <w:rsid w:val="00B15D81"/>
    <w:rsid w:val="00B16915"/>
    <w:rsid w:val="00B16ACE"/>
    <w:rsid w:val="00B21DDE"/>
    <w:rsid w:val="00B2371B"/>
    <w:rsid w:val="00B27B24"/>
    <w:rsid w:val="00B30E63"/>
    <w:rsid w:val="00B349B3"/>
    <w:rsid w:val="00B43F30"/>
    <w:rsid w:val="00B4546D"/>
    <w:rsid w:val="00B54CAB"/>
    <w:rsid w:val="00B6035A"/>
    <w:rsid w:val="00B60832"/>
    <w:rsid w:val="00B70369"/>
    <w:rsid w:val="00B74B2F"/>
    <w:rsid w:val="00B80522"/>
    <w:rsid w:val="00B80D25"/>
    <w:rsid w:val="00B84BB8"/>
    <w:rsid w:val="00B871C1"/>
    <w:rsid w:val="00B9068E"/>
    <w:rsid w:val="00B90D25"/>
    <w:rsid w:val="00B935DA"/>
    <w:rsid w:val="00BC0785"/>
    <w:rsid w:val="00BC4968"/>
    <w:rsid w:val="00BD7CCC"/>
    <w:rsid w:val="00BE0569"/>
    <w:rsid w:val="00BE1EAC"/>
    <w:rsid w:val="00BE37FA"/>
    <w:rsid w:val="00BE745E"/>
    <w:rsid w:val="00BF6FBA"/>
    <w:rsid w:val="00C10AF0"/>
    <w:rsid w:val="00C110D5"/>
    <w:rsid w:val="00C15733"/>
    <w:rsid w:val="00C25B88"/>
    <w:rsid w:val="00C30A37"/>
    <w:rsid w:val="00C32B4A"/>
    <w:rsid w:val="00C36B9F"/>
    <w:rsid w:val="00C44F57"/>
    <w:rsid w:val="00C55936"/>
    <w:rsid w:val="00C57D5F"/>
    <w:rsid w:val="00C70DA3"/>
    <w:rsid w:val="00C719EF"/>
    <w:rsid w:val="00C75099"/>
    <w:rsid w:val="00C75B7F"/>
    <w:rsid w:val="00C8064B"/>
    <w:rsid w:val="00C809E8"/>
    <w:rsid w:val="00C820A4"/>
    <w:rsid w:val="00C820ED"/>
    <w:rsid w:val="00C85125"/>
    <w:rsid w:val="00C926EC"/>
    <w:rsid w:val="00C94623"/>
    <w:rsid w:val="00C96ADF"/>
    <w:rsid w:val="00C97F60"/>
    <w:rsid w:val="00CA1F88"/>
    <w:rsid w:val="00CA2669"/>
    <w:rsid w:val="00CA35B3"/>
    <w:rsid w:val="00CA4432"/>
    <w:rsid w:val="00CB0A7B"/>
    <w:rsid w:val="00CC239A"/>
    <w:rsid w:val="00CC72A8"/>
    <w:rsid w:val="00CD511D"/>
    <w:rsid w:val="00CE2B86"/>
    <w:rsid w:val="00CE7661"/>
    <w:rsid w:val="00CF0C25"/>
    <w:rsid w:val="00CF50D8"/>
    <w:rsid w:val="00D01D2B"/>
    <w:rsid w:val="00D06272"/>
    <w:rsid w:val="00D06851"/>
    <w:rsid w:val="00D10C87"/>
    <w:rsid w:val="00D1577C"/>
    <w:rsid w:val="00D17093"/>
    <w:rsid w:val="00D20E50"/>
    <w:rsid w:val="00D329F4"/>
    <w:rsid w:val="00D36527"/>
    <w:rsid w:val="00D43E6A"/>
    <w:rsid w:val="00D45CE9"/>
    <w:rsid w:val="00D47795"/>
    <w:rsid w:val="00D501F4"/>
    <w:rsid w:val="00D50D60"/>
    <w:rsid w:val="00D50EC9"/>
    <w:rsid w:val="00D51001"/>
    <w:rsid w:val="00D608DA"/>
    <w:rsid w:val="00D61D64"/>
    <w:rsid w:val="00D83350"/>
    <w:rsid w:val="00D836AA"/>
    <w:rsid w:val="00D86049"/>
    <w:rsid w:val="00D90F49"/>
    <w:rsid w:val="00D91B65"/>
    <w:rsid w:val="00D95B56"/>
    <w:rsid w:val="00DA2534"/>
    <w:rsid w:val="00DA2B8B"/>
    <w:rsid w:val="00DA3AAB"/>
    <w:rsid w:val="00DA674F"/>
    <w:rsid w:val="00DB2AEF"/>
    <w:rsid w:val="00DB3212"/>
    <w:rsid w:val="00DB38F4"/>
    <w:rsid w:val="00DB608D"/>
    <w:rsid w:val="00DB6F50"/>
    <w:rsid w:val="00DC3032"/>
    <w:rsid w:val="00DC6757"/>
    <w:rsid w:val="00DC7433"/>
    <w:rsid w:val="00DD60A1"/>
    <w:rsid w:val="00DD6DCE"/>
    <w:rsid w:val="00DD710E"/>
    <w:rsid w:val="00DE2530"/>
    <w:rsid w:val="00DF1BDB"/>
    <w:rsid w:val="00E057A6"/>
    <w:rsid w:val="00E146F2"/>
    <w:rsid w:val="00E15D22"/>
    <w:rsid w:val="00E16004"/>
    <w:rsid w:val="00E161BD"/>
    <w:rsid w:val="00E371F7"/>
    <w:rsid w:val="00E41E24"/>
    <w:rsid w:val="00E44F74"/>
    <w:rsid w:val="00E5097A"/>
    <w:rsid w:val="00E5162E"/>
    <w:rsid w:val="00E56808"/>
    <w:rsid w:val="00E56C73"/>
    <w:rsid w:val="00E615E9"/>
    <w:rsid w:val="00E64204"/>
    <w:rsid w:val="00E65BD9"/>
    <w:rsid w:val="00E67746"/>
    <w:rsid w:val="00E7457D"/>
    <w:rsid w:val="00E77477"/>
    <w:rsid w:val="00E830C5"/>
    <w:rsid w:val="00E837E9"/>
    <w:rsid w:val="00E862CF"/>
    <w:rsid w:val="00E87259"/>
    <w:rsid w:val="00E91237"/>
    <w:rsid w:val="00E92214"/>
    <w:rsid w:val="00E92B69"/>
    <w:rsid w:val="00E93041"/>
    <w:rsid w:val="00EA280A"/>
    <w:rsid w:val="00EA7FC9"/>
    <w:rsid w:val="00EB464F"/>
    <w:rsid w:val="00EB629D"/>
    <w:rsid w:val="00EC79EE"/>
    <w:rsid w:val="00ED0DF5"/>
    <w:rsid w:val="00EE1C9B"/>
    <w:rsid w:val="00EE5ECB"/>
    <w:rsid w:val="00EE6381"/>
    <w:rsid w:val="00EE760F"/>
    <w:rsid w:val="00EF3CB0"/>
    <w:rsid w:val="00F13D10"/>
    <w:rsid w:val="00F25523"/>
    <w:rsid w:val="00F310C9"/>
    <w:rsid w:val="00F4008F"/>
    <w:rsid w:val="00F42B91"/>
    <w:rsid w:val="00F44200"/>
    <w:rsid w:val="00F44F0B"/>
    <w:rsid w:val="00F47C03"/>
    <w:rsid w:val="00F55200"/>
    <w:rsid w:val="00F5696F"/>
    <w:rsid w:val="00F573EF"/>
    <w:rsid w:val="00F64E36"/>
    <w:rsid w:val="00F6571D"/>
    <w:rsid w:val="00F745C8"/>
    <w:rsid w:val="00F7522D"/>
    <w:rsid w:val="00F77819"/>
    <w:rsid w:val="00F80DE7"/>
    <w:rsid w:val="00F83E83"/>
    <w:rsid w:val="00F84939"/>
    <w:rsid w:val="00F849FB"/>
    <w:rsid w:val="00F851C3"/>
    <w:rsid w:val="00F85F81"/>
    <w:rsid w:val="00F933DF"/>
    <w:rsid w:val="00F93B65"/>
    <w:rsid w:val="00F94266"/>
    <w:rsid w:val="00FA164A"/>
    <w:rsid w:val="00FA6465"/>
    <w:rsid w:val="00FA7CE5"/>
    <w:rsid w:val="00FB1FDB"/>
    <w:rsid w:val="00FC4028"/>
    <w:rsid w:val="00FC54E6"/>
    <w:rsid w:val="00FD0EAB"/>
    <w:rsid w:val="00FF1F92"/>
    <w:rsid w:val="00FF3CD4"/>
    <w:rsid w:val="00FF450E"/>
    <w:rsid w:val="00FF545F"/>
    <w:rsid w:val="00FF682C"/>
    <w:rsid w:val="548A35CB"/>
    <w:rsid w:val="6A1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40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2338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412905"/>
    <w:pPr>
      <w:keepNext/>
      <w:numPr>
        <w:numId w:val="1"/>
      </w:numPr>
      <w:spacing w:before="480" w:after="240" w:line="269" w:lineRule="auto"/>
      <w:outlineLvl w:val="0"/>
    </w:pPr>
    <w:rPr>
      <w:rFonts w:ascii="Arial" w:eastAsia="MS Mincho" w:hAnsi="Arial" w:cs="Times New Roman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2905"/>
    <w:pPr>
      <w:keepNext/>
      <w:keepLines/>
      <w:numPr>
        <w:ilvl w:val="1"/>
        <w:numId w:val="1"/>
      </w:numPr>
      <w:spacing w:before="200" w:after="0" w:line="26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2905"/>
    <w:pPr>
      <w:keepNext/>
      <w:keepLines/>
      <w:numPr>
        <w:ilvl w:val="2"/>
        <w:numId w:val="1"/>
      </w:numPr>
      <w:spacing w:before="200" w:after="0" w:line="26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12905"/>
    <w:pPr>
      <w:keepNext/>
      <w:keepLines/>
      <w:numPr>
        <w:ilvl w:val="3"/>
        <w:numId w:val="1"/>
      </w:numPr>
      <w:spacing w:before="200" w:after="0" w:line="26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2905"/>
    <w:pPr>
      <w:keepNext/>
      <w:keepLines/>
      <w:numPr>
        <w:ilvl w:val="4"/>
        <w:numId w:val="1"/>
      </w:numPr>
      <w:spacing w:before="200" w:after="0" w:line="26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2905"/>
    <w:pPr>
      <w:keepNext/>
      <w:keepLines/>
      <w:numPr>
        <w:ilvl w:val="5"/>
        <w:numId w:val="1"/>
      </w:numPr>
      <w:spacing w:before="200" w:after="0" w:line="26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2905"/>
    <w:pPr>
      <w:keepNext/>
      <w:keepLines/>
      <w:numPr>
        <w:ilvl w:val="6"/>
        <w:numId w:val="1"/>
      </w:numPr>
      <w:spacing w:before="200" w:after="0" w:line="26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2905"/>
    <w:pPr>
      <w:keepNext/>
      <w:keepLines/>
      <w:numPr>
        <w:ilvl w:val="7"/>
        <w:numId w:val="1"/>
      </w:numPr>
      <w:spacing w:before="200" w:after="0" w:line="26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2905"/>
    <w:pPr>
      <w:keepNext/>
      <w:keepLines/>
      <w:numPr>
        <w:ilvl w:val="8"/>
        <w:numId w:val="1"/>
      </w:numPr>
      <w:spacing w:before="200" w:after="0" w:line="26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1822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184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npsmoodstavce"/>
    <w:rsid w:val="00412905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905"/>
    <w:rPr>
      <w:rFonts w:ascii="Arial" w:eastAsia="MS Mincho" w:hAnsi="Arial" w:cs="Times New Roman"/>
      <w:b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29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2905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1290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2905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290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29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29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29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rsid w:val="00412905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905"/>
    <w:rPr>
      <w:rFonts w:ascii="Tahoma" w:hAnsi="Tahoma" w:cs="Tahoma"/>
      <w:sz w:val="16"/>
      <w:szCs w:val="16"/>
    </w:rPr>
  </w:style>
  <w:style w:type="paragraph" w:customStyle="1" w:styleId="odstavec2">
    <w:name w:val="odstavec2"/>
    <w:basedOn w:val="Normln"/>
    <w:rsid w:val="00134AA7"/>
    <w:pPr>
      <w:tabs>
        <w:tab w:val="left" w:pos="284"/>
      </w:tabs>
      <w:spacing w:before="60" w:after="120" w:line="269" w:lineRule="auto"/>
    </w:pPr>
    <w:rPr>
      <w:rFonts w:ascii="Arial" w:eastAsia="MS Mincho" w:hAnsi="Arial" w:cs="Times New Roman"/>
      <w:kern w:val="20"/>
      <w:sz w:val="20"/>
      <w:szCs w:val="20"/>
    </w:rPr>
  </w:style>
  <w:style w:type="paragraph" w:styleId="Pedmtkomente">
    <w:name w:val="annotation subject"/>
    <w:basedOn w:val="Normln"/>
    <w:next w:val="Textkomente"/>
    <w:link w:val="PedmtkomenteChar"/>
    <w:uiPriority w:val="99"/>
    <w:semiHidden/>
    <w:unhideWhenUsed/>
    <w:rsid w:val="00EE6381"/>
    <w:rPr>
      <w:b/>
      <w:bCs/>
    </w:rPr>
  </w:style>
  <w:style w:type="character" w:customStyle="1" w:styleId="PedmtkomenteChar">
    <w:name w:val="Předmět komentáře Char"/>
    <w:basedOn w:val="CommentTextChar"/>
    <w:link w:val="Pedmtkomente"/>
    <w:uiPriority w:val="99"/>
    <w:semiHidden/>
    <w:rsid w:val="00EE6381"/>
    <w:rPr>
      <w:b/>
      <w:bCs/>
      <w:sz w:val="20"/>
      <w:szCs w:val="20"/>
    </w:rPr>
  </w:style>
  <w:style w:type="table" w:customStyle="1" w:styleId="LightGrid1">
    <w:name w:val="Light Grid1"/>
    <w:basedOn w:val="Normlntabulka"/>
    <w:uiPriority w:val="62"/>
    <w:rsid w:val="00C110D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A6A6A6" w:themeColor="background1" w:themeShade="A6"/>
        <w:left w:val="single" w:sz="8" w:space="0" w:color="A6A6A6" w:themeColor="background1" w:themeShade="A6"/>
        <w:bottom w:val="single" w:sz="8" w:space="0" w:color="A6A6A6" w:themeColor="background1" w:themeShade="A6"/>
        <w:right w:val="single" w:sz="8" w:space="0" w:color="A6A6A6" w:themeColor="background1" w:themeShade="A6"/>
        <w:insideH w:val="single" w:sz="8" w:space="0" w:color="A6A6A6" w:themeColor="background1" w:themeShade="A6"/>
        <w:insideV w:val="single" w:sz="8" w:space="0" w:color="A6A6A6" w:themeColor="background1" w:themeShade="A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18" w:space="0" w:color="808080" w:themeColor="background1" w:themeShade="80"/>
          <w:right w:val="single" w:sz="4" w:space="0" w:color="808080" w:themeColor="background1" w:themeShade="80"/>
          <w:insideH w:val="nil"/>
          <w:insideV w:val="single" w:sz="4" w:space="0" w:color="808080" w:themeColor="background1" w:themeShade="80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  <w:tl2br w:val="nil"/>
          <w:tr2bl w:val="nil"/>
        </w:tcBorders>
      </w:tcPr>
    </w:tblStylePr>
  </w:style>
  <w:style w:type="table" w:customStyle="1" w:styleId="LightGrid11">
    <w:name w:val="Light Grid11"/>
    <w:basedOn w:val="Normlntabulka"/>
    <w:uiPriority w:val="62"/>
    <w:rsid w:val="008776F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A6A6A6"/>
        <w:left w:val="single" w:sz="8" w:space="0" w:color="A6A6A6"/>
        <w:bottom w:val="single" w:sz="8" w:space="0" w:color="A6A6A6"/>
        <w:right w:val="single" w:sz="8" w:space="0" w:color="A6A6A6"/>
        <w:insideH w:val="single" w:sz="8" w:space="0" w:color="A6A6A6"/>
        <w:insideV w:val="single" w:sz="8" w:space="0" w:color="A6A6A6"/>
      </w:tblBorders>
    </w:tblPr>
    <w:tblStylePr w:type="firstRow">
      <w:pPr>
        <w:spacing w:before="0" w:after="0" w:line="240" w:lineRule="auto"/>
      </w:pPr>
      <w:rPr>
        <w:rFonts w:ascii="Cambria" w:eastAsia="PMingLiU" w:hAnsi="Cambria" w:cs="Times New Roman"/>
        <w:b/>
        <w:bCs/>
      </w:rPr>
      <w:tblPr/>
      <w:tcPr>
        <w:tcBorders>
          <w:top w:val="single" w:sz="4" w:space="0" w:color="808080"/>
          <w:left w:val="single" w:sz="4" w:space="0" w:color="808080"/>
          <w:bottom w:val="single" w:sz="18" w:space="0" w:color="808080"/>
          <w:right w:val="single" w:sz="4" w:space="0" w:color="808080"/>
          <w:insideH w:val="nil"/>
          <w:insideV w:val="single" w:sz="4" w:space="0" w:color="808080"/>
        </w:tcBorders>
      </w:tcPr>
    </w:tblStylePr>
    <w:tblStylePr w:type="lastRow">
      <w:pPr>
        <w:spacing w:before="0" w:after="0" w:line="240" w:lineRule="auto"/>
      </w:pPr>
      <w:rPr>
        <w:rFonts w:ascii="Cambria" w:eastAsia="PMingLiU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PMingLiU" w:hAnsi="Cambria" w:cs="Times New Roman"/>
        <w:b/>
        <w:bCs/>
      </w:rPr>
    </w:tblStylePr>
    <w:tblStylePr w:type="lastCol">
      <w:rPr>
        <w:rFonts w:ascii="Cambria" w:eastAsia="PMingLiU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  <w:tl2br w:val="nil"/>
          <w:tr2bl w:val="nil"/>
        </w:tcBorders>
      </w:tcPr>
    </w:tblStylePr>
  </w:style>
  <w:style w:type="paragraph" w:customStyle="1" w:styleId="odstavec7">
    <w:name w:val="odstavec7"/>
    <w:basedOn w:val="Normln"/>
    <w:rsid w:val="00972BA6"/>
    <w:pPr>
      <w:numPr>
        <w:ilvl w:val="2"/>
        <w:numId w:val="3"/>
      </w:numPr>
      <w:tabs>
        <w:tab w:val="left" w:pos="284"/>
      </w:tabs>
      <w:spacing w:before="60" w:after="120" w:line="269" w:lineRule="auto"/>
    </w:pPr>
    <w:rPr>
      <w:rFonts w:ascii="Arial" w:eastAsia="Times New Roman" w:hAnsi="Arial" w:cs="Times New Roman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65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791"/>
  </w:style>
  <w:style w:type="paragraph" w:styleId="Zpat">
    <w:name w:val="footer"/>
    <w:basedOn w:val="Normln"/>
    <w:link w:val="ZpatChar"/>
    <w:uiPriority w:val="99"/>
    <w:unhideWhenUsed/>
    <w:rsid w:val="0065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791"/>
  </w:style>
  <w:style w:type="paragraph" w:styleId="Normlnweb">
    <w:name w:val="Normal (Web)"/>
    <w:basedOn w:val="Normln"/>
    <w:uiPriority w:val="99"/>
    <w:unhideWhenUsed/>
    <w:rsid w:val="0007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apple-tab-span">
    <w:name w:val="apple-tab-span"/>
    <w:basedOn w:val="Standardnpsmoodstavce"/>
    <w:rsid w:val="000765C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4B5E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84B5E"/>
    <w:rPr>
      <w:color w:val="0000FF"/>
      <w:u w:val="single"/>
    </w:rPr>
  </w:style>
  <w:style w:type="paragraph" w:styleId="Revize">
    <w:name w:val="Revision"/>
    <w:hidden/>
    <w:uiPriority w:val="99"/>
    <w:semiHidden/>
    <w:rsid w:val="006050BE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E862CF"/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7F6895"/>
  </w:style>
  <w:style w:type="character" w:customStyle="1" w:styleId="DatumChar">
    <w:name w:val="Datum Char"/>
    <w:basedOn w:val="Standardnpsmoodstavce"/>
    <w:link w:val="Datum"/>
    <w:uiPriority w:val="99"/>
    <w:semiHidden/>
    <w:rsid w:val="007F6895"/>
  </w:style>
  <w:style w:type="paragraph" w:customStyle="1" w:styleId="Documentheading1">
    <w:name w:val="Document heading 1"/>
    <w:basedOn w:val="Normln"/>
    <w:rsid w:val="00E92214"/>
    <w:pPr>
      <w:tabs>
        <w:tab w:val="left" w:pos="3402"/>
      </w:tabs>
      <w:spacing w:after="0" w:line="268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Tabulka-text">
    <w:name w:val="Tabulka - text"/>
    <w:basedOn w:val="Normln"/>
    <w:rsid w:val="00150BC2"/>
    <w:pPr>
      <w:overflowPunct w:val="0"/>
      <w:autoSpaceDE w:val="0"/>
      <w:autoSpaceDN w:val="0"/>
      <w:adjustRightInd w:val="0"/>
      <w:spacing w:after="0" w:line="252" w:lineRule="auto"/>
      <w:ind w:left="72"/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1947">
          <w:marLeft w:val="0"/>
          <w:marRight w:val="0"/>
          <w:marTop w:val="0"/>
          <w:marBottom w:val="0"/>
          <w:divBdr>
            <w:top w:val="single" w:sz="6" w:space="5" w:color="FEEF9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40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7778">
              <w:marLeft w:val="48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29995">
          <w:marLeft w:val="0"/>
          <w:marRight w:val="0"/>
          <w:marTop w:val="0"/>
          <w:marBottom w:val="0"/>
          <w:divBdr>
            <w:top w:val="single" w:sz="6" w:space="5" w:color="FEEF9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3158">
              <w:marLeft w:val="48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92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079D-27D8-44C2-9DD9-E6E317EDD2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414B2-A9B6-4A47-A1F0-E011CD44F0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0a5f83-1728-4956-bdf4-ce37760cd214}" enabled="0" method="" siteId="{6e0a5f83-1728-4956-bdf4-ce37760cd2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2022-12-14T06:49:00Z</dcterms:created>
  <dcterms:modified xsi:type="dcterms:W3CDTF">2022-12-14T06:49:00Z</dcterms:modified>
</cp:coreProperties>
</file>