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FC7" w:rsidRPr="002116CB" w:rsidRDefault="00956E05" w:rsidP="002116CB">
      <w:pPr>
        <w:jc w:val="right"/>
        <w:rPr>
          <w:rFonts w:ascii="Arial" w:hAnsi="Arial" w:cs="Arial"/>
        </w:rPr>
      </w:pPr>
      <w:r>
        <w:rPr>
          <w:rFonts w:cs="Arial"/>
          <w:b/>
        </w:rPr>
        <w:t>č. j. NG 1572</w:t>
      </w:r>
      <w:r w:rsidR="00B17FC7">
        <w:rPr>
          <w:rFonts w:cs="Arial"/>
          <w:b/>
        </w:rPr>
        <w:t>/2022</w:t>
      </w:r>
    </w:p>
    <w:p w:rsidR="00B17FC7" w:rsidRPr="002116CB" w:rsidRDefault="00B17FC7" w:rsidP="002116CB">
      <w:pPr>
        <w:jc w:val="center"/>
        <w:rPr>
          <w:rFonts w:cs="Arial"/>
        </w:rPr>
      </w:pPr>
      <w:r>
        <w:rPr>
          <w:rFonts w:cs="Arial"/>
          <w:b/>
          <w:bCs/>
          <w:sz w:val="28"/>
          <w:szCs w:val="28"/>
        </w:rPr>
        <w:t>Smlouva o dílo</w:t>
      </w:r>
    </w:p>
    <w:p w:rsidR="00B17FC7" w:rsidRPr="002116CB" w:rsidRDefault="00B17FC7" w:rsidP="00B17FC7">
      <w:pPr>
        <w:rPr>
          <w:rFonts w:cs="Arial"/>
        </w:rPr>
      </w:pPr>
      <w:r>
        <w:rPr>
          <w:rFonts w:cs="Arial"/>
          <w:b/>
          <w:bCs/>
        </w:rPr>
        <w:t>Smluvní strany:</w:t>
      </w:r>
    </w:p>
    <w:p w:rsidR="00B17FC7" w:rsidRDefault="00B17FC7" w:rsidP="00B17FC7">
      <w:pPr>
        <w:rPr>
          <w:rFonts w:cs="Arial"/>
        </w:rPr>
      </w:pPr>
      <w:r>
        <w:rPr>
          <w:rFonts w:cs="Arial"/>
          <w:b/>
          <w:bCs/>
        </w:rPr>
        <w:t>Národní galerie v Praze</w:t>
      </w:r>
    </w:p>
    <w:p w:rsidR="00B17FC7" w:rsidRDefault="00B17FC7" w:rsidP="00B17FC7">
      <w:pPr>
        <w:rPr>
          <w:rFonts w:cs="Arial"/>
        </w:rPr>
      </w:pPr>
      <w:r>
        <w:rPr>
          <w:rFonts w:cs="Arial"/>
        </w:rPr>
        <w:t>se sídlem:</w:t>
      </w:r>
      <w:r>
        <w:rPr>
          <w:rFonts w:cs="Arial"/>
        </w:rPr>
        <w:tab/>
      </w:r>
      <w:r>
        <w:rPr>
          <w:rFonts w:cs="Arial"/>
        </w:rPr>
        <w:tab/>
        <w:t>Staroměstské nám. 12, 110 15 Praha1</w:t>
      </w:r>
    </w:p>
    <w:p w:rsidR="00B17FC7" w:rsidRDefault="00B17FC7" w:rsidP="00B17FC7">
      <w:pPr>
        <w:rPr>
          <w:rFonts w:cs="Arial"/>
        </w:rPr>
      </w:pPr>
      <w:r>
        <w:rPr>
          <w:rFonts w:cs="Arial"/>
        </w:rPr>
        <w:t>IČ:</w:t>
      </w:r>
      <w:r>
        <w:rPr>
          <w:rFonts w:cs="Arial"/>
        </w:rPr>
        <w:tab/>
      </w:r>
      <w:r>
        <w:rPr>
          <w:rFonts w:cs="Arial"/>
        </w:rPr>
        <w:tab/>
      </w:r>
      <w:r>
        <w:rPr>
          <w:rFonts w:cs="Arial"/>
        </w:rPr>
        <w:tab/>
      </w:r>
      <w:r>
        <w:rPr>
          <w:rFonts w:cs="Arial"/>
        </w:rPr>
        <w:tab/>
        <w:t>00023281</w:t>
      </w:r>
    </w:p>
    <w:p w:rsidR="00B17FC7" w:rsidRDefault="00B17FC7" w:rsidP="00B17FC7">
      <w:pPr>
        <w:rPr>
          <w:rFonts w:cs="Arial"/>
        </w:rPr>
      </w:pPr>
      <w:r>
        <w:rPr>
          <w:rFonts w:cs="Arial"/>
        </w:rPr>
        <w:t>DIČ:</w:t>
      </w:r>
      <w:r>
        <w:rPr>
          <w:rFonts w:cs="Arial"/>
        </w:rPr>
        <w:tab/>
      </w:r>
      <w:r>
        <w:rPr>
          <w:rFonts w:cs="Arial"/>
        </w:rPr>
        <w:tab/>
      </w:r>
      <w:r>
        <w:rPr>
          <w:rFonts w:cs="Arial"/>
        </w:rPr>
        <w:tab/>
        <w:t>CZ00023281</w:t>
      </w:r>
    </w:p>
    <w:p w:rsidR="00B17FC7" w:rsidRDefault="00B17FC7" w:rsidP="00B17FC7">
      <w:pPr>
        <w:rPr>
          <w:rFonts w:cs="Arial"/>
        </w:rPr>
      </w:pPr>
      <w:r>
        <w:rPr>
          <w:rFonts w:cs="Arial"/>
        </w:rPr>
        <w:t>zastoupená vedoucím odboru vědy a výzkumu PhDr. Martinem Musílkem, Ph.D.</w:t>
      </w:r>
    </w:p>
    <w:p w:rsidR="00B17FC7" w:rsidRDefault="00B17FC7" w:rsidP="00B17FC7">
      <w:pPr>
        <w:rPr>
          <w:rFonts w:cs="Arial"/>
        </w:rPr>
      </w:pPr>
      <w:r>
        <w:rPr>
          <w:rFonts w:cs="Arial"/>
        </w:rPr>
        <w:t>bankovní spojení:</w:t>
      </w:r>
      <w:r>
        <w:rPr>
          <w:rFonts w:cs="Arial"/>
        </w:rPr>
        <w:tab/>
      </w:r>
      <w:r w:rsidR="0007639B">
        <w:rPr>
          <w:rFonts w:cs="Arial"/>
        </w:rPr>
        <w:t>XXXXXXXX</w:t>
      </w:r>
    </w:p>
    <w:p w:rsidR="00B17FC7" w:rsidRDefault="00B17FC7" w:rsidP="00B17FC7">
      <w:pPr>
        <w:rPr>
          <w:rFonts w:cs="Arial"/>
        </w:rPr>
      </w:pPr>
      <w:r>
        <w:rPr>
          <w:rFonts w:cs="Arial"/>
        </w:rPr>
        <w:t xml:space="preserve">č. účtu: </w:t>
      </w:r>
      <w:r>
        <w:rPr>
          <w:rFonts w:cs="Arial"/>
        </w:rPr>
        <w:tab/>
      </w:r>
      <w:r>
        <w:rPr>
          <w:rFonts w:cs="Arial"/>
        </w:rPr>
        <w:tab/>
      </w:r>
      <w:r w:rsidR="0007639B">
        <w:rPr>
          <w:rFonts w:cs="Arial"/>
        </w:rPr>
        <w:t>XXXXXXXXXXXXXXXX</w:t>
      </w:r>
      <w:r>
        <w:rPr>
          <w:rFonts w:cs="Arial"/>
        </w:rPr>
        <w:t xml:space="preserve">  IBAN </w:t>
      </w:r>
      <w:r w:rsidR="0007639B">
        <w:rPr>
          <w:rFonts w:cs="Arial"/>
        </w:rPr>
        <w:t>XXXXXXXXXXXXXXXXXXXXX</w:t>
      </w:r>
      <w:r>
        <w:rPr>
          <w:rFonts w:cs="Arial"/>
        </w:rPr>
        <w:t> </w:t>
      </w:r>
    </w:p>
    <w:p w:rsidR="00B17FC7" w:rsidRDefault="00B17FC7" w:rsidP="00B17FC7">
      <w:pPr>
        <w:rPr>
          <w:rFonts w:cs="Arial"/>
        </w:rPr>
      </w:pPr>
      <w:r>
        <w:rPr>
          <w:rFonts w:cs="Arial"/>
        </w:rPr>
        <w:t>(dále jen „</w:t>
      </w:r>
      <w:r>
        <w:rPr>
          <w:rFonts w:cs="Arial"/>
          <w:bCs/>
        </w:rPr>
        <w:t>Objednatel</w:t>
      </w:r>
      <w:r>
        <w:rPr>
          <w:rFonts w:cs="Arial"/>
        </w:rPr>
        <w:t>“)</w:t>
      </w:r>
    </w:p>
    <w:p w:rsidR="00B17FC7" w:rsidRDefault="00B17FC7" w:rsidP="00B17FC7">
      <w:pPr>
        <w:rPr>
          <w:rFonts w:cs="Arial"/>
        </w:rPr>
      </w:pPr>
      <w:r>
        <w:rPr>
          <w:rFonts w:cs="Arial"/>
        </w:rPr>
        <w:t>a</w:t>
      </w:r>
      <w:r>
        <w:rPr>
          <w:rFonts w:cs="Arial"/>
        </w:rPr>
        <w:tab/>
      </w:r>
      <w:r>
        <w:rPr>
          <w:rFonts w:cs="Arial"/>
        </w:rPr>
        <w:tab/>
      </w:r>
      <w:r>
        <w:rPr>
          <w:rFonts w:cs="Arial"/>
        </w:rPr>
        <w:tab/>
      </w:r>
      <w:r>
        <w:rPr>
          <w:rFonts w:cs="Arial"/>
        </w:rPr>
        <w:tab/>
      </w:r>
    </w:p>
    <w:p w:rsidR="00B17FC7" w:rsidRDefault="00B17FC7" w:rsidP="00B17FC7">
      <w:pPr>
        <w:rPr>
          <w:rFonts w:cs="Arial"/>
        </w:rPr>
      </w:pPr>
      <w:r>
        <w:rPr>
          <w:rFonts w:cs="Arial"/>
        </w:rPr>
        <w:t>Tiskárna PROTISK, s. r. o.</w:t>
      </w:r>
    </w:p>
    <w:p w:rsidR="00B17FC7" w:rsidRDefault="00B17FC7" w:rsidP="00B17FC7">
      <w:pPr>
        <w:rPr>
          <w:rFonts w:cs="Arial"/>
        </w:rPr>
      </w:pPr>
      <w:r>
        <w:rPr>
          <w:rFonts w:cs="Arial"/>
        </w:rPr>
        <w:t>Sídlo: Rudolfovská 617, České Budějovice</w:t>
      </w:r>
    </w:p>
    <w:p w:rsidR="00B17FC7" w:rsidRDefault="00B17FC7" w:rsidP="00B17FC7">
      <w:pPr>
        <w:rPr>
          <w:rFonts w:cs="Arial"/>
        </w:rPr>
      </w:pPr>
      <w:r>
        <w:rPr>
          <w:rFonts w:cs="Arial"/>
        </w:rPr>
        <w:t>IČ: 25173057</w:t>
      </w:r>
    </w:p>
    <w:p w:rsidR="00B17FC7" w:rsidRDefault="00B17FC7" w:rsidP="00B17FC7">
      <w:pPr>
        <w:rPr>
          <w:rFonts w:cs="Arial"/>
        </w:rPr>
      </w:pPr>
      <w:r>
        <w:rPr>
          <w:rFonts w:cs="Arial"/>
        </w:rPr>
        <w:t>DIČ: CZ 25173057</w:t>
      </w:r>
    </w:p>
    <w:p w:rsidR="00B17FC7" w:rsidRDefault="00B17FC7" w:rsidP="00B17FC7">
      <w:pPr>
        <w:rPr>
          <w:rFonts w:cs="Arial"/>
        </w:rPr>
      </w:pPr>
      <w:r>
        <w:rPr>
          <w:rFonts w:cs="Arial"/>
        </w:rPr>
        <w:t>zastoupená: Hanou Böhmovou</w:t>
      </w:r>
    </w:p>
    <w:p w:rsidR="00B17FC7" w:rsidRDefault="00B17FC7" w:rsidP="00B17FC7">
      <w:pPr>
        <w:rPr>
          <w:rFonts w:cs="Arial"/>
        </w:rPr>
      </w:pPr>
      <w:r>
        <w:rPr>
          <w:rFonts w:cs="Arial"/>
        </w:rPr>
        <w:t xml:space="preserve">bankovní spojení: </w:t>
      </w:r>
      <w:r w:rsidR="0007639B">
        <w:rPr>
          <w:rFonts w:cs="Arial"/>
        </w:rPr>
        <w:t>XXXXXXXXXXXXX</w:t>
      </w:r>
    </w:p>
    <w:p w:rsidR="00B17FC7" w:rsidRDefault="00B17FC7" w:rsidP="00B17FC7">
      <w:pPr>
        <w:rPr>
          <w:rFonts w:cs="Arial"/>
        </w:rPr>
      </w:pPr>
      <w:r>
        <w:rPr>
          <w:rFonts w:cs="Arial"/>
        </w:rPr>
        <w:t xml:space="preserve">č. účtu: </w:t>
      </w:r>
      <w:r w:rsidR="0007639B">
        <w:rPr>
          <w:rFonts w:cs="Arial"/>
        </w:rPr>
        <w:t>XXXXXXXXXXXXX</w:t>
      </w:r>
    </w:p>
    <w:p w:rsidR="00B17FC7" w:rsidRDefault="00B17FC7" w:rsidP="00B17FC7">
      <w:pPr>
        <w:rPr>
          <w:rFonts w:cs="Arial"/>
        </w:rPr>
      </w:pPr>
      <w:r>
        <w:rPr>
          <w:rFonts w:cs="Arial"/>
        </w:rPr>
        <w:t>(dále jen „</w:t>
      </w:r>
      <w:r>
        <w:rPr>
          <w:rFonts w:cs="Arial"/>
          <w:bCs/>
        </w:rPr>
        <w:t>Zhotovitel</w:t>
      </w:r>
      <w:r>
        <w:rPr>
          <w:rFonts w:cs="Arial"/>
        </w:rPr>
        <w:t>“)</w:t>
      </w:r>
    </w:p>
    <w:p w:rsidR="00B17FC7" w:rsidRDefault="00B17FC7" w:rsidP="00B17FC7">
      <w:pPr>
        <w:jc w:val="center"/>
        <w:rPr>
          <w:rFonts w:cs="Arial"/>
        </w:rPr>
      </w:pPr>
    </w:p>
    <w:p w:rsidR="00B17FC7" w:rsidRDefault="00B17FC7" w:rsidP="00B17FC7">
      <w:pPr>
        <w:jc w:val="both"/>
        <w:rPr>
          <w:rFonts w:cs="Arial"/>
        </w:rPr>
      </w:pPr>
    </w:p>
    <w:p w:rsidR="00B17FC7" w:rsidRDefault="00B17FC7" w:rsidP="00B17FC7">
      <w:pPr>
        <w:jc w:val="both"/>
        <w:rPr>
          <w:rFonts w:cs="Arial"/>
        </w:rPr>
      </w:pPr>
      <w:r>
        <w:rPr>
          <w:rFonts w:cs="Arial"/>
        </w:rPr>
        <w:lastRenderedPageBreak/>
        <w:t>uzavírají v souladu s ustanovením § 2586 a násl. zákona č. 89/2012 Sb., občanský zákoník, ve znění pozdějších předpisů (dále jen „</w:t>
      </w:r>
      <w:r>
        <w:rPr>
          <w:rFonts w:cs="Arial"/>
          <w:b/>
          <w:bCs/>
        </w:rPr>
        <w:t>OZ</w:t>
      </w:r>
      <w:r>
        <w:rPr>
          <w:rFonts w:cs="Arial"/>
        </w:rPr>
        <w:t>“) tuto smlouvu o dílo (dále jen jako „</w:t>
      </w:r>
      <w:r>
        <w:rPr>
          <w:rFonts w:cs="Arial"/>
          <w:b/>
          <w:bCs/>
        </w:rPr>
        <w:t>Smlouva</w:t>
      </w:r>
      <w:r>
        <w:rPr>
          <w:rFonts w:cs="Arial"/>
        </w:rPr>
        <w:t>“)</w:t>
      </w:r>
    </w:p>
    <w:p w:rsidR="00B17FC7" w:rsidRDefault="00B17FC7" w:rsidP="00B17FC7">
      <w:pPr>
        <w:pStyle w:val="Heading-Number-ContractCzechRadio"/>
        <w:numPr>
          <w:ilvl w:val="0"/>
          <w:numId w:val="13"/>
        </w:numPr>
        <w:rPr>
          <w:rFonts w:cs="Arial"/>
          <w:color w:val="auto"/>
        </w:rPr>
      </w:pPr>
      <w:r>
        <w:rPr>
          <w:rFonts w:cs="Arial"/>
          <w:color w:val="auto"/>
        </w:rPr>
        <w:t>Předmět Smlouvy</w:t>
      </w:r>
    </w:p>
    <w:p w:rsidR="00B17FC7" w:rsidRDefault="00B17FC7" w:rsidP="00B17FC7">
      <w:pPr>
        <w:pStyle w:val="ListNumber-ContractCzechRadio"/>
        <w:numPr>
          <w:ilvl w:val="1"/>
          <w:numId w:val="13"/>
        </w:numPr>
        <w:rPr>
          <w:rFonts w:cs="Arial"/>
          <w:b/>
        </w:rPr>
      </w:pPr>
      <w:r>
        <w:rPr>
          <w:rFonts w:cs="Arial"/>
        </w:rPr>
        <w:t xml:space="preserve">Předmětem této Smlouvy je následující dílo: tisk publikace Objednatele: </w:t>
      </w:r>
      <w:r>
        <w:rPr>
          <w:rFonts w:cs="Arial"/>
          <w:bCs/>
        </w:rPr>
        <w:t>(dále jen „</w:t>
      </w:r>
      <w:r>
        <w:rPr>
          <w:rFonts w:cs="Arial"/>
        </w:rPr>
        <w:t>Publikace</w:t>
      </w:r>
      <w:r>
        <w:rPr>
          <w:rFonts w:cs="Arial"/>
          <w:bCs/>
        </w:rPr>
        <w:t>“)</w:t>
      </w:r>
      <w:r>
        <w:rPr>
          <w:rFonts w:cs="Arial"/>
        </w:rPr>
        <w:t xml:space="preserve">. </w:t>
      </w:r>
    </w:p>
    <w:p w:rsidR="00B17FC7" w:rsidRPr="002116CB" w:rsidRDefault="00B17FC7" w:rsidP="00B17FC7">
      <w:pPr>
        <w:rPr>
          <w:rFonts w:ascii="Arial" w:eastAsia="Times New Roman" w:hAnsi="Arial" w:cs="Arial"/>
          <w:szCs w:val="20"/>
        </w:rPr>
      </w:pPr>
      <w:r w:rsidRPr="002116CB">
        <w:rPr>
          <w:rFonts w:ascii="Arial" w:hAnsi="Arial" w:cs="Arial"/>
          <w:szCs w:val="20"/>
        </w:rPr>
        <w:t>Specifikace provedení Publikace:</w:t>
      </w:r>
      <w:r w:rsidRPr="002116CB">
        <w:rPr>
          <w:rFonts w:ascii="Arial" w:eastAsia="Times New Roman" w:hAnsi="Arial" w:cs="Arial"/>
          <w:szCs w:val="20"/>
        </w:rPr>
        <w:t xml:space="preserve"> Radka </w:t>
      </w:r>
      <w:proofErr w:type="spellStart"/>
      <w:r w:rsidRPr="002116CB">
        <w:rPr>
          <w:rFonts w:ascii="Arial" w:eastAsia="Times New Roman" w:hAnsi="Arial" w:cs="Arial"/>
          <w:szCs w:val="20"/>
        </w:rPr>
        <w:t>Heisslerová</w:t>
      </w:r>
      <w:proofErr w:type="spellEnd"/>
      <w:r w:rsidRPr="002116CB">
        <w:rPr>
          <w:rFonts w:ascii="Arial" w:eastAsia="Times New Roman" w:hAnsi="Arial" w:cs="Arial"/>
          <w:szCs w:val="20"/>
        </w:rPr>
        <w:t xml:space="preserve"> (</w:t>
      </w:r>
      <w:proofErr w:type="spellStart"/>
      <w:r w:rsidRPr="002116CB">
        <w:rPr>
          <w:rFonts w:ascii="Arial" w:eastAsia="Times New Roman" w:hAnsi="Arial" w:cs="Arial"/>
          <w:szCs w:val="20"/>
        </w:rPr>
        <w:t>ed</w:t>
      </w:r>
      <w:proofErr w:type="spellEnd"/>
      <w:r w:rsidRPr="002116CB">
        <w:rPr>
          <w:rFonts w:ascii="Arial" w:eastAsia="Times New Roman" w:hAnsi="Arial" w:cs="Arial"/>
          <w:szCs w:val="20"/>
        </w:rPr>
        <w:t>.) „</w:t>
      </w:r>
      <w:r w:rsidRPr="002116CB">
        <w:rPr>
          <w:rFonts w:ascii="Arial" w:hAnsi="Arial" w:cs="Arial"/>
          <w:b/>
          <w:szCs w:val="20"/>
        </w:rPr>
        <w:t>Malíři Nového Města pražského v období baroka</w:t>
      </w:r>
      <w:r w:rsidRPr="002116CB">
        <w:rPr>
          <w:rFonts w:ascii="Arial" w:eastAsia="Times New Roman" w:hAnsi="Arial" w:cs="Arial"/>
          <w:szCs w:val="20"/>
        </w:rPr>
        <w:t>“</w:t>
      </w:r>
    </w:p>
    <w:p w:rsidR="00B17FC7" w:rsidRPr="002116CB" w:rsidRDefault="00B17FC7" w:rsidP="00B17FC7">
      <w:pPr>
        <w:rPr>
          <w:rFonts w:ascii="Arial" w:eastAsia="Calibri" w:hAnsi="Arial" w:cs="Arial"/>
          <w:szCs w:val="20"/>
        </w:rPr>
      </w:pPr>
      <w:r w:rsidRPr="002116CB">
        <w:rPr>
          <w:rFonts w:ascii="Arial" w:hAnsi="Arial" w:cs="Arial"/>
          <w:szCs w:val="20"/>
        </w:rPr>
        <w:t>Náklad: 350 ks CZ (resumé)</w:t>
      </w:r>
    </w:p>
    <w:p w:rsidR="00B17FC7" w:rsidRPr="002116CB" w:rsidRDefault="00B17FC7" w:rsidP="00B17FC7">
      <w:pPr>
        <w:rPr>
          <w:rFonts w:ascii="Arial" w:hAnsi="Arial" w:cs="Arial"/>
          <w:szCs w:val="20"/>
        </w:rPr>
      </w:pPr>
      <w:r w:rsidRPr="002116CB">
        <w:rPr>
          <w:rFonts w:ascii="Arial" w:hAnsi="Arial" w:cs="Arial"/>
          <w:szCs w:val="20"/>
        </w:rPr>
        <w:t>Formát: 190 mm x 240 mm</w:t>
      </w:r>
    </w:p>
    <w:p w:rsidR="00B17FC7" w:rsidRPr="002116CB" w:rsidRDefault="00B17FC7" w:rsidP="00B17FC7">
      <w:pPr>
        <w:rPr>
          <w:rFonts w:ascii="Arial" w:hAnsi="Arial" w:cs="Arial"/>
          <w:szCs w:val="20"/>
        </w:rPr>
      </w:pPr>
      <w:r w:rsidRPr="002116CB">
        <w:rPr>
          <w:rFonts w:ascii="Arial" w:hAnsi="Arial" w:cs="Arial"/>
          <w:szCs w:val="20"/>
        </w:rPr>
        <w:t>Rozsah: 280 stran + 4 strany obálky</w:t>
      </w:r>
    </w:p>
    <w:p w:rsidR="00B17FC7" w:rsidRPr="002116CB" w:rsidRDefault="00B17FC7" w:rsidP="00B17FC7">
      <w:pPr>
        <w:rPr>
          <w:rFonts w:ascii="Arial" w:hAnsi="Arial" w:cs="Arial"/>
          <w:szCs w:val="20"/>
        </w:rPr>
      </w:pPr>
      <w:r w:rsidRPr="002116CB">
        <w:rPr>
          <w:rFonts w:ascii="Arial" w:hAnsi="Arial" w:cs="Arial"/>
          <w:szCs w:val="20"/>
        </w:rPr>
        <w:t>Barevnost: 4/4</w:t>
      </w:r>
    </w:p>
    <w:p w:rsidR="00B17FC7" w:rsidRPr="002116CB" w:rsidRDefault="00B17FC7" w:rsidP="00B17FC7">
      <w:pPr>
        <w:rPr>
          <w:rFonts w:ascii="Arial" w:hAnsi="Arial" w:cs="Arial"/>
          <w:szCs w:val="20"/>
        </w:rPr>
      </w:pPr>
      <w:r w:rsidRPr="002116CB">
        <w:rPr>
          <w:rFonts w:ascii="Arial" w:hAnsi="Arial" w:cs="Arial"/>
          <w:szCs w:val="20"/>
        </w:rPr>
        <w:t xml:space="preserve">Vazba: V2a </w:t>
      </w:r>
      <w:proofErr w:type="spellStart"/>
      <w:r w:rsidRPr="002116CB">
        <w:rPr>
          <w:rFonts w:ascii="Arial" w:hAnsi="Arial" w:cs="Arial"/>
          <w:szCs w:val="20"/>
        </w:rPr>
        <w:t>Otabind</w:t>
      </w:r>
      <w:proofErr w:type="spellEnd"/>
    </w:p>
    <w:p w:rsidR="00B17FC7" w:rsidRPr="002116CB" w:rsidRDefault="00B17FC7" w:rsidP="00B17FC7">
      <w:pPr>
        <w:rPr>
          <w:rFonts w:ascii="Arial" w:hAnsi="Arial" w:cs="Arial"/>
          <w:szCs w:val="20"/>
        </w:rPr>
      </w:pPr>
      <w:r w:rsidRPr="002116CB">
        <w:rPr>
          <w:rFonts w:ascii="Arial" w:hAnsi="Arial" w:cs="Arial"/>
          <w:szCs w:val="20"/>
        </w:rPr>
        <w:t>Vnitřek:</w:t>
      </w:r>
    </w:p>
    <w:p w:rsidR="00B17FC7" w:rsidRPr="002116CB" w:rsidRDefault="00B17FC7" w:rsidP="00B17FC7">
      <w:pPr>
        <w:rPr>
          <w:rFonts w:ascii="Arial" w:hAnsi="Arial" w:cs="Arial"/>
          <w:szCs w:val="20"/>
        </w:rPr>
      </w:pPr>
      <w:r w:rsidRPr="002116CB">
        <w:rPr>
          <w:rFonts w:ascii="Arial" w:hAnsi="Arial" w:cs="Arial"/>
          <w:szCs w:val="20"/>
        </w:rPr>
        <w:t xml:space="preserve">papír: </w:t>
      </w:r>
      <w:proofErr w:type="spellStart"/>
      <w:r w:rsidRPr="002116CB">
        <w:rPr>
          <w:rFonts w:ascii="Arial" w:hAnsi="Arial" w:cs="Arial"/>
          <w:szCs w:val="20"/>
        </w:rPr>
        <w:t>Nowatech</w:t>
      </w:r>
      <w:proofErr w:type="spellEnd"/>
      <w:r w:rsidRPr="002116CB">
        <w:rPr>
          <w:rFonts w:ascii="Arial" w:hAnsi="Arial" w:cs="Arial"/>
          <w:szCs w:val="20"/>
        </w:rPr>
        <w:t xml:space="preserve"> </w:t>
      </w:r>
      <w:proofErr w:type="spellStart"/>
      <w:r w:rsidRPr="002116CB">
        <w:rPr>
          <w:rFonts w:ascii="Arial" w:hAnsi="Arial" w:cs="Arial"/>
          <w:szCs w:val="20"/>
        </w:rPr>
        <w:t>Ultimate</w:t>
      </w:r>
      <w:proofErr w:type="spellEnd"/>
      <w:r w:rsidRPr="002116CB">
        <w:rPr>
          <w:rFonts w:ascii="Arial" w:hAnsi="Arial" w:cs="Arial"/>
          <w:szCs w:val="20"/>
        </w:rPr>
        <w:t xml:space="preserve"> (matná křída) 150 g</w:t>
      </w:r>
    </w:p>
    <w:p w:rsidR="00B17FC7" w:rsidRPr="002116CB" w:rsidRDefault="00B17FC7" w:rsidP="00B17FC7">
      <w:pPr>
        <w:rPr>
          <w:rFonts w:ascii="Arial" w:hAnsi="Arial" w:cs="Arial"/>
          <w:szCs w:val="20"/>
        </w:rPr>
      </w:pPr>
      <w:r w:rsidRPr="002116CB">
        <w:rPr>
          <w:rFonts w:ascii="Arial" w:hAnsi="Arial" w:cs="Arial"/>
          <w:szCs w:val="20"/>
        </w:rPr>
        <w:t xml:space="preserve">vkládané celoplošně potištěné pergamenové papíry (12 ks): </w:t>
      </w:r>
    </w:p>
    <w:p w:rsidR="00B17FC7" w:rsidRPr="002116CB" w:rsidRDefault="00B17FC7" w:rsidP="00B17FC7">
      <w:pPr>
        <w:rPr>
          <w:rFonts w:ascii="Arial" w:hAnsi="Arial" w:cs="Arial"/>
          <w:szCs w:val="20"/>
        </w:rPr>
      </w:pPr>
      <w:proofErr w:type="spellStart"/>
      <w:r w:rsidRPr="002116CB">
        <w:rPr>
          <w:rFonts w:ascii="Arial" w:hAnsi="Arial" w:cs="Arial"/>
          <w:szCs w:val="20"/>
        </w:rPr>
        <w:t>Curious</w:t>
      </w:r>
      <w:proofErr w:type="spellEnd"/>
      <w:r w:rsidRPr="002116CB">
        <w:rPr>
          <w:rFonts w:ascii="Arial" w:hAnsi="Arial" w:cs="Arial"/>
          <w:szCs w:val="20"/>
        </w:rPr>
        <w:t xml:space="preserve"> </w:t>
      </w:r>
      <w:proofErr w:type="spellStart"/>
      <w:r w:rsidRPr="002116CB">
        <w:rPr>
          <w:rFonts w:ascii="Arial" w:hAnsi="Arial" w:cs="Arial"/>
          <w:szCs w:val="20"/>
        </w:rPr>
        <w:t>Translucents</w:t>
      </w:r>
      <w:proofErr w:type="spellEnd"/>
      <w:r w:rsidRPr="002116CB">
        <w:rPr>
          <w:rFonts w:ascii="Arial" w:hAnsi="Arial" w:cs="Arial"/>
          <w:szCs w:val="20"/>
        </w:rPr>
        <w:t xml:space="preserve"> 100 g </w:t>
      </w:r>
    </w:p>
    <w:p w:rsidR="00B17FC7" w:rsidRPr="002116CB" w:rsidRDefault="00B17FC7" w:rsidP="00B17FC7">
      <w:pPr>
        <w:rPr>
          <w:rFonts w:ascii="Arial" w:hAnsi="Arial" w:cs="Arial"/>
          <w:szCs w:val="20"/>
        </w:rPr>
      </w:pPr>
      <w:r w:rsidRPr="002116CB">
        <w:rPr>
          <w:rFonts w:ascii="Arial" w:hAnsi="Arial" w:cs="Arial"/>
          <w:szCs w:val="20"/>
        </w:rPr>
        <w:t>barevnost: 4/4 + 1/1 (tónovaný lak)</w:t>
      </w:r>
    </w:p>
    <w:p w:rsidR="00B17FC7" w:rsidRPr="002116CB" w:rsidRDefault="00B17FC7" w:rsidP="00B17FC7">
      <w:pPr>
        <w:rPr>
          <w:rFonts w:ascii="Arial" w:hAnsi="Arial" w:cs="Arial"/>
          <w:szCs w:val="20"/>
        </w:rPr>
      </w:pPr>
      <w:r w:rsidRPr="002116CB">
        <w:rPr>
          <w:rFonts w:ascii="Arial" w:hAnsi="Arial" w:cs="Arial"/>
          <w:szCs w:val="20"/>
        </w:rPr>
        <w:t xml:space="preserve">Obálka (s chlopněmi 120 mm): </w:t>
      </w:r>
    </w:p>
    <w:p w:rsidR="00B17FC7" w:rsidRPr="002116CB" w:rsidRDefault="00B17FC7" w:rsidP="00B17FC7">
      <w:pPr>
        <w:rPr>
          <w:rFonts w:ascii="Arial" w:hAnsi="Arial" w:cs="Arial"/>
          <w:szCs w:val="20"/>
        </w:rPr>
      </w:pPr>
      <w:r w:rsidRPr="002116CB">
        <w:rPr>
          <w:rFonts w:ascii="Arial" w:hAnsi="Arial" w:cs="Arial"/>
          <w:szCs w:val="20"/>
        </w:rPr>
        <w:t xml:space="preserve">papír: </w:t>
      </w:r>
      <w:proofErr w:type="spellStart"/>
      <w:r w:rsidRPr="002116CB">
        <w:rPr>
          <w:rFonts w:ascii="Arial" w:hAnsi="Arial" w:cs="Arial"/>
          <w:szCs w:val="20"/>
        </w:rPr>
        <w:t>Send</w:t>
      </w:r>
      <w:proofErr w:type="spellEnd"/>
      <w:r w:rsidRPr="002116CB">
        <w:rPr>
          <w:rFonts w:ascii="Arial" w:hAnsi="Arial" w:cs="Arial"/>
          <w:szCs w:val="20"/>
        </w:rPr>
        <w:t xml:space="preserve"> </w:t>
      </w:r>
      <w:proofErr w:type="spellStart"/>
      <w:r w:rsidRPr="002116CB">
        <w:rPr>
          <w:rFonts w:ascii="Arial" w:hAnsi="Arial" w:cs="Arial"/>
          <w:szCs w:val="20"/>
        </w:rPr>
        <w:t>me</w:t>
      </w:r>
      <w:proofErr w:type="spellEnd"/>
      <w:r w:rsidRPr="002116CB">
        <w:rPr>
          <w:rFonts w:ascii="Arial" w:hAnsi="Arial" w:cs="Arial"/>
          <w:szCs w:val="20"/>
        </w:rPr>
        <w:t xml:space="preserve"> </w:t>
      </w:r>
      <w:proofErr w:type="spellStart"/>
      <w:r w:rsidRPr="002116CB">
        <w:rPr>
          <w:rFonts w:ascii="Arial" w:hAnsi="Arial" w:cs="Arial"/>
          <w:szCs w:val="20"/>
        </w:rPr>
        <w:t>Laid</w:t>
      </w:r>
      <w:proofErr w:type="spellEnd"/>
      <w:r w:rsidRPr="002116CB">
        <w:rPr>
          <w:rFonts w:ascii="Arial" w:hAnsi="Arial" w:cs="Arial"/>
          <w:szCs w:val="20"/>
        </w:rPr>
        <w:t xml:space="preserve"> Slonovinová 300 g</w:t>
      </w:r>
    </w:p>
    <w:p w:rsidR="00B17FC7" w:rsidRPr="002116CB" w:rsidRDefault="00B17FC7" w:rsidP="00B17FC7">
      <w:pPr>
        <w:rPr>
          <w:rFonts w:ascii="Arial" w:hAnsi="Arial" w:cs="Arial"/>
          <w:szCs w:val="20"/>
        </w:rPr>
      </w:pPr>
      <w:r w:rsidRPr="002116CB">
        <w:rPr>
          <w:rFonts w:ascii="Arial" w:hAnsi="Arial" w:cs="Arial"/>
          <w:szCs w:val="20"/>
        </w:rPr>
        <w:t>formát: 642 mm x 240 mm (hřbet: cca 22 mm)</w:t>
      </w:r>
    </w:p>
    <w:p w:rsidR="00B17FC7" w:rsidRPr="002116CB" w:rsidRDefault="00B17FC7" w:rsidP="007337DD">
      <w:pPr>
        <w:rPr>
          <w:rFonts w:ascii="Arial" w:hAnsi="Arial" w:cs="Arial"/>
          <w:szCs w:val="20"/>
        </w:rPr>
      </w:pPr>
      <w:r w:rsidRPr="002116CB">
        <w:rPr>
          <w:rFonts w:ascii="Arial" w:hAnsi="Arial" w:cs="Arial"/>
          <w:szCs w:val="20"/>
        </w:rPr>
        <w:t>barevnost: 4/0</w:t>
      </w:r>
    </w:p>
    <w:p w:rsidR="00B17FC7" w:rsidRDefault="00B17FC7" w:rsidP="00B17FC7">
      <w:pPr>
        <w:pStyle w:val="ListNumber-ContractCzechRadio"/>
        <w:numPr>
          <w:ilvl w:val="0"/>
          <w:numId w:val="0"/>
        </w:numPr>
        <w:ind w:left="312"/>
      </w:pPr>
      <w:r>
        <w:t xml:space="preserve">Objednatel se zavazuje poskytnout Zhotoviteli podklady pro tisk Publikace ve formátu </w:t>
      </w:r>
      <w:r>
        <w:rPr>
          <w:rFonts w:cs="Arial"/>
          <w:bCs/>
        </w:rPr>
        <w:t xml:space="preserve">tiskových dat, a to nejpozději do </w:t>
      </w:r>
      <w:r>
        <w:rPr>
          <w:rFonts w:cs="Arial"/>
          <w:b/>
        </w:rPr>
        <w:t>15. 11. 2022</w:t>
      </w:r>
      <w:r>
        <w:rPr>
          <w:rFonts w:cs="Arial"/>
          <w:bCs/>
        </w:rPr>
        <w:t>.</w:t>
      </w:r>
    </w:p>
    <w:p w:rsidR="00B17FC7" w:rsidRDefault="00B17FC7" w:rsidP="00B17FC7">
      <w:pPr>
        <w:pStyle w:val="Heading-Number-ContractCzechRadio"/>
        <w:numPr>
          <w:ilvl w:val="0"/>
          <w:numId w:val="13"/>
        </w:numPr>
        <w:rPr>
          <w:rFonts w:cs="Arial"/>
          <w:color w:val="auto"/>
        </w:rPr>
      </w:pPr>
      <w:r>
        <w:rPr>
          <w:rFonts w:cs="Arial"/>
          <w:color w:val="auto"/>
        </w:rPr>
        <w:t>Místo a doba plnění</w:t>
      </w:r>
    </w:p>
    <w:p w:rsidR="00B17FC7" w:rsidRDefault="00B17FC7" w:rsidP="00B17FC7">
      <w:pPr>
        <w:pStyle w:val="ListNumber-ContractCzechRadio"/>
        <w:numPr>
          <w:ilvl w:val="1"/>
          <w:numId w:val="13"/>
        </w:numPr>
        <w:rPr>
          <w:rFonts w:cs="Arial"/>
        </w:rPr>
      </w:pPr>
      <w:r>
        <w:rPr>
          <w:rFonts w:cs="Arial"/>
        </w:rPr>
        <w:t xml:space="preserve">Smluvní strany si sjednávají následující místo odevzdání díla: </w:t>
      </w:r>
      <w:r>
        <w:rPr>
          <w:rFonts w:cs="Arial"/>
          <w:bCs/>
        </w:rPr>
        <w:t>NGP, Veletržní palác, Dukelských hrdinů 47, Praha 7</w:t>
      </w:r>
      <w:r>
        <w:rPr>
          <w:rFonts w:cs="Arial"/>
        </w:rPr>
        <w:t xml:space="preserve">. </w:t>
      </w:r>
    </w:p>
    <w:p w:rsidR="00B17FC7" w:rsidRDefault="00B17FC7" w:rsidP="00B17FC7">
      <w:pPr>
        <w:pStyle w:val="ListNumber-ContractCzechRadio"/>
        <w:numPr>
          <w:ilvl w:val="1"/>
          <w:numId w:val="13"/>
        </w:numPr>
        <w:rPr>
          <w:rFonts w:cs="Arial"/>
        </w:rPr>
      </w:pPr>
      <w:r>
        <w:rPr>
          <w:rFonts w:cs="Arial"/>
        </w:rPr>
        <w:t xml:space="preserve">Zhotovitel se zavazuje odevzdat Objednateli dílo nejpozději do </w:t>
      </w:r>
      <w:r>
        <w:rPr>
          <w:rFonts w:cs="Arial"/>
          <w:b/>
        </w:rPr>
        <w:t>15. 12. 2022</w:t>
      </w:r>
      <w:r>
        <w:rPr>
          <w:rFonts w:cs="Arial"/>
        </w:rPr>
        <w:t xml:space="preserve">. Zhotovitel potvrdí Objednateli převzetí podkladů pro tisk. </w:t>
      </w:r>
    </w:p>
    <w:p w:rsidR="00B17FC7" w:rsidRDefault="00B17FC7" w:rsidP="00B17FC7">
      <w:pPr>
        <w:pStyle w:val="Heading-Number-ContractCzechRadio"/>
        <w:numPr>
          <w:ilvl w:val="0"/>
          <w:numId w:val="13"/>
        </w:numPr>
        <w:rPr>
          <w:rFonts w:cs="Arial"/>
          <w:color w:val="auto"/>
        </w:rPr>
      </w:pPr>
      <w:r>
        <w:rPr>
          <w:rFonts w:cs="Arial"/>
          <w:color w:val="auto"/>
        </w:rPr>
        <w:lastRenderedPageBreak/>
        <w:t>Cena a platební podmínky</w:t>
      </w:r>
    </w:p>
    <w:p w:rsidR="00B17FC7" w:rsidRDefault="00B17FC7" w:rsidP="00B17FC7">
      <w:pPr>
        <w:pStyle w:val="ListNumber-ContractCzechRadio"/>
        <w:numPr>
          <w:ilvl w:val="1"/>
          <w:numId w:val="13"/>
        </w:numPr>
        <w:rPr>
          <w:rFonts w:cs="Arial"/>
        </w:rPr>
      </w:pPr>
      <w:r>
        <w:rPr>
          <w:rFonts w:cs="Arial"/>
        </w:rPr>
        <w:t xml:space="preserve">Objednatel se zavazuje zaplatit Zhotoviteli za řádně a včasně provedené dílo částku ve výši: </w:t>
      </w:r>
      <w:r>
        <w:rPr>
          <w:rFonts w:cs="Arial"/>
          <w:b/>
        </w:rPr>
        <w:t>222.700</w:t>
      </w:r>
      <w:r>
        <w:rPr>
          <w:rFonts w:cs="Arial"/>
        </w:rPr>
        <w:t xml:space="preserve"> </w:t>
      </w:r>
      <w:r>
        <w:rPr>
          <w:rFonts w:cs="Arial"/>
          <w:b/>
        </w:rPr>
        <w:t>Kč</w:t>
      </w:r>
      <w:r>
        <w:rPr>
          <w:rFonts w:cs="Arial"/>
        </w:rPr>
        <w:t xml:space="preserve">, k takto určené ceně bude připočteno DPH v právními předpisy stanovené výši. </w:t>
      </w:r>
    </w:p>
    <w:p w:rsidR="00B17FC7" w:rsidRDefault="00B17FC7" w:rsidP="00B17FC7">
      <w:pPr>
        <w:pStyle w:val="ListNumber-ContractCzechRadio"/>
        <w:numPr>
          <w:ilvl w:val="1"/>
          <w:numId w:val="13"/>
        </w:numPr>
        <w:rPr>
          <w:rFonts w:cs="Arial"/>
        </w:rPr>
      </w:pPr>
      <w:r>
        <w:rPr>
          <w:rFonts w:cs="Arial"/>
        </w:rPr>
        <w:t>Celková cena dle předchozího odstavce je konečná a zahrnuje zejména veškeré náklady Zhotovitele související s odevzdáním díla Objednateli.</w:t>
      </w:r>
    </w:p>
    <w:p w:rsidR="00B17FC7" w:rsidRDefault="00B17FC7" w:rsidP="00B17FC7">
      <w:pPr>
        <w:pStyle w:val="ListNumber-ContractCzechRadio"/>
        <w:numPr>
          <w:ilvl w:val="1"/>
          <w:numId w:val="13"/>
        </w:numPr>
        <w:rPr>
          <w:rFonts w:cs="Arial"/>
        </w:rPr>
      </w:pPr>
      <w:r>
        <w:rPr>
          <w:rFonts w:cs="Arial"/>
        </w:rPr>
        <w:t xml:space="preserve">Cena za provedení díla je splatná na účet Zhotovitele po převzetí díla dle čl. V. této Smlouvy. </w:t>
      </w:r>
    </w:p>
    <w:p w:rsidR="00B17FC7" w:rsidRDefault="00B17FC7" w:rsidP="00B17FC7">
      <w:pPr>
        <w:pStyle w:val="ListNumber-ContractCzechRadio"/>
        <w:numPr>
          <w:ilvl w:val="1"/>
          <w:numId w:val="13"/>
        </w:numPr>
        <w:rPr>
          <w:rFonts w:cs="Arial"/>
        </w:rPr>
      </w:pPr>
      <w:r>
        <w:rPr>
          <w:rFonts w:cs="Arial"/>
        </w:rPr>
        <w:t xml:space="preserve">Cena za provedení díla bude Zhotoviteli uhrazena na základě faktury jím vystavené a zaslané Objednateli, a to rovněž v elektronické podobě na e-mail: </w:t>
      </w:r>
      <w:hyperlink r:id="rId8" w:history="1">
        <w:r w:rsidR="0007639B">
          <w:rPr>
            <w:rStyle w:val="Hypertextovodkaz"/>
            <w:rFonts w:cs="Arial"/>
            <w:color w:val="auto"/>
          </w:rPr>
          <w:t>XXXXXXXXXXXXXXXX</w:t>
        </w:r>
      </w:hyperlink>
      <w:r>
        <w:rPr>
          <w:rFonts w:cs="Arial"/>
        </w:rPr>
        <w:t>.</w:t>
      </w:r>
    </w:p>
    <w:p w:rsidR="00B17FC7" w:rsidRDefault="00B17FC7" w:rsidP="00B17FC7">
      <w:pPr>
        <w:pStyle w:val="ListNumber-ContractCzechRadio"/>
        <w:numPr>
          <w:ilvl w:val="1"/>
          <w:numId w:val="13"/>
        </w:numPr>
        <w:rPr>
          <w:rFonts w:cs="Arial"/>
        </w:rPr>
      </w:pPr>
      <w:r>
        <w:rPr>
          <w:rFonts w:cs="Arial"/>
        </w:rPr>
        <w:t>Faktury – daňové doklady vystavené Zhotovitelem musí obsahovat všechny náležitosti daňového dokladu vč. označení Smlouvy (dále jen „</w:t>
      </w:r>
      <w:r>
        <w:rPr>
          <w:rFonts w:cs="Arial"/>
          <w:b/>
        </w:rPr>
        <w:t>faktura</w:t>
      </w:r>
      <w:r>
        <w:rPr>
          <w:rFonts w:cs="Arial"/>
        </w:rPr>
        <w:t xml:space="preserve">“). Fakturu je Zhotovitel oprávněn vystavit až po převzetí díla Objednatelem. </w:t>
      </w:r>
    </w:p>
    <w:p w:rsidR="00B17FC7" w:rsidRDefault="00B17FC7" w:rsidP="00B17FC7">
      <w:pPr>
        <w:pStyle w:val="ListNumber-ContractCzechRadio"/>
        <w:numPr>
          <w:ilvl w:val="1"/>
          <w:numId w:val="13"/>
        </w:numPr>
        <w:rPr>
          <w:rFonts w:cs="Arial"/>
        </w:rPr>
      </w:pPr>
      <w:r>
        <w:rPr>
          <w:rFonts w:cs="Arial"/>
        </w:rPr>
        <w:t xml:space="preserve">Délka splatnosti faktur bude vždy nejméně 30 dní ode dne doručení faktury Objednateli. Povinnost zaplatit je splněna dnem odepsání fakturované částky z účtu Objednatele. </w:t>
      </w:r>
    </w:p>
    <w:p w:rsidR="00B17FC7" w:rsidRDefault="00B17FC7" w:rsidP="00B17FC7">
      <w:pPr>
        <w:pStyle w:val="ListNumber-ContractCzechRadio"/>
        <w:numPr>
          <w:ilvl w:val="1"/>
          <w:numId w:val="13"/>
        </w:numPr>
        <w:rPr>
          <w:rFonts w:cs="Arial"/>
        </w:rPr>
      </w:pPr>
      <w:r>
        <w:rPr>
          <w:rFonts w:cs="Arial"/>
        </w:rPr>
        <w:t xml:space="preserve">Nebude-li faktura obsahovat veškeré náležitosti podle zákona č. 235/2004 Sb., o dani z přidané hodnoty nebo podle jiných obecně platných právních předpisů nebo bude-li v rozporu s podmínkami vyúčtování podle této Smlouvy, je Objednatel oprávněn fakturu Zhotoviteli vrátit s uvedením výtek ke vracené faktuře. V takovém případě splatnost faktury nezačala běžet a splatnost nové opravné faktury-daňového dokladu počne běžet od samého počátku až prvním dnem jejího doručení Objednateli. </w:t>
      </w:r>
    </w:p>
    <w:p w:rsidR="00B17FC7" w:rsidRDefault="00B17FC7" w:rsidP="00B17FC7">
      <w:pPr>
        <w:pStyle w:val="ListNumber-ContractCzechRadio"/>
        <w:numPr>
          <w:ilvl w:val="1"/>
          <w:numId w:val="13"/>
        </w:numPr>
        <w:rPr>
          <w:rFonts w:cs="Arial"/>
        </w:rPr>
      </w:pPr>
      <w:r>
        <w:rPr>
          <w:rFonts w:cs="Arial"/>
        </w:rPr>
        <w:t>Zhotovitel jako poskytovatel zdanitelného plnění prohlašuje, že není v souladu s § 106a zákona č. 235/2004 Sb., o DPH v platném znění (dále jen „</w:t>
      </w:r>
      <w:proofErr w:type="spellStart"/>
      <w:r>
        <w:rPr>
          <w:rFonts w:cs="Arial"/>
        </w:rPr>
        <w:t>ZoDPH</w:t>
      </w:r>
      <w:proofErr w:type="spellEnd"/>
      <w:r>
        <w:rPr>
          <w:rFonts w:cs="Arial"/>
        </w:rPr>
        <w:t xml:space="preserve">“) tzv. nespolehlivým plátcem. Smluvní strany se dohodly, že v případě, že Objednatel jako příjemce zdanitelného plnění bude ručit v souladu s § 109 </w:t>
      </w:r>
      <w:proofErr w:type="spellStart"/>
      <w:r>
        <w:rPr>
          <w:rFonts w:cs="Arial"/>
        </w:rPr>
        <w:t>ZoDPH</w:t>
      </w:r>
      <w:proofErr w:type="spellEnd"/>
      <w:r>
        <w:rPr>
          <w:rFonts w:cs="Arial"/>
        </w:rPr>
        <w:t xml:space="preserve"> za nezaplacenou DPH (zejména v případě, že bude Zhotovitel jako poskytovatel zdanitelného plnění prohlášen za nespolehlivého plátce), je Objednatel oprávněn odvést DPH přímo na účet příslušného správce daně. Odvedením DPH na účet příslušného správce daně v případech dle předchozí věty se považuje tato část ceny zdanitelného plnění za řádně uhrazenou. Objednatel je povinen o provedení úhrady DPH dle tohoto odstavce vydat poskytovateli zdanitelného plnění písemný doklad. Objednatel má právo odstoupit od této Smlouvy v případě, že bude Zhotovitel jako poskytovatel zdanitelného plnění v průběhu trvání této Smlouvy prohlášen za nespolehlivého plátce.</w:t>
      </w:r>
    </w:p>
    <w:p w:rsidR="00B17FC7" w:rsidRDefault="00B17FC7" w:rsidP="00B17FC7">
      <w:pPr>
        <w:pStyle w:val="Heading-Number-ContractCzechRadio"/>
        <w:numPr>
          <w:ilvl w:val="0"/>
          <w:numId w:val="13"/>
        </w:numPr>
        <w:rPr>
          <w:rFonts w:cs="Arial"/>
          <w:color w:val="auto"/>
        </w:rPr>
      </w:pPr>
      <w:r>
        <w:rPr>
          <w:rFonts w:cs="Arial"/>
          <w:color w:val="auto"/>
        </w:rPr>
        <w:t>Práva a povinnosti smluvních stran</w:t>
      </w:r>
    </w:p>
    <w:p w:rsidR="00B17FC7" w:rsidRDefault="00B17FC7" w:rsidP="00B17FC7">
      <w:pPr>
        <w:pStyle w:val="ListNumber-ContractCzechRadio"/>
        <w:numPr>
          <w:ilvl w:val="1"/>
          <w:numId w:val="13"/>
        </w:numPr>
        <w:rPr>
          <w:rFonts w:cs="Arial"/>
          <w:b/>
          <w:u w:val="single"/>
        </w:rPr>
      </w:pPr>
      <w:r>
        <w:rPr>
          <w:rFonts w:cs="Arial"/>
          <w:b/>
          <w:u w:val="single"/>
        </w:rPr>
        <w:t>Práva a povinnosti Zhotovitele:</w:t>
      </w:r>
    </w:p>
    <w:p w:rsidR="00B17FC7" w:rsidRDefault="00B17FC7" w:rsidP="00B17FC7">
      <w:pPr>
        <w:pStyle w:val="ListLetter-ContractCzechRadio"/>
        <w:numPr>
          <w:ilvl w:val="2"/>
          <w:numId w:val="13"/>
        </w:numPr>
        <w:rPr>
          <w:rFonts w:cs="Arial"/>
        </w:rPr>
      </w:pPr>
      <w:r>
        <w:rPr>
          <w:rFonts w:cs="Arial"/>
        </w:rPr>
        <w:t>Zhotovitel je povinen při poskytování plnění počínat si s náležitou odbornou péčí, v souladu s obecně závaznými právními předpisy a v souladu s touto Smlouvou. Dále je povinen chránit zájmy Objednatele a zdržet se veškerého jednání, které by mohlo Objednatele jakýmkoliv způsobem poškodit;</w:t>
      </w:r>
    </w:p>
    <w:p w:rsidR="00B17FC7" w:rsidRDefault="00B17FC7" w:rsidP="00B17FC7">
      <w:pPr>
        <w:pStyle w:val="ListLetter-ContractCzechRadio"/>
        <w:numPr>
          <w:ilvl w:val="2"/>
          <w:numId w:val="13"/>
        </w:numPr>
        <w:rPr>
          <w:rFonts w:cs="Arial"/>
        </w:rPr>
      </w:pPr>
      <w:r>
        <w:rPr>
          <w:rFonts w:cs="Arial"/>
        </w:rPr>
        <w:t>Zhotovitel poskytuje plnění osobně. Zhotovitel je povinen zajistit, aby všechny osoby podílející se na plnění pro Objednatele, které jsou v pracovním nebo jiném obdobném poměru k Zhotoviteli nebo jsou k Zhotoviteli ve smluvním vztahu, se řídily vždy touto Smlouvou. Poruší-li taková osoba jakékoliv ustanovení této Smlouvy, bude se na to hledět, jako by porušení způsobil sám Zhotovitel.</w:t>
      </w:r>
    </w:p>
    <w:p w:rsidR="00B17FC7" w:rsidRDefault="00B17FC7" w:rsidP="00B17FC7">
      <w:pPr>
        <w:pStyle w:val="ListLetter-ContractCzechRadio"/>
        <w:numPr>
          <w:ilvl w:val="2"/>
          <w:numId w:val="13"/>
        </w:numPr>
        <w:rPr>
          <w:rFonts w:cs="Arial"/>
        </w:rPr>
      </w:pPr>
      <w:r>
        <w:rPr>
          <w:rFonts w:cs="Arial"/>
        </w:rPr>
        <w:lastRenderedPageBreak/>
        <w:t>Zhotovitel se zavazuje, že podklady pro tisk dodané Objednatelem neposkytne třetí osobě a sám je neužije jinak, než pro účely splnění závazků z této Smlouvy;</w:t>
      </w:r>
    </w:p>
    <w:p w:rsidR="00B17FC7" w:rsidRDefault="00B17FC7" w:rsidP="00B17FC7">
      <w:pPr>
        <w:pStyle w:val="ListLetter-ContractCzechRadio"/>
        <w:numPr>
          <w:ilvl w:val="2"/>
          <w:numId w:val="13"/>
        </w:numPr>
        <w:rPr>
          <w:rFonts w:cs="Arial"/>
        </w:rPr>
      </w:pPr>
      <w:r>
        <w:rPr>
          <w:rFonts w:cs="Arial"/>
        </w:rPr>
        <w:t>Zhotovitel odpovídá za technické řešení díla a v případě nevhodné volby technického charakteru Objednatelem se zavazuje na nevhodnost řešení upozornit před jeho realizací.</w:t>
      </w:r>
    </w:p>
    <w:p w:rsidR="00B17FC7" w:rsidRDefault="00B17FC7" w:rsidP="00B17FC7">
      <w:pPr>
        <w:pStyle w:val="ListNumber-ContractCzechRadio"/>
        <w:numPr>
          <w:ilvl w:val="1"/>
          <w:numId w:val="13"/>
        </w:numPr>
        <w:rPr>
          <w:rFonts w:cs="Arial"/>
        </w:rPr>
      </w:pPr>
      <w:r>
        <w:rPr>
          <w:rFonts w:cs="Arial"/>
          <w:b/>
          <w:u w:val="single"/>
          <w:lang w:eastAsia="ar-SA"/>
        </w:rPr>
        <w:t>Práva a povinnosti Objednatele</w:t>
      </w:r>
      <w:r>
        <w:rPr>
          <w:rFonts w:cs="Arial"/>
          <w:lang w:eastAsia="ar-SA"/>
        </w:rPr>
        <w:t>:</w:t>
      </w:r>
    </w:p>
    <w:p w:rsidR="00B17FC7" w:rsidRDefault="00B17FC7" w:rsidP="00B17FC7">
      <w:pPr>
        <w:pStyle w:val="ListLetter-ContractCzechRadio"/>
        <w:numPr>
          <w:ilvl w:val="2"/>
          <w:numId w:val="13"/>
        </w:numPr>
        <w:rPr>
          <w:rFonts w:cs="Arial"/>
        </w:rPr>
      </w:pPr>
      <w:r>
        <w:rPr>
          <w:rFonts w:cs="Arial"/>
        </w:rPr>
        <w:t>Objednatel je povinen předat Zhotoviteli nezbytné podklady k provedení díla a poskytnout Zhotoviteli při provádění díla nezbytnou součinnost;</w:t>
      </w:r>
    </w:p>
    <w:p w:rsidR="00B17FC7" w:rsidRDefault="00B17FC7" w:rsidP="00B17FC7">
      <w:pPr>
        <w:pStyle w:val="ListLetter-ContractCzechRadio"/>
        <w:numPr>
          <w:ilvl w:val="2"/>
          <w:numId w:val="13"/>
        </w:numPr>
        <w:rPr>
          <w:rFonts w:cs="Arial"/>
        </w:rPr>
      </w:pPr>
      <w:r>
        <w:rPr>
          <w:rFonts w:cs="Arial"/>
        </w:rPr>
        <w:t>Objednatel</w:t>
      </w:r>
      <w:r>
        <w:rPr>
          <w:rFonts w:cs="Arial"/>
          <w:lang w:eastAsia="ar-SA"/>
        </w:rPr>
        <w:t xml:space="preserve"> se zavazuje zodpovídat dotazy Zhotovitele ve vztahu k předmětu plnění podle této Smlouvy, a to nejpozději do 5 pracovních dnů od obdržení dotazu, nedohodnou-li se smluvní strany jinak;</w:t>
      </w:r>
    </w:p>
    <w:p w:rsidR="00B17FC7" w:rsidRDefault="00B17FC7" w:rsidP="00B17FC7">
      <w:pPr>
        <w:pStyle w:val="ListLetter-ContractCzechRadio"/>
        <w:numPr>
          <w:ilvl w:val="2"/>
          <w:numId w:val="13"/>
        </w:numPr>
        <w:rPr>
          <w:rFonts w:cs="Arial"/>
        </w:rPr>
      </w:pPr>
      <w:r>
        <w:rPr>
          <w:rFonts w:cs="Arial"/>
        </w:rPr>
        <w:t xml:space="preserve">Objednatel má právo na úplné, řádné a včasné plnění ze strany Zhotovitele v souladu s touto Smlouvou. </w:t>
      </w:r>
    </w:p>
    <w:p w:rsidR="00B17FC7" w:rsidRDefault="00B17FC7" w:rsidP="00B17FC7">
      <w:pPr>
        <w:pStyle w:val="Heading-Number-ContractCzechRadio"/>
        <w:numPr>
          <w:ilvl w:val="0"/>
          <w:numId w:val="13"/>
        </w:numPr>
        <w:rPr>
          <w:rFonts w:cs="Arial"/>
          <w:color w:val="auto"/>
        </w:rPr>
      </w:pPr>
      <w:r>
        <w:rPr>
          <w:rFonts w:cs="Arial"/>
          <w:color w:val="auto"/>
        </w:rPr>
        <w:t>Odevzdání a převzetí díla</w:t>
      </w:r>
    </w:p>
    <w:p w:rsidR="00B17FC7" w:rsidRDefault="00B17FC7" w:rsidP="00B17FC7">
      <w:pPr>
        <w:pStyle w:val="ListNumber-ContractCzechRadio"/>
        <w:numPr>
          <w:ilvl w:val="1"/>
          <w:numId w:val="13"/>
        </w:numPr>
        <w:rPr>
          <w:rFonts w:cs="Arial"/>
        </w:rPr>
      </w:pPr>
      <w:r>
        <w:rPr>
          <w:rFonts w:cs="Arial"/>
        </w:rPr>
        <w:t xml:space="preserve">Smluvní strany si potvrdí odevzdání díla Objednateli podpisem protokolu o odevzdání. </w:t>
      </w:r>
    </w:p>
    <w:p w:rsidR="00B17FC7" w:rsidRDefault="00B17FC7" w:rsidP="00B17FC7">
      <w:pPr>
        <w:pStyle w:val="ListNumber-ContractCzechRadio"/>
        <w:numPr>
          <w:ilvl w:val="1"/>
          <w:numId w:val="13"/>
        </w:numPr>
        <w:rPr>
          <w:rFonts w:cs="Arial"/>
        </w:rPr>
      </w:pPr>
      <w:r>
        <w:rPr>
          <w:rFonts w:cs="Arial"/>
        </w:rPr>
        <w:t>Objednatel si po odevzdání díla vyhrazuje lhůtu 5 pracovních dnů na jeho převzetí, resp. ke kontrole a odsouhlasení díla, a to prostřednictvím pověřeného pracovníka Objednatele. Nevytkne-li Objednatel ve lhůtě dle předchozí věty dílu vady či nedodělky, považuje se dílo za převzaté Objednatelem.</w:t>
      </w:r>
    </w:p>
    <w:p w:rsidR="00B17FC7" w:rsidRDefault="00B17FC7" w:rsidP="00B17FC7">
      <w:pPr>
        <w:pStyle w:val="ListNumber-ContractCzechRadio"/>
        <w:numPr>
          <w:ilvl w:val="1"/>
          <w:numId w:val="13"/>
        </w:numPr>
        <w:rPr>
          <w:rFonts w:cs="Arial"/>
        </w:rPr>
      </w:pPr>
      <w:r>
        <w:rPr>
          <w:rFonts w:cs="Arial"/>
        </w:rPr>
        <w:t xml:space="preserve">Objednatel je oprávněn odmítnout převzetí díla (či jednotlivé části), které není v souladu s touto Smlouvou nebo pokud Objednatel zjistí, že dílo vykazuje vady či nedodělky. V takovém případě smluvní strany sepíší předávací protokol s výhradami, a to v rozsahu, v jakém došlo ke skutečnému převzetí díla Objednatelem, a ohledně vadné části díla uvedou do protokolu skutečnosti, které bránily převzetí a další důležité okolnosti. Smluvní strany dále uvedou, jaké vady či nedodělky dílo vykazuje a Objednatel určí lhůtu k odstranění těchto vad či nedodělků. Objednatel je oprávněn požadovat před podpisem předávacího protokolu provedení zkoušky funkčnosti díla Zhotovitelem. </w:t>
      </w:r>
    </w:p>
    <w:p w:rsidR="00B17FC7" w:rsidRDefault="00B17FC7" w:rsidP="00B17FC7">
      <w:pPr>
        <w:pStyle w:val="ListNumber-ContractCzechRadio"/>
        <w:numPr>
          <w:ilvl w:val="1"/>
          <w:numId w:val="13"/>
        </w:numPr>
        <w:rPr>
          <w:rFonts w:cs="Arial"/>
        </w:rPr>
      </w:pPr>
      <w:r>
        <w:rPr>
          <w:rFonts w:cs="Arial"/>
        </w:rPr>
        <w:t>Smluvní strany sjednávají, že dílo je provedeno až okamžikem jeho převzetí Objednatelem, pokud si strany písemně nedohodnou něco jiného.</w:t>
      </w:r>
    </w:p>
    <w:p w:rsidR="00B17FC7" w:rsidRDefault="00B17FC7" w:rsidP="00B17FC7">
      <w:pPr>
        <w:pStyle w:val="Heading-Number-ContractCzechRadio"/>
        <w:numPr>
          <w:ilvl w:val="0"/>
          <w:numId w:val="13"/>
        </w:numPr>
        <w:rPr>
          <w:rFonts w:cs="Arial"/>
          <w:color w:val="auto"/>
        </w:rPr>
      </w:pPr>
      <w:r>
        <w:rPr>
          <w:rFonts w:cs="Arial"/>
          <w:color w:val="auto"/>
        </w:rPr>
        <w:t>Vlastnické právo, přechod nebezpečí škody</w:t>
      </w:r>
    </w:p>
    <w:p w:rsidR="00B17FC7" w:rsidRDefault="00B17FC7" w:rsidP="00B17FC7">
      <w:pPr>
        <w:pStyle w:val="ListNumber-ContractCzechRadio"/>
        <w:numPr>
          <w:ilvl w:val="1"/>
          <w:numId w:val="13"/>
        </w:numPr>
        <w:rPr>
          <w:rFonts w:cs="Arial"/>
        </w:rPr>
      </w:pPr>
      <w:r>
        <w:rPr>
          <w:rFonts w:cs="Arial"/>
        </w:rPr>
        <w:t xml:space="preserve">Smluvní strany se dohodly na tom, že k převodu vlastnického práva (a všech dalších užívacích práv – právo duševního vlastnictví) k dílu dochází ze Zhotovitele na Objednatele okamžikem jeho převzetí Objednatelem (tj. zástupcem Objednatele pro věcná jednání dle článku X. této Smlouvy nebo jiné prokazatelně pověřené osobě). </w:t>
      </w:r>
    </w:p>
    <w:p w:rsidR="00B17FC7" w:rsidRDefault="00B17FC7" w:rsidP="00B17FC7">
      <w:pPr>
        <w:pStyle w:val="ListNumber-ContractCzechRadio"/>
        <w:numPr>
          <w:ilvl w:val="1"/>
          <w:numId w:val="13"/>
        </w:numPr>
        <w:rPr>
          <w:rFonts w:cs="Arial"/>
        </w:rPr>
      </w:pPr>
      <w:r>
        <w:rPr>
          <w:rFonts w:cs="Arial"/>
        </w:rPr>
        <w:t>Smluvní strany se dále dohodly na tom, že nebezpečí škody na díle přechází na Objednatele současně s nabytím vlastnického práva k dílu dle předchozího odstavce.</w:t>
      </w:r>
    </w:p>
    <w:p w:rsidR="00B17FC7" w:rsidRDefault="00B17FC7" w:rsidP="00B17FC7">
      <w:pPr>
        <w:pStyle w:val="ListNumber-ContractCzechRadio"/>
        <w:numPr>
          <w:ilvl w:val="1"/>
          <w:numId w:val="13"/>
        </w:numPr>
        <w:rPr>
          <w:rFonts w:cs="Arial"/>
        </w:rPr>
      </w:pPr>
      <w:r>
        <w:rPr>
          <w:rFonts w:cs="Arial"/>
          <w:szCs w:val="20"/>
        </w:rPr>
        <w:t xml:space="preserve">Pokud to odpovídá povaze plnění, Zhotovitel zároveň s odevzdáním díla poskytuje Objednateli výhradní oprávnění (licenci) plnění užít, a to ke všem způsobům užití v neomezeném rozsahu, na území celého světa a bez časového omezení. Objednatel je na základě poskytnuté licence oprávněn zejména (nikoli však výlučně) dílo zveřejňovat, měnit, modifikovat, kopírovat, zpracovávat včetně </w:t>
      </w:r>
      <w:r>
        <w:rPr>
          <w:rFonts w:cs="Arial"/>
          <w:szCs w:val="20"/>
        </w:rPr>
        <w:lastRenderedPageBreak/>
        <w:t xml:space="preserve">překladu, zařazovat dílo do díla souborného, šířit dílo všemi technickými prostředky, dílo spojit s jiným dílem, uvádět jej na veřejnost pod jménem Objednatele, dokončovat nedokončené dílo, upravovat plnění podle dalších potřeb Objednatele, a to i prostřednictvím třetích osob, aniž by byl vyžadován předchozí souhlas Zhotovitele. Objednatel je oprávněn poskytnout podlicenci k užití díla třetí osobě. Tato licence je množstevně neomezena a je poskytnuta na celou dobu trvání autorských majetkových práv. Objednatel není povinen licenci využít. Odměna za poskytnutí licence je zahrnuta v ceně díla. </w:t>
      </w:r>
    </w:p>
    <w:p w:rsidR="00B17FC7" w:rsidRDefault="00B17FC7" w:rsidP="00B17FC7">
      <w:pPr>
        <w:pStyle w:val="Heading-Number-ContractCzechRadio"/>
        <w:numPr>
          <w:ilvl w:val="0"/>
          <w:numId w:val="13"/>
        </w:numPr>
        <w:rPr>
          <w:rFonts w:cs="Arial"/>
          <w:color w:val="auto"/>
        </w:rPr>
      </w:pPr>
      <w:r>
        <w:rPr>
          <w:rFonts w:cs="Arial"/>
          <w:color w:val="auto"/>
        </w:rPr>
        <w:t xml:space="preserve">Záruka za jakost </w:t>
      </w:r>
    </w:p>
    <w:p w:rsidR="00B17FC7" w:rsidRDefault="00B17FC7" w:rsidP="00B17FC7">
      <w:pPr>
        <w:pStyle w:val="ListNumber-ContractCzechRadio"/>
        <w:numPr>
          <w:ilvl w:val="1"/>
          <w:numId w:val="13"/>
        </w:numPr>
        <w:rPr>
          <w:rFonts w:cs="Arial"/>
        </w:rPr>
      </w:pPr>
      <w:r>
        <w:rPr>
          <w:rFonts w:cs="Arial"/>
        </w:rPr>
        <w:t xml:space="preserve">Zhotovitel prohlašuje, že dodané dílo odpovídá platným právním předpisům a českým technickým normám (ČSN). Zhotovitel prohlašuje, že dílo není zatíženo žádnými právy třetích osob. </w:t>
      </w:r>
    </w:p>
    <w:p w:rsidR="00B17FC7" w:rsidRDefault="00B17FC7" w:rsidP="00B17FC7">
      <w:pPr>
        <w:pStyle w:val="ListNumber-ContractCzechRadio"/>
        <w:numPr>
          <w:ilvl w:val="1"/>
          <w:numId w:val="13"/>
        </w:numPr>
        <w:rPr>
          <w:rFonts w:cs="Arial"/>
        </w:rPr>
      </w:pPr>
      <w:r>
        <w:rPr>
          <w:rFonts w:cs="Arial"/>
        </w:rPr>
        <w:t xml:space="preserve">Zhotovitel poskytuje na dílo záruku za jakost v délce </w:t>
      </w:r>
      <w:r>
        <w:rPr>
          <w:rFonts w:cs="Arial"/>
          <w:b/>
        </w:rPr>
        <w:t>6</w:t>
      </w:r>
      <w:r>
        <w:rPr>
          <w:rFonts w:cs="Arial"/>
        </w:rPr>
        <w:t xml:space="preserve"> (šesti) měsíců. Záruční doba počíná běžet okamžikem převzetí díla Objednatelem ve smyslu čl. V. této dohody. Zárukou za jakost se Zhotovitel zavazuje, že dílo bude po dobu odpovídající záruce způsobilé ke svému obvyklému účelu, jeho kvalita bude odpovídat této Smlouvě a zachová si vlastnosti touto Smlouvou vymezené, popř. obvyklé.</w:t>
      </w:r>
    </w:p>
    <w:p w:rsidR="00B17FC7" w:rsidRDefault="00B17FC7" w:rsidP="00B17FC7">
      <w:pPr>
        <w:pStyle w:val="ListNumber-ContractCzechRadio"/>
        <w:numPr>
          <w:ilvl w:val="1"/>
          <w:numId w:val="13"/>
        </w:numPr>
        <w:rPr>
          <w:rFonts w:cs="Arial"/>
        </w:rPr>
      </w:pPr>
      <w:r>
        <w:rPr>
          <w:rFonts w:cs="Arial"/>
        </w:rPr>
        <w:t xml:space="preserve">Zhotovitel je povinen po dobu záruční doby bezplatně odstranit vadu dodáním nového díla nebo vadu díla bezplatně odstranit její opravou dle povahy vady, která se na díle objeví, a to nejpozději do 5 kalendářních dnů od jejího nahlášení Objednatelem. V případě, že bude Zhotovitel v prodlení s vyřízením reklamace, je Objednatel oprávněn vadu odstranit sám na náklady Zhotovitele nebo odstoupit od Smlouvy v odpovídajícím rozsahu. </w:t>
      </w:r>
      <w:r>
        <w:rPr>
          <w:rFonts w:cs="Arial"/>
          <w:szCs w:val="20"/>
        </w:rPr>
        <w:t>Ustanovení o sankcích tím nejsou dotčena.</w:t>
      </w:r>
    </w:p>
    <w:p w:rsidR="00B17FC7" w:rsidRDefault="00B17FC7" w:rsidP="00B17FC7">
      <w:pPr>
        <w:pStyle w:val="Heading-Number-ContractCzechRadio"/>
        <w:numPr>
          <w:ilvl w:val="0"/>
          <w:numId w:val="13"/>
        </w:numPr>
        <w:rPr>
          <w:rFonts w:cs="Arial"/>
          <w:color w:val="auto"/>
        </w:rPr>
      </w:pPr>
      <w:r>
        <w:rPr>
          <w:rFonts w:cs="Arial"/>
          <w:color w:val="auto"/>
        </w:rPr>
        <w:t xml:space="preserve">Sankce </w:t>
      </w:r>
    </w:p>
    <w:p w:rsidR="00B17FC7" w:rsidRDefault="00B17FC7" w:rsidP="00B17FC7">
      <w:pPr>
        <w:pStyle w:val="ListNumber-ContractCzechRadio"/>
        <w:numPr>
          <w:ilvl w:val="1"/>
          <w:numId w:val="13"/>
        </w:numPr>
        <w:rPr>
          <w:rFonts w:cs="Arial"/>
          <w:b/>
          <w:szCs w:val="24"/>
        </w:rPr>
      </w:pPr>
      <w:r>
        <w:rPr>
          <w:rFonts w:cs="Arial"/>
        </w:rPr>
        <w:t>Bude-li Zhotovitel v prodlení s odevzdáním díla nebo jakékoli jeho části, je Zhotovitel povinen zaplatit Objednateli smluvní pokutu ve výši 2.000 Kč za každý (i započatý) den prodlení. Smluvní pokutou není dotčen nárok Objednatele na náhradu případné škody.</w:t>
      </w:r>
    </w:p>
    <w:p w:rsidR="00B17FC7" w:rsidRDefault="00B17FC7" w:rsidP="00B17FC7">
      <w:pPr>
        <w:pStyle w:val="ListNumber-ContractCzechRadio"/>
        <w:numPr>
          <w:ilvl w:val="1"/>
          <w:numId w:val="13"/>
        </w:numPr>
        <w:rPr>
          <w:rFonts w:cs="Arial"/>
          <w:b/>
          <w:szCs w:val="24"/>
        </w:rPr>
      </w:pPr>
      <w:r>
        <w:rPr>
          <w:rFonts w:cs="Arial"/>
        </w:rPr>
        <w:t>Bude-li Zhotovitel v prodlení s vyřízením reklamace, je Zhotovitel povinen zaplatit Objednateli smluvní pokutu ve výši 2000 Kč za každý (i započatý) den prodlení. Smluvní pokutou není dotčen nárok Objednatele na náhradu případné škody.</w:t>
      </w:r>
    </w:p>
    <w:p w:rsidR="00B17FC7" w:rsidRDefault="00B17FC7" w:rsidP="00B17FC7">
      <w:pPr>
        <w:pStyle w:val="ListNumber-ContractCzechRadio"/>
        <w:numPr>
          <w:ilvl w:val="1"/>
          <w:numId w:val="13"/>
        </w:numPr>
        <w:rPr>
          <w:rFonts w:cs="Arial"/>
        </w:rPr>
      </w:pPr>
      <w:r>
        <w:rPr>
          <w:rFonts w:eastAsia="Times New Roman" w:cs="Arial"/>
          <w:bCs/>
          <w:kern w:val="32"/>
          <w:szCs w:val="20"/>
        </w:rPr>
        <w:t xml:space="preserve">Bude-li Objednatel v prodlení s úhradou ceny nebo její části, je Zhotovitel oprávněn požadovat na Objednateli </w:t>
      </w:r>
      <w:r>
        <w:rPr>
          <w:rFonts w:cs="Arial"/>
        </w:rPr>
        <w:t xml:space="preserve">úhradu úroky z prodlení z dlužné částky bez DPH za každý (i započatý) den prodlení. </w:t>
      </w:r>
    </w:p>
    <w:p w:rsidR="00B17FC7" w:rsidRDefault="00B17FC7" w:rsidP="00B17FC7">
      <w:pPr>
        <w:pStyle w:val="ListNumber-ContractCzechRadio"/>
        <w:numPr>
          <w:ilvl w:val="1"/>
          <w:numId w:val="13"/>
        </w:numPr>
        <w:rPr>
          <w:rFonts w:cs="Arial"/>
        </w:rPr>
      </w:pPr>
      <w:r>
        <w:rPr>
          <w:rFonts w:cs="Arial"/>
        </w:rPr>
        <w:t>Smluvní pokuty jsou splatné ve lhůtě 15 dnů ode dne odeslání výzvy k úhradě smluvní pokuty.</w:t>
      </w:r>
    </w:p>
    <w:p w:rsidR="00B17FC7" w:rsidRDefault="00B17FC7" w:rsidP="00B17FC7">
      <w:pPr>
        <w:pStyle w:val="ListNumber-ContractCzechRadio"/>
        <w:numPr>
          <w:ilvl w:val="1"/>
          <w:numId w:val="13"/>
        </w:numPr>
        <w:rPr>
          <w:rFonts w:cs="Arial"/>
        </w:rPr>
      </w:pPr>
      <w:r>
        <w:rPr>
          <w:rFonts w:cs="Arial"/>
        </w:rPr>
        <w:t xml:space="preserve">Objednatel je oprávněn jednostranně započíst pohledávku Objednatele za Zhotovitelem spočívající v nároku na úhradu smluvní pokuty anebo nároku na náhradu škody ve smyslu čl. VIII. odst. 1 anebo 2 této Smlouvy, a to vůči jakékoli pohledávce Zhotovitele spočívající v nároku na úhradu ceny za provedení díla dle této Smlouvy. </w:t>
      </w:r>
    </w:p>
    <w:p w:rsidR="00B17FC7" w:rsidRDefault="00B17FC7" w:rsidP="00B17FC7">
      <w:pPr>
        <w:pStyle w:val="Heading-Number-ContractCzechRadio"/>
        <w:numPr>
          <w:ilvl w:val="0"/>
          <w:numId w:val="13"/>
        </w:numPr>
        <w:rPr>
          <w:rFonts w:cs="Arial"/>
          <w:color w:val="auto"/>
        </w:rPr>
      </w:pPr>
      <w:r>
        <w:rPr>
          <w:rFonts w:cs="Arial"/>
          <w:color w:val="auto"/>
        </w:rPr>
        <w:t>Ukončení Smlouvy</w:t>
      </w:r>
    </w:p>
    <w:p w:rsidR="00B17FC7" w:rsidRDefault="00B17FC7" w:rsidP="00B17FC7">
      <w:pPr>
        <w:pStyle w:val="ListNumber-ContractCzechRadio"/>
        <w:numPr>
          <w:ilvl w:val="1"/>
          <w:numId w:val="13"/>
        </w:numPr>
        <w:rPr>
          <w:rFonts w:cs="Arial"/>
        </w:rPr>
      </w:pPr>
      <w:r>
        <w:rPr>
          <w:rFonts w:cs="Arial"/>
        </w:rPr>
        <w:t>Předčasné ukončení účinnosti Smlouvy je možné dohodou smluvních stran, písemnou výpovědí, odstoupením od dohody.</w:t>
      </w:r>
    </w:p>
    <w:p w:rsidR="00B17FC7" w:rsidRDefault="00B17FC7" w:rsidP="00B17FC7">
      <w:pPr>
        <w:pStyle w:val="ListNumber-ContractCzechRadio"/>
        <w:numPr>
          <w:ilvl w:val="1"/>
          <w:numId w:val="13"/>
        </w:numPr>
        <w:rPr>
          <w:rFonts w:cs="Arial"/>
        </w:rPr>
      </w:pPr>
      <w:r>
        <w:rPr>
          <w:rFonts w:cs="Arial"/>
        </w:rPr>
        <w:t xml:space="preserve">K ukončení dohody </w:t>
      </w:r>
      <w:r>
        <w:rPr>
          <w:rFonts w:cs="Arial"/>
          <w:u w:val="single"/>
        </w:rPr>
        <w:t>dohodou</w:t>
      </w:r>
      <w:r>
        <w:rPr>
          <w:rFonts w:cs="Arial"/>
        </w:rPr>
        <w:t xml:space="preserve"> se vyžaduje písemný souhlas smluvních stran učiněný osobami oprávněnými je zastupovat. Součástí dohody musí být vypořádání vzájemných pohledávek a dluhů vč. pohledávek a dluhů vyplývajících z této Smlouvy. </w:t>
      </w:r>
    </w:p>
    <w:p w:rsidR="00B17FC7" w:rsidRDefault="00B17FC7" w:rsidP="00B17FC7">
      <w:pPr>
        <w:pStyle w:val="ListNumber-ContractCzechRadio"/>
        <w:numPr>
          <w:ilvl w:val="1"/>
          <w:numId w:val="13"/>
        </w:numPr>
        <w:rPr>
          <w:rFonts w:cs="Arial"/>
        </w:rPr>
      </w:pPr>
      <w:r>
        <w:rPr>
          <w:rFonts w:cs="Arial"/>
        </w:rPr>
        <w:lastRenderedPageBreak/>
        <w:t xml:space="preserve">Tato Smlouva může být </w:t>
      </w:r>
      <w:r>
        <w:rPr>
          <w:rFonts w:cs="Arial"/>
          <w:u w:val="single"/>
        </w:rPr>
        <w:t>vypovězena</w:t>
      </w:r>
      <w:r>
        <w:rPr>
          <w:rFonts w:cs="Arial"/>
        </w:rPr>
        <w:t xml:space="preserve"> Objednatelem i bez uvedení důvodu s výpovědní lhůtou v délce </w:t>
      </w:r>
      <w:r>
        <w:rPr>
          <w:rFonts w:cs="Arial"/>
          <w:b/>
        </w:rPr>
        <w:t>14</w:t>
      </w:r>
      <w:r>
        <w:rPr>
          <w:rFonts w:cs="Arial"/>
          <w:bCs/>
        </w:rPr>
        <w:t xml:space="preserve"> (čtrnácti) dnů</w:t>
      </w:r>
      <w:r>
        <w:rPr>
          <w:rFonts w:cs="Arial"/>
        </w:rPr>
        <w:t>. Výpovědní lhůta začíná běžet dnem následující po doručení výpovědi Zhotoviteli.</w:t>
      </w:r>
    </w:p>
    <w:p w:rsidR="00B17FC7" w:rsidRDefault="00B17FC7" w:rsidP="00B17FC7">
      <w:pPr>
        <w:pStyle w:val="ListNumber-ContractCzechRadio"/>
        <w:numPr>
          <w:ilvl w:val="1"/>
          <w:numId w:val="13"/>
        </w:numPr>
        <w:rPr>
          <w:rFonts w:cs="Arial"/>
        </w:rPr>
      </w:pPr>
      <w:r>
        <w:rPr>
          <w:rFonts w:cs="Arial"/>
        </w:rPr>
        <w:t>Pokud Zhotovitel odmítne převzít výpověď nebo neposkytne součinnost potřebnou k jejímu řádnému doručení, považuje se výpověď za doručenou dnem, kdy došlo k neúspěšnému pokusu o doručení.</w:t>
      </w:r>
    </w:p>
    <w:p w:rsidR="00B17FC7" w:rsidRDefault="00B17FC7" w:rsidP="00B17FC7">
      <w:pPr>
        <w:pStyle w:val="ListNumber-ContractCzechRadio"/>
        <w:numPr>
          <w:ilvl w:val="1"/>
          <w:numId w:val="13"/>
        </w:numPr>
        <w:rPr>
          <w:rFonts w:cs="Arial"/>
        </w:rPr>
      </w:pPr>
      <w:r>
        <w:rPr>
          <w:rFonts w:cs="Arial"/>
        </w:rPr>
        <w:t xml:space="preserve">Kterákoli smluvní strana má právo od této dohody </w:t>
      </w:r>
      <w:r>
        <w:rPr>
          <w:rFonts w:cs="Arial"/>
          <w:u w:val="single"/>
        </w:rPr>
        <w:t>odstoupit</w:t>
      </w:r>
      <w:r>
        <w:rPr>
          <w:rFonts w:cs="Arial"/>
        </w:rPr>
        <w:t>, pokud s druhou smluvní stranou probíhá insolvenční řízení, v němž bylo vydáno rozhodnutí o úpadku nebo insolvenční návrh byl zamítnut pro nedostatek majetku, nebo byl-li konkurs zrušen pro nedostatek majetku nebo vstoupí-li druhá smluvní strana do likvidace za předpokladu, že je právnickou osobou.</w:t>
      </w:r>
    </w:p>
    <w:p w:rsidR="00B17FC7" w:rsidRDefault="00B17FC7" w:rsidP="00B17FC7">
      <w:pPr>
        <w:pStyle w:val="ListLetter-ContractCzechRadio"/>
        <w:numPr>
          <w:ilvl w:val="2"/>
          <w:numId w:val="13"/>
        </w:numPr>
        <w:rPr>
          <w:rFonts w:cs="Arial"/>
        </w:rPr>
      </w:pPr>
      <w:r>
        <w:rPr>
          <w:rFonts w:cs="Arial"/>
        </w:rPr>
        <w:t>Objednatel má dále právo odstoupit:</w:t>
      </w:r>
    </w:p>
    <w:p w:rsidR="00B17FC7" w:rsidRDefault="00B17FC7" w:rsidP="00B17FC7">
      <w:pPr>
        <w:pStyle w:val="ListLetter-ContractCzechRadio"/>
        <w:numPr>
          <w:ilvl w:val="0"/>
          <w:numId w:val="14"/>
        </w:numPr>
        <w:tabs>
          <w:tab w:val="clear" w:pos="936"/>
          <w:tab w:val="clear" w:pos="1247"/>
          <w:tab w:val="left" w:pos="1134"/>
        </w:tabs>
        <w:ind w:left="1134"/>
        <w:rPr>
          <w:rFonts w:cs="Arial"/>
        </w:rPr>
      </w:pPr>
      <w:r>
        <w:rPr>
          <w:rFonts w:cs="Arial"/>
        </w:rPr>
        <w:t xml:space="preserve">je-li Zhotovitel v průběhu trvání Smlouvy prohlášen za nespolehlivého plátce DPH, </w:t>
      </w:r>
    </w:p>
    <w:p w:rsidR="00B17FC7" w:rsidRDefault="00B17FC7" w:rsidP="00B17FC7">
      <w:pPr>
        <w:pStyle w:val="ListLetter-ContractCzechRadio"/>
        <w:numPr>
          <w:ilvl w:val="0"/>
          <w:numId w:val="14"/>
        </w:numPr>
        <w:tabs>
          <w:tab w:val="clear" w:pos="936"/>
          <w:tab w:val="clear" w:pos="1247"/>
          <w:tab w:val="left" w:pos="1134"/>
        </w:tabs>
        <w:ind w:left="1134"/>
        <w:rPr>
          <w:rFonts w:cs="Arial"/>
        </w:rPr>
      </w:pPr>
      <w:r>
        <w:rPr>
          <w:rFonts w:cs="Arial"/>
        </w:rPr>
        <w:t>pokud se Zhotovitel ocitl v prodlení s dodáním díla trvajícím déle než 7 (sedm) kalendářních dnů;</w:t>
      </w:r>
    </w:p>
    <w:p w:rsidR="00B17FC7" w:rsidRDefault="00B17FC7" w:rsidP="00B17FC7">
      <w:pPr>
        <w:pStyle w:val="ListLetter-ContractCzechRadio"/>
        <w:numPr>
          <w:ilvl w:val="0"/>
          <w:numId w:val="14"/>
        </w:numPr>
        <w:tabs>
          <w:tab w:val="clear" w:pos="936"/>
          <w:tab w:val="clear" w:pos="1247"/>
          <w:tab w:val="left" w:pos="1134"/>
        </w:tabs>
        <w:ind w:left="1134"/>
        <w:rPr>
          <w:rFonts w:cs="Arial"/>
        </w:rPr>
      </w:pPr>
      <w:r>
        <w:rPr>
          <w:rFonts w:cs="Arial"/>
        </w:rPr>
        <w:t>pokud se Zhotovitel ocitl v prodlení s odstraněním vady díla;</w:t>
      </w:r>
    </w:p>
    <w:p w:rsidR="00B17FC7" w:rsidRDefault="00B17FC7" w:rsidP="00B17FC7">
      <w:pPr>
        <w:pStyle w:val="ListLetter-ContractCzechRadio"/>
        <w:numPr>
          <w:ilvl w:val="0"/>
          <w:numId w:val="14"/>
        </w:numPr>
        <w:tabs>
          <w:tab w:val="clear" w:pos="936"/>
          <w:tab w:val="clear" w:pos="1247"/>
          <w:tab w:val="left" w:pos="1134"/>
        </w:tabs>
        <w:ind w:left="1134"/>
        <w:rPr>
          <w:rFonts w:cs="Arial"/>
        </w:rPr>
      </w:pPr>
      <w:r>
        <w:rPr>
          <w:rFonts w:cs="Arial"/>
        </w:rPr>
        <w:t>v případě, že Zhotovitel opakovaně (nejméně dvakrát) porušuje smluvní povinnosti uvedené v této dohodě;</w:t>
      </w:r>
    </w:p>
    <w:p w:rsidR="00B17FC7" w:rsidRDefault="00B17FC7" w:rsidP="00B17FC7">
      <w:pPr>
        <w:pStyle w:val="ListLetter-ContractCzechRadio"/>
        <w:numPr>
          <w:ilvl w:val="2"/>
          <w:numId w:val="13"/>
        </w:numPr>
        <w:rPr>
          <w:rFonts w:cs="Arial"/>
        </w:rPr>
      </w:pPr>
      <w:r>
        <w:rPr>
          <w:rFonts w:cs="Arial"/>
        </w:rPr>
        <w:t>Zhotovitel má právo dále odstoupit:</w:t>
      </w:r>
    </w:p>
    <w:p w:rsidR="00B17FC7" w:rsidRDefault="00B17FC7" w:rsidP="00B17FC7">
      <w:pPr>
        <w:pStyle w:val="ListLetter-ContractCzechRadio"/>
        <w:numPr>
          <w:ilvl w:val="0"/>
          <w:numId w:val="15"/>
        </w:numPr>
        <w:rPr>
          <w:rFonts w:cs="Arial"/>
        </w:rPr>
      </w:pPr>
      <w:r>
        <w:rPr>
          <w:rFonts w:cs="Arial"/>
          <w:lang w:eastAsia="cs-CZ"/>
        </w:rPr>
        <w:tab/>
        <w:t>pokud se Objednatel ocitl v prodlení s úhradou dlužné částky po dobu delší než 60 dnů a nezjedná nápravu ani do 30 dnů od doručení písemného oznámení Zhotovitele o takovém prodlení s žádostí o jeho nápravu, a to pro každý jeden z případů prodlení.</w:t>
      </w:r>
    </w:p>
    <w:p w:rsidR="00B17FC7" w:rsidRDefault="00B17FC7" w:rsidP="00B17FC7">
      <w:pPr>
        <w:pStyle w:val="ListNumber-ContractCzechRadio"/>
        <w:numPr>
          <w:ilvl w:val="1"/>
          <w:numId w:val="13"/>
        </w:numPr>
        <w:rPr>
          <w:rFonts w:cs="Arial"/>
        </w:rPr>
      </w:pPr>
      <w:r>
        <w:rPr>
          <w:rFonts w:cs="Arial"/>
        </w:rPr>
        <w:t xml:space="preserve">Účinky odstoupení od Smlouvy nastávají dnem doručení písemného oznámení o odstoupení druhé smluvní straně. </w:t>
      </w:r>
    </w:p>
    <w:p w:rsidR="00B17FC7" w:rsidRDefault="00B17FC7" w:rsidP="00B17FC7">
      <w:pPr>
        <w:pStyle w:val="ListNumber-ContractCzechRadio"/>
        <w:numPr>
          <w:ilvl w:val="1"/>
          <w:numId w:val="13"/>
        </w:numPr>
        <w:rPr>
          <w:rFonts w:cs="Arial"/>
        </w:rPr>
      </w:pPr>
      <w:r>
        <w:rPr>
          <w:rFonts w:cs="Arial"/>
        </w:rPr>
        <w:t>Odstoupením od dohody nejsou dotčena ustanovení této Smlouvy, která se týkají zejména nároků z uplatněných sankcí, náhrady škody a dalších ustanovení, z jejichž povahy vyplývá, že mají platit i po zániku účinnosti této Smlouvy.</w:t>
      </w:r>
    </w:p>
    <w:p w:rsidR="00B17FC7" w:rsidRDefault="00B17FC7" w:rsidP="00B17FC7">
      <w:pPr>
        <w:pStyle w:val="ListNumber-ContractCzechRadio"/>
        <w:numPr>
          <w:ilvl w:val="1"/>
          <w:numId w:val="13"/>
        </w:numPr>
        <w:rPr>
          <w:rFonts w:cs="Arial"/>
        </w:rPr>
      </w:pPr>
      <w:r>
        <w:rPr>
          <w:rFonts w:cs="Arial"/>
        </w:rPr>
        <w:t>Při předčasném ukončení Smlouvy jsou smluvní strany povinny si vzájemně vypořádat pohledávky a dluhy, vydat si bezdůvodné obohacení a vypořádat si další majetková práva a povinnosti plynoucích z této Smlouvy.</w:t>
      </w:r>
    </w:p>
    <w:p w:rsidR="00B17FC7" w:rsidRDefault="00B17FC7" w:rsidP="00B17FC7">
      <w:pPr>
        <w:pStyle w:val="Heading-Number-ContractCzechRadio"/>
        <w:numPr>
          <w:ilvl w:val="0"/>
          <w:numId w:val="13"/>
        </w:numPr>
        <w:rPr>
          <w:rFonts w:cs="Arial"/>
          <w:color w:val="auto"/>
        </w:rPr>
      </w:pPr>
      <w:r>
        <w:rPr>
          <w:rFonts w:cs="Arial"/>
          <w:color w:val="auto"/>
        </w:rPr>
        <w:t>Změny Smlouvy a komunikace smluvních stran</w:t>
      </w:r>
    </w:p>
    <w:p w:rsidR="00B17FC7" w:rsidRDefault="00B17FC7" w:rsidP="00B17FC7">
      <w:pPr>
        <w:pStyle w:val="ListNumber-ContractCzechRadio"/>
        <w:numPr>
          <w:ilvl w:val="1"/>
          <w:numId w:val="13"/>
        </w:numPr>
        <w:rPr>
          <w:rFonts w:cs="Arial"/>
        </w:rPr>
      </w:pPr>
      <w:r>
        <w:rPr>
          <w:rFonts w:cs="Arial"/>
        </w:rPr>
        <w:t xml:space="preserve">Tato Smlouva může být změněna pouze písemným dodatkem. Dodatky ke Smlouvě musí být číslovány vzestupně počínaje číslem 1 a podepsány oprávněnými osobami obou smluvních stran. </w:t>
      </w:r>
    </w:p>
    <w:p w:rsidR="00B17FC7" w:rsidRDefault="00B17FC7" w:rsidP="00B17FC7">
      <w:pPr>
        <w:pStyle w:val="ListNumber-ContractCzechRadio"/>
        <w:numPr>
          <w:ilvl w:val="1"/>
          <w:numId w:val="13"/>
        </w:numPr>
        <w:rPr>
          <w:rFonts w:cs="Arial"/>
        </w:rPr>
      </w:pPr>
      <w:r>
        <w:rPr>
          <w:rFonts w:cs="Arial"/>
        </w:rPr>
        <w:t xml:space="preserve">Smluvní strany v rámci zachování jistoty sjednávají, že jakákoli jejich vzájemná komunikace (tj. např. provozní záležitosti neměnící podmínky této Smlouvy, konkretizace plnění, potvrzování si podmínek plnění, upozorňování na podstatné skutečnosti týkající se vzájemné spolupráce apod.) bude probíhat výhradně písemnou formou, a to vždy minimálně formou e-mailové korespondence (bez nutnosti zaručeného elektronického podpisu) mezi osobami, jež jsou jako zástupci smluvních stran označeni </w:t>
      </w:r>
      <w:r>
        <w:rPr>
          <w:rFonts w:cs="Arial"/>
        </w:rPr>
        <w:lastRenderedPageBreak/>
        <w:t>v této Smlouvě. Pro právní jednání směřující ke vzniku, změně nebo zániku Smlouvy nebo pro uplatňování sankcí však není e-mailová forma komunikace dostačující.</w:t>
      </w:r>
    </w:p>
    <w:p w:rsidR="00B17FC7" w:rsidRDefault="00B17FC7" w:rsidP="00B17FC7">
      <w:pPr>
        <w:pStyle w:val="ListNumber-ContractCzechRadio"/>
        <w:numPr>
          <w:ilvl w:val="1"/>
          <w:numId w:val="13"/>
        </w:numPr>
        <w:rPr>
          <w:rFonts w:cs="Arial"/>
        </w:rPr>
      </w:pPr>
      <w:r>
        <w:rPr>
          <w:rFonts w:cs="Arial"/>
        </w:rPr>
        <w:t xml:space="preserve">Zástupce Objednatele: </w:t>
      </w:r>
    </w:p>
    <w:p w:rsidR="00B17FC7" w:rsidRDefault="0007639B" w:rsidP="00B17FC7">
      <w:pPr>
        <w:pStyle w:val="ListLetter-ContractCzechRadio"/>
        <w:numPr>
          <w:ilvl w:val="2"/>
          <w:numId w:val="13"/>
        </w:numPr>
        <w:rPr>
          <w:rFonts w:cs="Arial"/>
        </w:rPr>
      </w:pPr>
      <w:r>
        <w:rPr>
          <w:rFonts w:cs="Arial"/>
        </w:rPr>
        <w:t>XXXXXXXXXXXXXXX</w:t>
      </w:r>
      <w:r w:rsidR="00B17FC7">
        <w:rPr>
          <w:rFonts w:cs="Arial"/>
        </w:rPr>
        <w:t xml:space="preserve">, e-mail: </w:t>
      </w:r>
      <w:r>
        <w:rPr>
          <w:rFonts w:cs="Arial"/>
        </w:rPr>
        <w:t>XXXXXXXXXXXXXXXXXXX</w:t>
      </w:r>
      <w:r w:rsidR="00B17FC7">
        <w:rPr>
          <w:rFonts w:cs="Arial"/>
        </w:rPr>
        <w:t xml:space="preserve">, tel. </w:t>
      </w:r>
      <w:r>
        <w:rPr>
          <w:rFonts w:cs="Arial"/>
        </w:rPr>
        <w:t>XXXXXXXXX</w:t>
      </w:r>
    </w:p>
    <w:p w:rsidR="00B17FC7" w:rsidRDefault="00B17FC7" w:rsidP="00B17FC7">
      <w:pPr>
        <w:pStyle w:val="ListNumber-ContractCzechRadio"/>
        <w:numPr>
          <w:ilvl w:val="1"/>
          <w:numId w:val="13"/>
        </w:numPr>
        <w:rPr>
          <w:rFonts w:cs="Arial"/>
        </w:rPr>
      </w:pPr>
      <w:r>
        <w:rPr>
          <w:rFonts w:cs="Arial"/>
        </w:rPr>
        <w:t xml:space="preserve">Zástupce Zhotovitele: </w:t>
      </w:r>
    </w:p>
    <w:p w:rsidR="00B17FC7" w:rsidRDefault="00B17FC7" w:rsidP="00B17FC7">
      <w:pPr>
        <w:pStyle w:val="ListLetter-ContractCzechRadio"/>
        <w:numPr>
          <w:ilvl w:val="2"/>
          <w:numId w:val="13"/>
        </w:numPr>
        <w:rPr>
          <w:rFonts w:cs="Arial"/>
          <w:b/>
        </w:rPr>
      </w:pPr>
      <w:r>
        <w:rPr>
          <w:rFonts w:cs="Arial"/>
        </w:rPr>
        <w:t xml:space="preserve"> </w:t>
      </w:r>
      <w:r w:rsidR="0007639B">
        <w:rPr>
          <w:rFonts w:cs="Arial"/>
        </w:rPr>
        <w:t>XXXXXXXXXXX</w:t>
      </w:r>
      <w:bookmarkStart w:id="0" w:name="_GoBack"/>
      <w:bookmarkEnd w:id="0"/>
      <w:r>
        <w:rPr>
          <w:rFonts w:cs="Arial"/>
        </w:rPr>
        <w:t xml:space="preserve">, e-mail: </w:t>
      </w:r>
      <w:r w:rsidR="0007639B">
        <w:rPr>
          <w:rFonts w:cs="Arial"/>
        </w:rPr>
        <w:t>XXXXXXXXXXXXXXX</w:t>
      </w:r>
      <w:r>
        <w:rPr>
          <w:rFonts w:cs="Arial"/>
        </w:rPr>
        <w:t xml:space="preserve">, tel: </w:t>
      </w:r>
      <w:r w:rsidR="0007639B">
        <w:rPr>
          <w:rFonts w:cs="Arial"/>
        </w:rPr>
        <w:t>XXXXXXXXX</w:t>
      </w:r>
    </w:p>
    <w:p w:rsidR="00B17FC7" w:rsidRDefault="00B17FC7" w:rsidP="00B17FC7">
      <w:pPr>
        <w:pStyle w:val="ListNumber-ContractCzechRadio"/>
        <w:numPr>
          <w:ilvl w:val="1"/>
          <w:numId w:val="13"/>
        </w:numPr>
        <w:rPr>
          <w:rFonts w:cs="Arial"/>
        </w:rPr>
      </w:pPr>
      <w:bookmarkStart w:id="1" w:name="_Toc381602138"/>
      <w:r>
        <w:rPr>
          <w:rFonts w:cs="Arial"/>
        </w:rPr>
        <w:t>Pokud by některá ze smluvních stran změnila své zástupce pro věcná nebo technická jednání, je povinna písemně vyrozumět druhou smluvní stranu do 5 dnů po takové změně. Řádným doručením tohoto oznámení dojde ke změně zástupce bez nutnosti uzavření dodatku k této Smlouvě.</w:t>
      </w:r>
      <w:bookmarkEnd w:id="1"/>
    </w:p>
    <w:p w:rsidR="00B17FC7" w:rsidRDefault="00B17FC7" w:rsidP="00B17FC7">
      <w:pPr>
        <w:pStyle w:val="Heading-Number-ContractCzechRadio"/>
        <w:numPr>
          <w:ilvl w:val="0"/>
          <w:numId w:val="13"/>
        </w:numPr>
        <w:rPr>
          <w:rFonts w:cs="Arial"/>
          <w:color w:val="auto"/>
        </w:rPr>
      </w:pPr>
      <w:r>
        <w:rPr>
          <w:rFonts w:cs="Arial"/>
          <w:color w:val="auto"/>
        </w:rPr>
        <w:t>Závěrečná ustanovení</w:t>
      </w:r>
    </w:p>
    <w:p w:rsidR="00B17FC7" w:rsidRDefault="00B17FC7" w:rsidP="00B17FC7">
      <w:pPr>
        <w:pStyle w:val="ListNumber-ContractCzechRadio"/>
        <w:numPr>
          <w:ilvl w:val="1"/>
          <w:numId w:val="16"/>
        </w:numPr>
        <w:rPr>
          <w:rFonts w:cs="Arial"/>
        </w:rPr>
      </w:pPr>
      <w:r>
        <w:rPr>
          <w:rFonts w:cs="Arial"/>
        </w:rPr>
        <w:t>Tato Smlouva nabývá platnosti dnem podpisu poslední ze smluvních stran a účinnosti dnem zveřejnění v registru smluv.</w:t>
      </w:r>
    </w:p>
    <w:p w:rsidR="00B17FC7" w:rsidRDefault="00B17FC7" w:rsidP="00B17FC7">
      <w:pPr>
        <w:pStyle w:val="ListNumber-ContractCzechRadio"/>
        <w:numPr>
          <w:ilvl w:val="1"/>
          <w:numId w:val="16"/>
        </w:numPr>
        <w:tabs>
          <w:tab w:val="clear" w:pos="312"/>
          <w:tab w:val="clear" w:pos="624"/>
          <w:tab w:val="left" w:pos="708"/>
        </w:tabs>
        <w:spacing w:after="200" w:line="276" w:lineRule="auto"/>
        <w:rPr>
          <w:rFonts w:cs="Arial"/>
        </w:rPr>
      </w:pPr>
      <w:r>
        <w:rPr>
          <w:rFonts w:cs="Arial"/>
        </w:rPr>
        <w:t>Pro případ, že tato Smlouva podléhá uveřejnění v registru smluv dle zákona č. 340/2015 Sb., o zvláštních podmínkách účinnosti některých smluv, uveřejňování těchto smluv a o registru smluv (dále jen „</w:t>
      </w:r>
      <w:r>
        <w:rPr>
          <w:rFonts w:cs="Arial"/>
          <w:b/>
        </w:rPr>
        <w:t>zákon o registru smluv</w:t>
      </w:r>
      <w:r>
        <w:rPr>
          <w:rFonts w:cs="Arial"/>
        </w:rPr>
        <w:t xml:space="preserve">“), smluvní strany si sjednávají, že uveřejnění této dohody a/nebo dílčí smlouvy včetně jejich případných dodatků v registru smluv zajistí Objednatel v souladu se zákonem o registru smluv. </w:t>
      </w:r>
    </w:p>
    <w:p w:rsidR="00B17FC7" w:rsidRDefault="00B17FC7" w:rsidP="00B17FC7">
      <w:pPr>
        <w:pStyle w:val="ListNumber-ContractCzechRadio"/>
        <w:numPr>
          <w:ilvl w:val="1"/>
          <w:numId w:val="16"/>
        </w:numPr>
        <w:rPr>
          <w:rFonts w:cs="Arial"/>
        </w:rPr>
      </w:pPr>
      <w:r>
        <w:rPr>
          <w:rFonts w:cs="Arial"/>
        </w:rPr>
        <w:t xml:space="preserve">Právní vztahy z této dohody vzniklé se řídí příslušnými ustanoveními OZ a dalšími v České republice obecně platnými právními předpisy. </w:t>
      </w:r>
    </w:p>
    <w:p w:rsidR="00B17FC7" w:rsidRDefault="00B17FC7" w:rsidP="00B17FC7">
      <w:pPr>
        <w:pStyle w:val="ListNumber-ContractCzechRadio"/>
        <w:numPr>
          <w:ilvl w:val="1"/>
          <w:numId w:val="16"/>
        </w:numPr>
        <w:rPr>
          <w:rFonts w:cs="Arial"/>
        </w:rPr>
      </w:pPr>
      <w:r>
        <w:rPr>
          <w:rFonts w:cs="Arial"/>
        </w:rPr>
        <w:t>Pro případ sporu vzniklého mezi smluvními stranami se v souladu s ustanovením § 89a zákona č. 99/1963 Sb., občanský soudní řád sjednává jako místně příslušný obecný soud podle sídla Objednatele.</w:t>
      </w:r>
    </w:p>
    <w:p w:rsidR="00B17FC7" w:rsidRDefault="00B17FC7" w:rsidP="00B17FC7">
      <w:pPr>
        <w:pStyle w:val="ListNumber-ContractCzechRadio"/>
        <w:numPr>
          <w:ilvl w:val="1"/>
          <w:numId w:val="16"/>
        </w:numPr>
        <w:tabs>
          <w:tab w:val="clear" w:pos="312"/>
          <w:tab w:val="clear" w:pos="624"/>
          <w:tab w:val="left" w:pos="708"/>
        </w:tabs>
        <w:spacing w:after="200" w:line="276" w:lineRule="auto"/>
        <w:rPr>
          <w:rFonts w:cs="Arial"/>
        </w:rPr>
      </w:pPr>
      <w:r>
        <w:rPr>
          <w:rFonts w:cs="Arial"/>
        </w:rPr>
        <w:t xml:space="preserve">Ukáže-li se kterékoliv ustanovení této Smlouvy jako neplatné nebo neúčinné, nebude tím dotčena platnost a účinnost ostatních ustanovení, která lze od neplatného či neúčinného ustanovení oddělit, ani platnost a účinnost dohody jako celku. Smluvní strany se v takovém případě zavazují nahradit neplatné nebo neúčinné ustanovení Smlouvy ustanovením novým, platným a účinným, které svým obsahem a smyslem bude nejlépe odpovídat obsahu a smyslu ustanovení původního. Pokud by se v důsledku změny právní úpravy některé ustanovení Smlouvy dostalo do rozporu s českým právním řádem a předmětný rozpor by působil neplatnost Smlouvy jako takové, bude Smlouva posuzována, jako by takové ustanovení nikdy neobsahovala a vztah smluvních stran se bude v této záležitosti řídit obecně závaznými právními předpisy, dokud smluvní strany dotčené ustanovení nenahradí postupem podle věty druhé. </w:t>
      </w:r>
    </w:p>
    <w:p w:rsidR="00B17FC7" w:rsidRDefault="00B17FC7" w:rsidP="00B17FC7">
      <w:pPr>
        <w:pStyle w:val="ListNumber-ContractCzechRadio"/>
        <w:numPr>
          <w:ilvl w:val="1"/>
          <w:numId w:val="16"/>
        </w:numPr>
        <w:rPr>
          <w:rFonts w:cs="Arial"/>
        </w:rPr>
      </w:pPr>
      <w:r>
        <w:rPr>
          <w:rFonts w:cs="Arial"/>
        </w:rPr>
        <w:t xml:space="preserve">Smluvní strany prohlašují, že se seznámily s obsahem této Smlouvy, kterou uzavírají na základě své pravé, vážné a svobodné vůle, nikoliv v tísni anebo za nápadně nevýhodných podmínek, což stvrzují svými podpisy. </w:t>
      </w:r>
    </w:p>
    <w:p w:rsidR="00B17FC7" w:rsidRDefault="00B17FC7" w:rsidP="00B17FC7">
      <w:pPr>
        <w:rPr>
          <w:rFonts w:cs="Arial"/>
        </w:rPr>
      </w:pPr>
    </w:p>
    <w:p w:rsidR="00B17FC7" w:rsidRDefault="00B17FC7" w:rsidP="00B17FC7">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4366"/>
      </w:tblGrid>
      <w:tr w:rsidR="00B17FC7" w:rsidTr="00B17FC7">
        <w:tc>
          <w:tcPr>
            <w:tcW w:w="4366" w:type="dxa"/>
            <w:tcBorders>
              <w:top w:val="single" w:sz="4" w:space="0" w:color="auto"/>
              <w:left w:val="single" w:sz="4" w:space="0" w:color="auto"/>
              <w:bottom w:val="single" w:sz="4" w:space="0" w:color="auto"/>
              <w:right w:val="single" w:sz="4" w:space="0" w:color="auto"/>
            </w:tcBorders>
            <w:hideMark/>
          </w:tcPr>
          <w:p w:rsidR="00B17FC7" w:rsidRDefault="00B17FC7">
            <w:pPr>
              <w:pStyle w:val="Zvr"/>
              <w:tabs>
                <w:tab w:val="clear" w:pos="312"/>
                <w:tab w:val="clear" w:pos="624"/>
                <w:tab w:val="left" w:pos="708"/>
              </w:tabs>
              <w:spacing w:before="500"/>
              <w:jc w:val="center"/>
            </w:pPr>
            <w:r>
              <w:lastRenderedPageBreak/>
              <w:t xml:space="preserve">V Praze dne </w:t>
            </w:r>
          </w:p>
        </w:tc>
        <w:tc>
          <w:tcPr>
            <w:tcW w:w="4366" w:type="dxa"/>
            <w:tcBorders>
              <w:top w:val="single" w:sz="4" w:space="0" w:color="auto"/>
              <w:left w:val="single" w:sz="4" w:space="0" w:color="auto"/>
              <w:bottom w:val="single" w:sz="4" w:space="0" w:color="auto"/>
              <w:right w:val="single" w:sz="4" w:space="0" w:color="auto"/>
            </w:tcBorders>
            <w:hideMark/>
          </w:tcPr>
          <w:p w:rsidR="00B17FC7" w:rsidRDefault="00B17FC7">
            <w:pPr>
              <w:pStyle w:val="Zvr"/>
              <w:tabs>
                <w:tab w:val="clear" w:pos="312"/>
                <w:tab w:val="clear" w:pos="624"/>
                <w:tab w:val="left" w:pos="708"/>
              </w:tabs>
              <w:spacing w:before="500"/>
              <w:jc w:val="center"/>
            </w:pPr>
            <w:r>
              <w:t>V Českých Budějovicích,</w:t>
            </w:r>
          </w:p>
          <w:p w:rsidR="00B17FC7" w:rsidRDefault="00B17FC7" w:rsidP="00B17FC7">
            <w:pPr>
              <w:pStyle w:val="Zvr"/>
              <w:tabs>
                <w:tab w:val="clear" w:pos="312"/>
                <w:tab w:val="clear" w:pos="624"/>
                <w:tab w:val="left" w:pos="708"/>
              </w:tabs>
              <w:spacing w:before="500"/>
              <w:jc w:val="center"/>
            </w:pPr>
            <w:r>
              <w:t xml:space="preserve">dne </w:t>
            </w:r>
          </w:p>
        </w:tc>
      </w:tr>
      <w:tr w:rsidR="00B17FC7" w:rsidTr="00B17FC7">
        <w:tc>
          <w:tcPr>
            <w:tcW w:w="4366" w:type="dxa"/>
            <w:tcBorders>
              <w:top w:val="single" w:sz="4" w:space="0" w:color="auto"/>
              <w:left w:val="single" w:sz="4" w:space="0" w:color="auto"/>
              <w:bottom w:val="single" w:sz="4" w:space="0" w:color="auto"/>
              <w:right w:val="single" w:sz="4" w:space="0" w:color="auto"/>
            </w:tcBorders>
            <w:hideMark/>
          </w:tcPr>
          <w:p w:rsidR="00B17FC7" w:rsidRDefault="00B17FC7">
            <w:pPr>
              <w:pStyle w:val="Zvr"/>
              <w:tabs>
                <w:tab w:val="clear" w:pos="312"/>
                <w:tab w:val="clear" w:pos="624"/>
                <w:tab w:val="left" w:pos="708"/>
              </w:tabs>
              <w:jc w:val="center"/>
              <w:rPr>
                <w:rStyle w:val="Siln"/>
              </w:rPr>
            </w:pPr>
            <w:r>
              <w:rPr>
                <w:rStyle w:val="Siln"/>
              </w:rPr>
              <w:t>Za Objednatele</w:t>
            </w:r>
          </w:p>
          <w:p w:rsidR="00B17FC7" w:rsidRDefault="00B17FC7">
            <w:pPr>
              <w:pStyle w:val="Zvr"/>
              <w:tabs>
                <w:tab w:val="clear" w:pos="312"/>
                <w:tab w:val="clear" w:pos="624"/>
                <w:tab w:val="left" w:pos="708"/>
              </w:tabs>
              <w:jc w:val="center"/>
              <w:rPr>
                <w:rStyle w:val="Siln"/>
                <w:b w:val="0"/>
                <w:bCs w:val="0"/>
              </w:rPr>
            </w:pPr>
            <w:r>
              <w:rPr>
                <w:rStyle w:val="Siln"/>
                <w:b w:val="0"/>
                <w:bCs w:val="0"/>
              </w:rPr>
              <w:t>Národní galerie v Praze</w:t>
            </w:r>
          </w:p>
          <w:p w:rsidR="00B17FC7" w:rsidRDefault="00B17FC7">
            <w:pPr>
              <w:pStyle w:val="Zvr"/>
              <w:tabs>
                <w:tab w:val="clear" w:pos="312"/>
                <w:tab w:val="clear" w:pos="624"/>
                <w:tab w:val="left" w:pos="708"/>
              </w:tabs>
              <w:jc w:val="center"/>
              <w:rPr>
                <w:rStyle w:val="Siln"/>
                <w:b w:val="0"/>
                <w:bCs w:val="0"/>
              </w:rPr>
            </w:pPr>
            <w:r>
              <w:rPr>
                <w:rStyle w:val="Siln"/>
                <w:b w:val="0"/>
                <w:bCs w:val="0"/>
              </w:rPr>
              <w:t xml:space="preserve">zastoupená vedoucím odboru vědy a výzkumu </w:t>
            </w:r>
          </w:p>
          <w:p w:rsidR="00B17FC7" w:rsidRDefault="00B17FC7">
            <w:pPr>
              <w:pStyle w:val="Zvr"/>
              <w:tabs>
                <w:tab w:val="clear" w:pos="312"/>
                <w:tab w:val="clear" w:pos="624"/>
                <w:tab w:val="left" w:pos="708"/>
              </w:tabs>
              <w:jc w:val="center"/>
              <w:rPr>
                <w:rStyle w:val="Siln"/>
              </w:rPr>
            </w:pPr>
            <w:r>
              <w:rPr>
                <w:rStyle w:val="Siln"/>
                <w:b w:val="0"/>
                <w:bCs w:val="0"/>
              </w:rPr>
              <w:t>PhDr. Martinem Musílkem, Ph.D.</w:t>
            </w:r>
          </w:p>
        </w:tc>
        <w:tc>
          <w:tcPr>
            <w:tcW w:w="4366" w:type="dxa"/>
            <w:tcBorders>
              <w:top w:val="single" w:sz="4" w:space="0" w:color="auto"/>
              <w:left w:val="single" w:sz="4" w:space="0" w:color="auto"/>
              <w:bottom w:val="single" w:sz="4" w:space="0" w:color="auto"/>
              <w:right w:val="single" w:sz="4" w:space="0" w:color="auto"/>
            </w:tcBorders>
            <w:hideMark/>
          </w:tcPr>
          <w:p w:rsidR="00B17FC7" w:rsidRDefault="00B17FC7">
            <w:pPr>
              <w:pStyle w:val="Zvr"/>
              <w:tabs>
                <w:tab w:val="clear" w:pos="312"/>
                <w:tab w:val="clear" w:pos="624"/>
                <w:tab w:val="left" w:pos="708"/>
              </w:tabs>
              <w:jc w:val="center"/>
              <w:rPr>
                <w:rStyle w:val="Siln"/>
              </w:rPr>
            </w:pPr>
            <w:r>
              <w:rPr>
                <w:rStyle w:val="Siln"/>
              </w:rPr>
              <w:t>Za Zhotovitele</w:t>
            </w:r>
          </w:p>
          <w:p w:rsidR="00B17FC7" w:rsidRPr="007337DD" w:rsidRDefault="00B17FC7">
            <w:pPr>
              <w:pStyle w:val="Zvr"/>
              <w:tabs>
                <w:tab w:val="clear" w:pos="312"/>
                <w:tab w:val="clear" w:pos="624"/>
                <w:tab w:val="left" w:pos="708"/>
              </w:tabs>
              <w:jc w:val="center"/>
              <w:rPr>
                <w:rStyle w:val="Siln"/>
                <w:b w:val="0"/>
              </w:rPr>
            </w:pPr>
            <w:r w:rsidRPr="007337DD">
              <w:rPr>
                <w:rStyle w:val="Siln"/>
                <w:b w:val="0"/>
              </w:rPr>
              <w:t>Hana Böhmová</w:t>
            </w:r>
          </w:p>
        </w:tc>
      </w:tr>
    </w:tbl>
    <w:p w:rsidR="00B17FC7" w:rsidRDefault="00B17FC7" w:rsidP="00B17FC7">
      <w:pPr>
        <w:pStyle w:val="Nzev"/>
        <w:spacing w:after="0"/>
        <w:rPr>
          <w:color w:val="auto"/>
        </w:rPr>
      </w:pPr>
      <w:r>
        <w:rPr>
          <w:color w:val="auto"/>
        </w:rPr>
        <w:t xml:space="preserve"> </w:t>
      </w:r>
    </w:p>
    <w:p w:rsidR="007D7327" w:rsidRPr="00814970" w:rsidRDefault="007D7327" w:rsidP="00814970">
      <w:pPr>
        <w:spacing w:line="240" w:lineRule="auto"/>
        <w:rPr>
          <w:rFonts w:ascii="Arial" w:hAnsi="Arial" w:cs="Arial"/>
          <w:szCs w:val="20"/>
        </w:rPr>
      </w:pPr>
    </w:p>
    <w:sectPr w:rsidR="007D7327" w:rsidRPr="00814970" w:rsidSect="00980D15">
      <w:headerReference w:type="default" r:id="rId9"/>
      <w:footerReference w:type="default" r:id="rId10"/>
      <w:headerReference w:type="first" r:id="rId11"/>
      <w:footerReference w:type="first" r:id="rId12"/>
      <w:pgSz w:w="11906" w:h="16838" w:code="9"/>
      <w:pgMar w:top="1701" w:right="1276" w:bottom="2268" w:left="1418" w:header="147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20A7" w:rsidRDefault="00B920A7" w:rsidP="00440334">
      <w:r>
        <w:separator/>
      </w:r>
    </w:p>
  </w:endnote>
  <w:endnote w:type="continuationSeparator" w:id="0">
    <w:p w:rsidR="00B920A7" w:rsidRDefault="00B920A7" w:rsidP="00440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Unicode MS">
    <w:altName w:val="Arial"/>
    <w:panose1 w:val="020B0604020202020204"/>
    <w:charset w:val="01"/>
    <w:family w:val="roman"/>
    <w:pitch w:val="variable"/>
  </w:font>
  <w:font w:name="UntitledSans-Regular">
    <w:altName w:val="Calibri"/>
    <w:panose1 w:val="00000000000000000000"/>
    <w:charset w:val="EE"/>
    <w:family w:val="swiss"/>
    <w:notTrueType/>
    <w:pitch w:val="default"/>
    <w:sig w:usb0="00000005" w:usb1="00000000" w:usb2="00000000" w:usb3="00000000" w:csb0="00000002" w:csb1="00000000"/>
  </w:font>
  <w:font w:name="Georgia CE">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PingFang SC">
    <w:panose1 w:val="00000000000000000000"/>
    <w:charset w:val="00"/>
    <w:family w:val="roman"/>
    <w:notTrueType/>
    <w:pitch w:val="default"/>
  </w:font>
  <w:font w:name="Helvetica">
    <w:panose1 w:val="020B0604020202020204"/>
    <w:charset w:val="EE"/>
    <w:family w:val="swiss"/>
    <w:pitch w:val="variable"/>
    <w:sig w:usb0="E0002EFF" w:usb1="C000785B" w:usb2="00000009" w:usb3="00000000" w:csb0="000001FF" w:csb1="00000000"/>
  </w:font>
  <w:font w:name="Minion Pro">
    <w:altName w:val="Times New Roman"/>
    <w:charset w:val="EE"/>
    <w:family w:val="roman"/>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A54" w:rsidRDefault="002E6A54" w:rsidP="00440334">
    <w:pPr>
      <w:pStyle w:val="Zpat"/>
    </w:pPr>
    <w:r>
      <w:rPr>
        <w:noProof/>
        <w:lang w:eastAsia="cs-CZ"/>
      </w:rPr>
      <w:drawing>
        <wp:anchor distT="0" distB="0" distL="114300" distR="114300" simplePos="0" relativeHeight="251671552" behindDoc="0" locked="1" layoutInCell="1" allowOverlap="1" wp14:anchorId="04384768" wp14:editId="7E1822B7">
          <wp:simplePos x="0" y="0"/>
          <wp:positionH relativeFrom="page">
            <wp:align>left</wp:align>
          </wp:positionH>
          <wp:positionV relativeFrom="page">
            <wp:align>bottom</wp:align>
          </wp:positionV>
          <wp:extent cx="7560000" cy="1069200"/>
          <wp:effectExtent l="0" t="0" r="0" b="0"/>
          <wp:wrapNone/>
          <wp:docPr id="575" name="Obrázek 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zapati.wmf"/>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23F" w:rsidRDefault="00A6023F" w:rsidP="00440334">
    <w:pPr>
      <w:pStyle w:val="Zpat"/>
      <w:rPr>
        <w:noProof/>
      </w:rPr>
    </w:pPr>
  </w:p>
  <w:p w:rsidR="00A6023F" w:rsidRPr="00C010B8" w:rsidRDefault="00635819" w:rsidP="00440334">
    <w:pPr>
      <w:pStyle w:val="Zpat"/>
    </w:pPr>
    <w:r>
      <w:rPr>
        <w:noProof/>
        <w:lang w:eastAsia="cs-CZ"/>
      </w:rPr>
      <w:drawing>
        <wp:inline distT="0" distB="0" distL="0" distR="0">
          <wp:extent cx="5399405" cy="763270"/>
          <wp:effectExtent l="0" t="0" r="0" b="0"/>
          <wp:docPr id="578" name="Obrázek 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zapati.wmf"/>
                  <pic:cNvPicPr/>
                </pic:nvPicPr>
                <pic:blipFill>
                  <a:blip r:embed="rId1">
                    <a:extLst>
                      <a:ext uri="{28A0092B-C50C-407E-A947-70E740481C1C}">
                        <a14:useLocalDpi xmlns:a14="http://schemas.microsoft.com/office/drawing/2010/main" val="0"/>
                      </a:ext>
                    </a:extLst>
                  </a:blip>
                  <a:stretch>
                    <a:fillRect/>
                  </a:stretch>
                </pic:blipFill>
                <pic:spPr>
                  <a:xfrm>
                    <a:off x="0" y="0"/>
                    <a:ext cx="5399405" cy="763270"/>
                  </a:xfrm>
                  <a:prstGeom prst="rect">
                    <a:avLst/>
                  </a:prstGeom>
                </pic:spPr>
              </pic:pic>
            </a:graphicData>
          </a:graphic>
        </wp:inline>
      </w:drawing>
    </w:r>
  </w:p>
  <w:p w:rsidR="004067F8" w:rsidRPr="00C010B8" w:rsidRDefault="004067F8" w:rsidP="00440334">
    <w:pPr>
      <w:pStyle w:val="Zpat"/>
    </w:pPr>
    <w:r w:rsidRPr="00C010B8">
      <w:tab/>
    </w:r>
    <w:r w:rsidRPr="00C010B8">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20A7" w:rsidRDefault="00B920A7" w:rsidP="00440334">
      <w:r>
        <w:separator/>
      </w:r>
    </w:p>
  </w:footnote>
  <w:footnote w:type="continuationSeparator" w:id="0">
    <w:p w:rsidR="00B920A7" w:rsidRDefault="00B920A7" w:rsidP="00440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D06" w:rsidRDefault="002E6A54" w:rsidP="00440334">
    <w:pPr>
      <w:pStyle w:val="Zhlav"/>
    </w:pPr>
    <w:r>
      <w:rPr>
        <w:noProof/>
        <w:lang w:eastAsia="cs-CZ"/>
      </w:rPr>
      <w:drawing>
        <wp:anchor distT="0" distB="0" distL="114300" distR="114300" simplePos="0" relativeHeight="251673600" behindDoc="0" locked="1" layoutInCell="1" allowOverlap="1" wp14:anchorId="560E5924" wp14:editId="7F7EA812">
          <wp:simplePos x="0" y="0"/>
          <wp:positionH relativeFrom="page">
            <wp:align>left</wp:align>
          </wp:positionH>
          <wp:positionV relativeFrom="page">
            <wp:align>top</wp:align>
          </wp:positionV>
          <wp:extent cx="4267200" cy="828040"/>
          <wp:effectExtent l="0" t="0" r="0" b="0"/>
          <wp:wrapNone/>
          <wp:docPr id="574" name="Obrázek 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ahlavi 1.wmf"/>
                  <pic:cNvPicPr/>
                </pic:nvPicPr>
                <pic:blipFill rotWithShape="1">
                  <a:blip r:embed="rId1">
                    <a:extLst>
                      <a:ext uri="{28A0092B-C50C-407E-A947-70E740481C1C}">
                        <a14:useLocalDpi xmlns:a14="http://schemas.microsoft.com/office/drawing/2010/main" val="0"/>
                      </a:ext>
                    </a:extLst>
                  </a:blip>
                  <a:srcRect r="43539" b="59535"/>
                  <a:stretch/>
                </pic:blipFill>
                <pic:spPr bwMode="auto">
                  <a:xfrm>
                    <a:off x="0" y="0"/>
                    <a:ext cx="4268459" cy="8288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6E6" w:rsidRDefault="00635819" w:rsidP="00440334">
    <w:pPr>
      <w:pStyle w:val="Zhlav"/>
    </w:pPr>
    <w:r>
      <w:rPr>
        <w:noProof/>
        <w:lang w:eastAsia="cs-CZ"/>
      </w:rPr>
      <w:drawing>
        <wp:anchor distT="0" distB="0" distL="114300" distR="114300" simplePos="0" relativeHeight="251669504" behindDoc="0" locked="1" layoutInCell="1" allowOverlap="1">
          <wp:simplePos x="901700" y="3886200"/>
          <wp:positionH relativeFrom="page">
            <wp:align>left</wp:align>
          </wp:positionH>
          <wp:positionV relativeFrom="page">
            <wp:align>bottom</wp:align>
          </wp:positionV>
          <wp:extent cx="7560000" cy="1069200"/>
          <wp:effectExtent l="0" t="0" r="0" b="0"/>
          <wp:wrapNone/>
          <wp:docPr id="576" name="Obrázek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zapati.wmf"/>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
                  </a:xfrm>
                  <a:prstGeom prst="rect">
                    <a:avLst/>
                  </a:prstGeom>
                </pic:spPr>
              </pic:pic>
            </a:graphicData>
          </a:graphic>
          <wp14:sizeRelH relativeFrom="margin">
            <wp14:pctWidth>0</wp14:pctWidth>
          </wp14:sizeRelH>
          <wp14:sizeRelV relativeFrom="margin">
            <wp14:pctHeight>0</wp14:pctHeight>
          </wp14:sizeRelV>
        </wp:anchor>
      </w:drawing>
    </w:r>
    <w:r w:rsidR="00B06FBD">
      <w:rPr>
        <w:noProof/>
        <w:lang w:eastAsia="cs-CZ"/>
      </w:rPr>
      <w:drawing>
        <wp:anchor distT="0" distB="215900" distL="114300" distR="114300" simplePos="0" relativeHeight="251666432" behindDoc="0" locked="1" layoutInCell="1" allowOverlap="1">
          <wp:simplePos x="0" y="0"/>
          <wp:positionH relativeFrom="page">
            <wp:align>left</wp:align>
          </wp:positionH>
          <wp:positionV relativeFrom="page">
            <wp:align>top</wp:align>
          </wp:positionV>
          <wp:extent cx="7560000" cy="2048400"/>
          <wp:effectExtent l="0" t="0" r="0" b="0"/>
          <wp:wrapTopAndBottom/>
          <wp:docPr id="577" name="Obrázek 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ahlavi 1.wmf"/>
                  <pic:cNvPicPr/>
                </pic:nvPicPr>
                <pic:blipFill>
                  <a:blip r:embed="rId2">
                    <a:extLst>
                      <a:ext uri="{28A0092B-C50C-407E-A947-70E740481C1C}">
                        <a14:useLocalDpi xmlns:a14="http://schemas.microsoft.com/office/drawing/2010/main" val="0"/>
                      </a:ext>
                    </a:extLst>
                  </a:blip>
                  <a:stretch>
                    <a:fillRect/>
                  </a:stretch>
                </pic:blipFill>
                <pic:spPr>
                  <a:xfrm>
                    <a:off x="0" y="0"/>
                    <a:ext cx="7560000" cy="204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750A9"/>
    <w:multiLevelType w:val="multilevel"/>
    <w:tmpl w:val="5D9A3886"/>
    <w:lvl w:ilvl="0">
      <w:start w:val="1"/>
      <w:numFmt w:val="decimal"/>
      <w:lvlText w:val="%1."/>
      <w:lvlJc w:val="left"/>
      <w:pPr>
        <w:tabs>
          <w:tab w:val="num" w:pos="0"/>
        </w:tabs>
        <w:ind w:left="0" w:firstLine="0"/>
      </w:pPr>
      <w:rPr>
        <w:rFonts w:ascii="Arial" w:eastAsia="Arial" w:hAnsi="Arial" w:cs="Arial"/>
        <w:color w:val="000000"/>
      </w:rPr>
    </w:lvl>
    <w:lvl w:ilvl="1">
      <w:start w:val="2"/>
      <w:numFmt w:val="decimal"/>
      <w:lvlText w:val="%1.%2."/>
      <w:lvlJc w:val="left"/>
      <w:pPr>
        <w:tabs>
          <w:tab w:val="num" w:pos="0"/>
        </w:tabs>
        <w:ind w:left="0" w:firstLine="0"/>
      </w:pPr>
      <w:rPr>
        <w:rFonts w:ascii="Arial" w:eastAsia="Arial" w:hAnsi="Arial" w:cs="Arial"/>
        <w:color w:val="000000"/>
      </w:rPr>
    </w:lvl>
    <w:lvl w:ilvl="2">
      <w:start w:val="1"/>
      <w:numFmt w:val="decimal"/>
      <w:lvlText w:val="%1.%2.%3."/>
      <w:lvlJc w:val="left"/>
      <w:pPr>
        <w:tabs>
          <w:tab w:val="num" w:pos="0"/>
        </w:tabs>
        <w:ind w:left="0" w:firstLine="0"/>
      </w:pPr>
      <w:rPr>
        <w:rFonts w:ascii="Arial" w:eastAsia="Arial" w:hAnsi="Arial" w:cs="Arial"/>
        <w:color w:val="000000"/>
      </w:rPr>
    </w:lvl>
    <w:lvl w:ilvl="3">
      <w:start w:val="1"/>
      <w:numFmt w:val="decimal"/>
      <w:lvlText w:val="%1.%2.%3.%4."/>
      <w:lvlJc w:val="left"/>
      <w:pPr>
        <w:tabs>
          <w:tab w:val="num" w:pos="0"/>
        </w:tabs>
        <w:ind w:left="0" w:firstLine="0"/>
      </w:pPr>
      <w:rPr>
        <w:rFonts w:ascii="Arial" w:eastAsia="Arial" w:hAnsi="Arial" w:cs="Arial"/>
        <w:color w:val="000000"/>
      </w:rPr>
    </w:lvl>
    <w:lvl w:ilvl="4">
      <w:start w:val="1"/>
      <w:numFmt w:val="decimal"/>
      <w:lvlText w:val="%1.%2.%3.%4.%5."/>
      <w:lvlJc w:val="left"/>
      <w:pPr>
        <w:tabs>
          <w:tab w:val="num" w:pos="0"/>
        </w:tabs>
        <w:ind w:left="0" w:firstLine="0"/>
      </w:pPr>
      <w:rPr>
        <w:rFonts w:ascii="Arial" w:eastAsia="Arial" w:hAnsi="Arial" w:cs="Arial"/>
        <w:color w:val="000000"/>
      </w:rPr>
    </w:lvl>
    <w:lvl w:ilvl="5">
      <w:start w:val="1"/>
      <w:numFmt w:val="decimal"/>
      <w:lvlText w:val="%1.%2.%3.%4.%5.%6."/>
      <w:lvlJc w:val="left"/>
      <w:pPr>
        <w:tabs>
          <w:tab w:val="num" w:pos="0"/>
        </w:tabs>
        <w:ind w:left="0" w:firstLine="0"/>
      </w:pPr>
      <w:rPr>
        <w:rFonts w:ascii="Arial" w:eastAsia="Arial" w:hAnsi="Arial" w:cs="Arial"/>
        <w:color w:val="000000"/>
      </w:rPr>
    </w:lvl>
    <w:lvl w:ilvl="6">
      <w:start w:val="1"/>
      <w:numFmt w:val="decimal"/>
      <w:lvlText w:val="%1.%2.%3.%4.%5.%6.%7."/>
      <w:lvlJc w:val="left"/>
      <w:pPr>
        <w:tabs>
          <w:tab w:val="num" w:pos="0"/>
        </w:tabs>
        <w:ind w:left="0" w:firstLine="0"/>
      </w:pPr>
      <w:rPr>
        <w:rFonts w:ascii="Arial" w:eastAsia="Arial" w:hAnsi="Arial" w:cs="Arial"/>
        <w:color w:val="000000"/>
      </w:rPr>
    </w:lvl>
    <w:lvl w:ilvl="7">
      <w:start w:val="1"/>
      <w:numFmt w:val="decimal"/>
      <w:lvlText w:val="%1.%2.%3.%4.%5.%6.%7.%8."/>
      <w:lvlJc w:val="left"/>
      <w:pPr>
        <w:tabs>
          <w:tab w:val="num" w:pos="0"/>
        </w:tabs>
        <w:ind w:left="0" w:firstLine="0"/>
      </w:pPr>
      <w:rPr>
        <w:rFonts w:ascii="Arial" w:eastAsia="Arial" w:hAnsi="Arial" w:cs="Arial"/>
        <w:color w:val="000000"/>
      </w:rPr>
    </w:lvl>
    <w:lvl w:ilvl="8">
      <w:start w:val="1"/>
      <w:numFmt w:val="decimal"/>
      <w:lvlText w:val="%1.%2.%3.%4.%5.%6.%7.%8.%9."/>
      <w:lvlJc w:val="left"/>
      <w:pPr>
        <w:tabs>
          <w:tab w:val="num" w:pos="0"/>
        </w:tabs>
        <w:ind w:left="0" w:firstLine="0"/>
      </w:pPr>
      <w:rPr>
        <w:rFonts w:ascii="Arial" w:eastAsia="Arial" w:hAnsi="Arial" w:cs="Arial"/>
        <w:color w:val="000000"/>
      </w:rPr>
    </w:lvl>
  </w:abstractNum>
  <w:abstractNum w:abstractNumId="1" w15:restartNumberingAfterBreak="0">
    <w:nsid w:val="05EA0ED7"/>
    <w:multiLevelType w:val="multilevel"/>
    <w:tmpl w:val="035415D4"/>
    <w:lvl w:ilvl="0">
      <w:start w:val="1"/>
      <w:numFmt w:val="decimal"/>
      <w:lvlText w:val="%1."/>
      <w:lvlJc w:val="left"/>
      <w:pPr>
        <w:tabs>
          <w:tab w:val="num" w:pos="0"/>
        </w:tabs>
        <w:ind w:left="0" w:firstLine="0"/>
      </w:pPr>
      <w:rPr>
        <w:rFonts w:ascii="Arial" w:eastAsia="Arial" w:hAnsi="Arial" w:cs="Arial"/>
        <w:b/>
        <w:bCs/>
        <w:color w:val="000000"/>
      </w:rPr>
    </w:lvl>
    <w:lvl w:ilvl="1">
      <w:start w:val="1"/>
      <w:numFmt w:val="decimal"/>
      <w:lvlText w:val="%1.%2."/>
      <w:lvlJc w:val="left"/>
      <w:pPr>
        <w:tabs>
          <w:tab w:val="num" w:pos="0"/>
        </w:tabs>
        <w:ind w:left="0" w:firstLine="0"/>
      </w:pPr>
      <w:rPr>
        <w:rFonts w:eastAsia="Arial" w:cs="Arial"/>
        <w:b w:val="0"/>
        <w:bCs/>
        <w:color w:val="000000"/>
      </w:rPr>
    </w:lvl>
    <w:lvl w:ilvl="2">
      <w:start w:val="1"/>
      <w:numFmt w:val="decimal"/>
      <w:lvlText w:val="%1.%2.%3."/>
      <w:lvlJc w:val="left"/>
      <w:pPr>
        <w:tabs>
          <w:tab w:val="num" w:pos="0"/>
        </w:tabs>
        <w:ind w:left="0" w:firstLine="0"/>
      </w:pPr>
      <w:rPr>
        <w:rFonts w:eastAsia="Arial" w:cs="Arial"/>
        <w:b w:val="0"/>
        <w:bCs/>
        <w:color w:val="000000"/>
      </w:rPr>
    </w:lvl>
    <w:lvl w:ilvl="3">
      <w:start w:val="1"/>
      <w:numFmt w:val="decimal"/>
      <w:lvlText w:val="%1.%2.%3.%4."/>
      <w:lvlJc w:val="left"/>
      <w:pPr>
        <w:tabs>
          <w:tab w:val="num" w:pos="0"/>
        </w:tabs>
        <w:ind w:left="0" w:firstLine="0"/>
      </w:pPr>
      <w:rPr>
        <w:rFonts w:eastAsia="Arial" w:cs="Arial"/>
        <w:b/>
        <w:bCs/>
        <w:color w:val="000000"/>
      </w:rPr>
    </w:lvl>
    <w:lvl w:ilvl="4">
      <w:start w:val="1"/>
      <w:numFmt w:val="decimal"/>
      <w:lvlText w:val="%1.%2.%3.%4.%5."/>
      <w:lvlJc w:val="left"/>
      <w:pPr>
        <w:tabs>
          <w:tab w:val="num" w:pos="0"/>
        </w:tabs>
        <w:ind w:left="0" w:firstLine="0"/>
      </w:pPr>
      <w:rPr>
        <w:rFonts w:eastAsia="Arial" w:cs="Arial"/>
        <w:b/>
        <w:bCs/>
        <w:color w:val="000000"/>
      </w:rPr>
    </w:lvl>
    <w:lvl w:ilvl="5">
      <w:start w:val="1"/>
      <w:numFmt w:val="decimal"/>
      <w:lvlText w:val="%1.%2.%3.%4.%5.%6."/>
      <w:lvlJc w:val="left"/>
      <w:pPr>
        <w:tabs>
          <w:tab w:val="num" w:pos="0"/>
        </w:tabs>
        <w:ind w:left="0" w:firstLine="0"/>
      </w:pPr>
      <w:rPr>
        <w:rFonts w:eastAsia="Arial" w:cs="Arial"/>
        <w:b/>
        <w:bCs/>
        <w:color w:val="000000"/>
      </w:rPr>
    </w:lvl>
    <w:lvl w:ilvl="6">
      <w:start w:val="1"/>
      <w:numFmt w:val="decimal"/>
      <w:lvlText w:val="%1.%2.%3.%4.%5.%6.%7."/>
      <w:lvlJc w:val="left"/>
      <w:pPr>
        <w:tabs>
          <w:tab w:val="num" w:pos="0"/>
        </w:tabs>
        <w:ind w:left="0" w:firstLine="0"/>
      </w:pPr>
      <w:rPr>
        <w:rFonts w:eastAsia="Arial" w:cs="Arial"/>
        <w:b/>
        <w:bCs/>
        <w:color w:val="000000"/>
      </w:rPr>
    </w:lvl>
    <w:lvl w:ilvl="7">
      <w:start w:val="1"/>
      <w:numFmt w:val="decimal"/>
      <w:lvlText w:val="%1.%2.%3.%4.%5.%6.%7.%8."/>
      <w:lvlJc w:val="left"/>
      <w:pPr>
        <w:tabs>
          <w:tab w:val="num" w:pos="0"/>
        </w:tabs>
        <w:ind w:left="0" w:firstLine="0"/>
      </w:pPr>
      <w:rPr>
        <w:rFonts w:eastAsia="Arial" w:cs="Arial"/>
        <w:b/>
        <w:bCs/>
        <w:color w:val="000000"/>
      </w:rPr>
    </w:lvl>
    <w:lvl w:ilvl="8">
      <w:start w:val="1"/>
      <w:numFmt w:val="decimal"/>
      <w:lvlText w:val="%1.%2.%3.%4.%5.%6.%7.%8.%9."/>
      <w:lvlJc w:val="left"/>
      <w:pPr>
        <w:tabs>
          <w:tab w:val="num" w:pos="0"/>
        </w:tabs>
        <w:ind w:left="0" w:firstLine="0"/>
      </w:pPr>
      <w:rPr>
        <w:rFonts w:eastAsia="Arial" w:cs="Arial"/>
        <w:b/>
        <w:bCs/>
        <w:color w:val="000000"/>
      </w:rPr>
    </w:lvl>
  </w:abstractNum>
  <w:abstractNum w:abstractNumId="2"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lvl>
    <w:lvl w:ilvl="1">
      <w:start w:val="1"/>
      <w:numFmt w:val="decimal"/>
      <w:pStyle w:val="ListNumber-ContractCzechRadio"/>
      <w:lvlText w:val="%2."/>
      <w:lvlJc w:val="left"/>
      <w:pPr>
        <w:ind w:left="312" w:hanging="312"/>
      </w:pPr>
    </w:lvl>
    <w:lvl w:ilvl="2">
      <w:start w:val="1"/>
      <w:numFmt w:val="lowerLetter"/>
      <w:pStyle w:val="ListLetter-ContractCzechRadio"/>
      <w:lvlText w:val="%3)"/>
      <w:lvlJc w:val="left"/>
      <w:pPr>
        <w:ind w:left="624" w:hanging="312"/>
      </w:pPr>
    </w:lvl>
    <w:lvl w:ilvl="3">
      <w:start w:val="1"/>
      <w:numFmt w:val="bullet"/>
      <w:lvlText w:val="—"/>
      <w:lvlJc w:val="left"/>
      <w:pPr>
        <w:ind w:left="936" w:hanging="312"/>
      </w:pPr>
      <w:rPr>
        <w:rFonts w:ascii="Arial" w:hAnsi="Arial" w:cs="Times New Roman" w:hint="default"/>
        <w:color w:val="auto"/>
      </w:rPr>
    </w:lvl>
    <w:lvl w:ilvl="4">
      <w:start w:val="1"/>
      <w:numFmt w:val="bullet"/>
      <w:lvlText w:val="—"/>
      <w:lvlJc w:val="left"/>
      <w:pPr>
        <w:ind w:left="1247" w:hanging="311"/>
      </w:pPr>
      <w:rPr>
        <w:rFonts w:ascii="Arial" w:hAnsi="Arial" w:cs="Times New Roman" w:hint="default"/>
        <w:color w:val="auto"/>
      </w:rPr>
    </w:lvl>
    <w:lvl w:ilvl="5">
      <w:start w:val="1"/>
      <w:numFmt w:val="bullet"/>
      <w:lvlText w:val="—"/>
      <w:lvlJc w:val="left"/>
      <w:pPr>
        <w:ind w:left="1559" w:hanging="312"/>
      </w:pPr>
      <w:rPr>
        <w:rFonts w:ascii="Arial" w:hAnsi="Arial" w:cs="Times New Roman" w:hint="default"/>
        <w:color w:val="auto"/>
      </w:rPr>
    </w:lvl>
    <w:lvl w:ilvl="6">
      <w:start w:val="1"/>
      <w:numFmt w:val="bullet"/>
      <w:lvlText w:val="—"/>
      <w:lvlJc w:val="left"/>
      <w:pPr>
        <w:ind w:left="1871" w:hanging="312"/>
      </w:pPr>
      <w:rPr>
        <w:rFonts w:ascii="Arial" w:hAnsi="Arial" w:cs="Times New Roman" w:hint="default"/>
        <w:color w:val="auto"/>
      </w:rPr>
    </w:lvl>
    <w:lvl w:ilvl="7">
      <w:start w:val="1"/>
      <w:numFmt w:val="bullet"/>
      <w:lvlText w:val="—"/>
      <w:lvlJc w:val="left"/>
      <w:pPr>
        <w:ind w:left="2183" w:hanging="312"/>
      </w:pPr>
      <w:rPr>
        <w:rFonts w:ascii="Arial" w:hAnsi="Arial" w:cs="Times New Roman" w:hint="default"/>
        <w:color w:val="auto"/>
      </w:rPr>
    </w:lvl>
    <w:lvl w:ilvl="8">
      <w:start w:val="1"/>
      <w:numFmt w:val="bullet"/>
      <w:lvlText w:val="—"/>
      <w:lvlJc w:val="left"/>
      <w:pPr>
        <w:ind w:left="2495" w:hanging="312"/>
      </w:pPr>
      <w:rPr>
        <w:rFonts w:ascii="Arial" w:hAnsi="Arial" w:cs="Times New Roman" w:hint="default"/>
        <w:color w:val="auto"/>
      </w:rPr>
    </w:lvl>
  </w:abstractNum>
  <w:abstractNum w:abstractNumId="3" w15:restartNumberingAfterBreak="0">
    <w:nsid w:val="18453B91"/>
    <w:multiLevelType w:val="multilevel"/>
    <w:tmpl w:val="C6B4843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7970822"/>
    <w:multiLevelType w:val="multilevel"/>
    <w:tmpl w:val="59B8751C"/>
    <w:lvl w:ilvl="0">
      <w:start w:val="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2244F10"/>
    <w:multiLevelType w:val="multilevel"/>
    <w:tmpl w:val="C2A02212"/>
    <w:numStyleLink w:val="List-Contract"/>
  </w:abstractNum>
  <w:abstractNum w:abstractNumId="6" w15:restartNumberingAfterBreak="0">
    <w:nsid w:val="3A477B2C"/>
    <w:multiLevelType w:val="multilevel"/>
    <w:tmpl w:val="57F4807E"/>
    <w:lvl w:ilvl="0">
      <w:start w:val="1"/>
      <w:numFmt w:val="bullet"/>
      <w:lvlText w:val="-"/>
      <w:lvlJc w:val="left"/>
      <w:pPr>
        <w:tabs>
          <w:tab w:val="num" w:pos="0"/>
        </w:tabs>
        <w:ind w:left="0" w:firstLine="0"/>
      </w:pPr>
      <w:rPr>
        <w:rFonts w:ascii="Arial" w:hAnsi="Arial" w:cs="Arial" w:hint="default"/>
        <w:color w:val="000000"/>
        <w:u w:val="none" w:color="000000"/>
      </w:rPr>
    </w:lvl>
    <w:lvl w:ilvl="1">
      <w:start w:val="1"/>
      <w:numFmt w:val="bullet"/>
      <w:lvlText w:val="-"/>
      <w:lvlJc w:val="left"/>
      <w:pPr>
        <w:tabs>
          <w:tab w:val="num" w:pos="0"/>
        </w:tabs>
        <w:ind w:left="0" w:firstLine="0"/>
      </w:pPr>
      <w:rPr>
        <w:rFonts w:ascii="Arial" w:hAnsi="Arial" w:cs="Arial" w:hint="default"/>
        <w:color w:val="000000"/>
        <w:u w:val="none" w:color="000000"/>
      </w:rPr>
    </w:lvl>
    <w:lvl w:ilvl="2">
      <w:start w:val="1"/>
      <w:numFmt w:val="bullet"/>
      <w:lvlText w:val="-"/>
      <w:lvlJc w:val="left"/>
      <w:pPr>
        <w:tabs>
          <w:tab w:val="num" w:pos="0"/>
        </w:tabs>
        <w:ind w:left="0" w:firstLine="0"/>
      </w:pPr>
      <w:rPr>
        <w:rFonts w:ascii="Arial" w:hAnsi="Arial" w:cs="Arial" w:hint="default"/>
        <w:color w:val="000000"/>
        <w:u w:val="none" w:color="000000"/>
      </w:rPr>
    </w:lvl>
    <w:lvl w:ilvl="3">
      <w:start w:val="1"/>
      <w:numFmt w:val="bullet"/>
      <w:lvlText w:val="-"/>
      <w:lvlJc w:val="left"/>
      <w:pPr>
        <w:tabs>
          <w:tab w:val="num" w:pos="0"/>
        </w:tabs>
        <w:ind w:left="0" w:firstLine="0"/>
      </w:pPr>
      <w:rPr>
        <w:rFonts w:ascii="Arial" w:hAnsi="Arial" w:cs="Arial" w:hint="default"/>
        <w:color w:val="000000"/>
        <w:u w:val="none" w:color="000000"/>
      </w:rPr>
    </w:lvl>
    <w:lvl w:ilvl="4">
      <w:start w:val="1"/>
      <w:numFmt w:val="bullet"/>
      <w:lvlText w:val="-"/>
      <w:lvlJc w:val="left"/>
      <w:pPr>
        <w:tabs>
          <w:tab w:val="num" w:pos="0"/>
        </w:tabs>
        <w:ind w:left="0" w:firstLine="0"/>
      </w:pPr>
      <w:rPr>
        <w:rFonts w:ascii="Arial" w:hAnsi="Arial" w:cs="Arial" w:hint="default"/>
        <w:color w:val="000000"/>
        <w:u w:val="none" w:color="000000"/>
      </w:rPr>
    </w:lvl>
    <w:lvl w:ilvl="5">
      <w:start w:val="1"/>
      <w:numFmt w:val="bullet"/>
      <w:lvlText w:val="-"/>
      <w:lvlJc w:val="left"/>
      <w:pPr>
        <w:tabs>
          <w:tab w:val="num" w:pos="0"/>
        </w:tabs>
        <w:ind w:left="0" w:firstLine="0"/>
      </w:pPr>
      <w:rPr>
        <w:rFonts w:ascii="Arial" w:hAnsi="Arial" w:cs="Arial" w:hint="default"/>
        <w:color w:val="000000"/>
        <w:u w:val="none" w:color="000000"/>
      </w:rPr>
    </w:lvl>
    <w:lvl w:ilvl="6">
      <w:start w:val="1"/>
      <w:numFmt w:val="bullet"/>
      <w:lvlText w:val="-"/>
      <w:lvlJc w:val="left"/>
      <w:pPr>
        <w:tabs>
          <w:tab w:val="num" w:pos="0"/>
        </w:tabs>
        <w:ind w:left="0" w:firstLine="0"/>
      </w:pPr>
      <w:rPr>
        <w:rFonts w:ascii="Arial" w:hAnsi="Arial" w:cs="Arial" w:hint="default"/>
        <w:color w:val="000000"/>
        <w:u w:val="none" w:color="000000"/>
      </w:rPr>
    </w:lvl>
    <w:lvl w:ilvl="7">
      <w:start w:val="1"/>
      <w:numFmt w:val="bullet"/>
      <w:lvlText w:val="-"/>
      <w:lvlJc w:val="left"/>
      <w:pPr>
        <w:tabs>
          <w:tab w:val="num" w:pos="0"/>
        </w:tabs>
        <w:ind w:left="0" w:firstLine="0"/>
      </w:pPr>
      <w:rPr>
        <w:rFonts w:ascii="Arial" w:hAnsi="Arial" w:cs="Arial" w:hint="default"/>
        <w:color w:val="000000"/>
        <w:u w:val="none" w:color="000000"/>
      </w:rPr>
    </w:lvl>
    <w:lvl w:ilvl="8">
      <w:start w:val="1"/>
      <w:numFmt w:val="bullet"/>
      <w:lvlText w:val="-"/>
      <w:lvlJc w:val="left"/>
      <w:pPr>
        <w:tabs>
          <w:tab w:val="num" w:pos="0"/>
        </w:tabs>
        <w:ind w:left="0" w:firstLine="0"/>
      </w:pPr>
      <w:rPr>
        <w:rFonts w:ascii="Arial" w:hAnsi="Arial" w:cs="Arial" w:hint="default"/>
        <w:color w:val="000000"/>
        <w:u w:val="none" w:color="000000"/>
      </w:rPr>
    </w:lvl>
  </w:abstractNum>
  <w:abstractNum w:abstractNumId="7" w15:restartNumberingAfterBreak="0">
    <w:nsid w:val="5940376A"/>
    <w:multiLevelType w:val="multilevel"/>
    <w:tmpl w:val="2D7654AE"/>
    <w:lvl w:ilvl="0">
      <w:start w:val="8"/>
      <w:numFmt w:val="decimal"/>
      <w:lvlText w:val="%1."/>
      <w:lvlJc w:val="left"/>
      <w:pPr>
        <w:tabs>
          <w:tab w:val="num" w:pos="0"/>
        </w:tabs>
        <w:ind w:left="540" w:hanging="540"/>
      </w:pPr>
      <w:rPr>
        <w:rFonts w:eastAsia="Franklin Gothic Book" w:cs="Franklin Gothic Book"/>
      </w:rPr>
    </w:lvl>
    <w:lvl w:ilvl="1">
      <w:start w:val="1"/>
      <w:numFmt w:val="decimal"/>
      <w:lvlText w:val="%1.%2."/>
      <w:lvlJc w:val="left"/>
      <w:pPr>
        <w:tabs>
          <w:tab w:val="num" w:pos="0"/>
        </w:tabs>
        <w:ind w:left="720" w:hanging="720"/>
      </w:pPr>
      <w:rPr>
        <w:rFonts w:eastAsia="Franklin Gothic Book" w:cs="Franklin Gothic Book"/>
      </w:rPr>
    </w:lvl>
    <w:lvl w:ilvl="2">
      <w:start w:val="2"/>
      <w:numFmt w:val="decimal"/>
      <w:lvlText w:val="%1.%2.%3."/>
      <w:lvlJc w:val="left"/>
      <w:pPr>
        <w:tabs>
          <w:tab w:val="num" w:pos="0"/>
        </w:tabs>
        <w:ind w:left="720" w:hanging="720"/>
      </w:pPr>
      <w:rPr>
        <w:rFonts w:eastAsia="Franklin Gothic Book" w:cs="Franklin Gothic Book"/>
      </w:rPr>
    </w:lvl>
    <w:lvl w:ilvl="3">
      <w:start w:val="1"/>
      <w:numFmt w:val="decimal"/>
      <w:lvlText w:val="%1.%2.%3.%4."/>
      <w:lvlJc w:val="left"/>
      <w:pPr>
        <w:tabs>
          <w:tab w:val="num" w:pos="0"/>
        </w:tabs>
        <w:ind w:left="1080" w:hanging="1080"/>
      </w:pPr>
      <w:rPr>
        <w:rFonts w:eastAsia="Franklin Gothic Book" w:cs="Franklin Gothic Book"/>
      </w:rPr>
    </w:lvl>
    <w:lvl w:ilvl="4">
      <w:start w:val="1"/>
      <w:numFmt w:val="decimal"/>
      <w:lvlText w:val="%1.%2.%3.%4.%5."/>
      <w:lvlJc w:val="left"/>
      <w:pPr>
        <w:tabs>
          <w:tab w:val="num" w:pos="0"/>
        </w:tabs>
        <w:ind w:left="1080" w:hanging="1080"/>
      </w:pPr>
      <w:rPr>
        <w:rFonts w:eastAsia="Franklin Gothic Book" w:cs="Franklin Gothic Book"/>
      </w:rPr>
    </w:lvl>
    <w:lvl w:ilvl="5">
      <w:start w:val="1"/>
      <w:numFmt w:val="decimal"/>
      <w:lvlText w:val="%1.%2.%3.%4.%5.%6."/>
      <w:lvlJc w:val="left"/>
      <w:pPr>
        <w:tabs>
          <w:tab w:val="num" w:pos="0"/>
        </w:tabs>
        <w:ind w:left="1440" w:hanging="1440"/>
      </w:pPr>
      <w:rPr>
        <w:rFonts w:eastAsia="Franklin Gothic Book" w:cs="Franklin Gothic Book"/>
      </w:rPr>
    </w:lvl>
    <w:lvl w:ilvl="6">
      <w:start w:val="1"/>
      <w:numFmt w:val="decimal"/>
      <w:lvlText w:val="%1.%2.%3.%4.%5.%6.%7."/>
      <w:lvlJc w:val="left"/>
      <w:pPr>
        <w:tabs>
          <w:tab w:val="num" w:pos="0"/>
        </w:tabs>
        <w:ind w:left="1440" w:hanging="1440"/>
      </w:pPr>
      <w:rPr>
        <w:rFonts w:eastAsia="Franklin Gothic Book" w:cs="Franklin Gothic Book"/>
      </w:rPr>
    </w:lvl>
    <w:lvl w:ilvl="7">
      <w:start w:val="1"/>
      <w:numFmt w:val="decimal"/>
      <w:lvlText w:val="%1.%2.%3.%4.%5.%6.%7.%8."/>
      <w:lvlJc w:val="left"/>
      <w:pPr>
        <w:tabs>
          <w:tab w:val="num" w:pos="0"/>
        </w:tabs>
        <w:ind w:left="1800" w:hanging="1800"/>
      </w:pPr>
      <w:rPr>
        <w:rFonts w:eastAsia="Franklin Gothic Book" w:cs="Franklin Gothic Book"/>
      </w:rPr>
    </w:lvl>
    <w:lvl w:ilvl="8">
      <w:start w:val="1"/>
      <w:numFmt w:val="decimal"/>
      <w:lvlText w:val="%1.%2.%3.%4.%5.%6.%7.%8.%9."/>
      <w:lvlJc w:val="left"/>
      <w:pPr>
        <w:tabs>
          <w:tab w:val="num" w:pos="0"/>
        </w:tabs>
        <w:ind w:left="1800" w:hanging="1800"/>
      </w:pPr>
      <w:rPr>
        <w:rFonts w:eastAsia="Franklin Gothic Book" w:cs="Franklin Gothic Book"/>
      </w:rPr>
    </w:lvl>
  </w:abstractNum>
  <w:abstractNum w:abstractNumId="8" w15:restartNumberingAfterBreak="0">
    <w:nsid w:val="60BD0684"/>
    <w:multiLevelType w:val="multilevel"/>
    <w:tmpl w:val="5434B984"/>
    <w:lvl w:ilvl="0">
      <w:start w:val="1"/>
      <w:numFmt w:val="decimal"/>
      <w:lvlText w:val="%1)"/>
      <w:lvlJc w:val="left"/>
      <w:pPr>
        <w:tabs>
          <w:tab w:val="num" w:pos="0"/>
        </w:tabs>
        <w:ind w:left="0" w:firstLine="0"/>
      </w:pPr>
      <w:rPr>
        <w:rFonts w:ascii="Arial" w:eastAsia="Arial" w:hAnsi="Arial" w:cs="Arial"/>
      </w:rPr>
    </w:lvl>
    <w:lvl w:ilvl="1">
      <w:start w:val="1"/>
      <w:numFmt w:val="decimal"/>
      <w:lvlText w:val="%1.%2)"/>
      <w:lvlJc w:val="left"/>
      <w:pPr>
        <w:tabs>
          <w:tab w:val="num" w:pos="0"/>
        </w:tabs>
        <w:ind w:left="0" w:firstLine="0"/>
      </w:pPr>
      <w:rPr>
        <w:rFonts w:eastAsia="Arial" w:cs="Arial"/>
      </w:rPr>
    </w:lvl>
    <w:lvl w:ilvl="2">
      <w:start w:val="1"/>
      <w:numFmt w:val="decimal"/>
      <w:lvlText w:val="%3)"/>
      <w:lvlJc w:val="left"/>
      <w:pPr>
        <w:tabs>
          <w:tab w:val="num" w:pos="0"/>
        </w:tabs>
        <w:ind w:left="0" w:firstLine="0"/>
      </w:pPr>
      <w:rPr>
        <w:rFonts w:eastAsia="Arial" w:cs="Arial"/>
      </w:rPr>
    </w:lvl>
    <w:lvl w:ilvl="3">
      <w:start w:val="1"/>
      <w:numFmt w:val="decimal"/>
      <w:lvlText w:val="%4)"/>
      <w:lvlJc w:val="left"/>
      <w:pPr>
        <w:tabs>
          <w:tab w:val="num" w:pos="0"/>
        </w:tabs>
        <w:ind w:left="0" w:firstLine="0"/>
      </w:pPr>
      <w:rPr>
        <w:rFonts w:eastAsia="Arial" w:cs="Arial"/>
      </w:rPr>
    </w:lvl>
    <w:lvl w:ilvl="4">
      <w:start w:val="1"/>
      <w:numFmt w:val="decimal"/>
      <w:lvlText w:val="%5)"/>
      <w:lvlJc w:val="left"/>
      <w:pPr>
        <w:tabs>
          <w:tab w:val="num" w:pos="0"/>
        </w:tabs>
        <w:ind w:left="0" w:firstLine="0"/>
      </w:pPr>
      <w:rPr>
        <w:rFonts w:eastAsia="Arial" w:cs="Arial"/>
      </w:rPr>
    </w:lvl>
    <w:lvl w:ilvl="5">
      <w:start w:val="1"/>
      <w:numFmt w:val="decimal"/>
      <w:lvlText w:val="%6)"/>
      <w:lvlJc w:val="left"/>
      <w:pPr>
        <w:tabs>
          <w:tab w:val="num" w:pos="0"/>
        </w:tabs>
        <w:ind w:left="0" w:firstLine="0"/>
      </w:pPr>
      <w:rPr>
        <w:rFonts w:eastAsia="Arial" w:cs="Arial"/>
      </w:rPr>
    </w:lvl>
    <w:lvl w:ilvl="6">
      <w:start w:val="1"/>
      <w:numFmt w:val="decimal"/>
      <w:lvlText w:val="%7)"/>
      <w:lvlJc w:val="left"/>
      <w:pPr>
        <w:tabs>
          <w:tab w:val="num" w:pos="0"/>
        </w:tabs>
        <w:ind w:left="0" w:firstLine="0"/>
      </w:pPr>
      <w:rPr>
        <w:rFonts w:eastAsia="Arial" w:cs="Arial"/>
      </w:rPr>
    </w:lvl>
    <w:lvl w:ilvl="7">
      <w:start w:val="1"/>
      <w:numFmt w:val="decimal"/>
      <w:lvlText w:val="%8)"/>
      <w:lvlJc w:val="left"/>
      <w:pPr>
        <w:tabs>
          <w:tab w:val="num" w:pos="0"/>
        </w:tabs>
        <w:ind w:left="0" w:firstLine="0"/>
      </w:pPr>
      <w:rPr>
        <w:rFonts w:eastAsia="Arial" w:cs="Arial"/>
      </w:rPr>
    </w:lvl>
    <w:lvl w:ilvl="8">
      <w:start w:val="1"/>
      <w:numFmt w:val="decimal"/>
      <w:lvlText w:val="%9)"/>
      <w:lvlJc w:val="left"/>
      <w:pPr>
        <w:tabs>
          <w:tab w:val="num" w:pos="0"/>
        </w:tabs>
        <w:ind w:left="0" w:firstLine="0"/>
      </w:pPr>
      <w:rPr>
        <w:rFonts w:eastAsia="Arial" w:cs="Arial"/>
      </w:rPr>
    </w:lvl>
  </w:abstractNum>
  <w:abstractNum w:abstractNumId="9" w15:restartNumberingAfterBreak="0">
    <w:nsid w:val="61A42B31"/>
    <w:multiLevelType w:val="multilevel"/>
    <w:tmpl w:val="790C6490"/>
    <w:lvl w:ilvl="0">
      <w:start w:val="1"/>
      <w:numFmt w:val="decimal"/>
      <w:lvlText w:val="%1."/>
      <w:lvlJc w:val="left"/>
      <w:pPr>
        <w:tabs>
          <w:tab w:val="num" w:pos="0"/>
        </w:tabs>
        <w:ind w:left="0" w:firstLine="0"/>
      </w:pPr>
      <w:rPr>
        <w:rFonts w:ascii="Arial" w:eastAsia="Arial" w:hAnsi="Arial" w:cs="Arial"/>
        <w:b/>
        <w:bCs/>
        <w:color w:val="000000"/>
      </w:rPr>
    </w:lvl>
    <w:lvl w:ilvl="1">
      <w:start w:val="1"/>
      <w:numFmt w:val="decimal"/>
      <w:lvlText w:val="%1.%2."/>
      <w:lvlJc w:val="left"/>
      <w:pPr>
        <w:tabs>
          <w:tab w:val="num" w:pos="0"/>
        </w:tabs>
        <w:ind w:left="0" w:firstLine="0"/>
      </w:pPr>
      <w:rPr>
        <w:rFonts w:ascii="Arial" w:eastAsia="Arial" w:hAnsi="Arial" w:cs="Arial"/>
        <w:b/>
        <w:bCs/>
        <w:color w:val="000000"/>
      </w:rPr>
    </w:lvl>
    <w:lvl w:ilvl="2">
      <w:start w:val="1"/>
      <w:numFmt w:val="decimal"/>
      <w:lvlText w:val="%1.%2.%3."/>
      <w:lvlJc w:val="left"/>
      <w:pPr>
        <w:tabs>
          <w:tab w:val="num" w:pos="0"/>
        </w:tabs>
        <w:ind w:left="0" w:firstLine="0"/>
      </w:pPr>
      <w:rPr>
        <w:rFonts w:ascii="Arial" w:eastAsia="Arial" w:hAnsi="Arial" w:cs="Arial"/>
        <w:b/>
        <w:bCs/>
        <w:color w:val="000000"/>
      </w:rPr>
    </w:lvl>
    <w:lvl w:ilvl="3">
      <w:start w:val="1"/>
      <w:numFmt w:val="decimal"/>
      <w:lvlText w:val="%1.%2.%3.%4."/>
      <w:lvlJc w:val="left"/>
      <w:pPr>
        <w:tabs>
          <w:tab w:val="num" w:pos="0"/>
        </w:tabs>
        <w:ind w:left="0" w:firstLine="0"/>
      </w:pPr>
      <w:rPr>
        <w:rFonts w:ascii="Arial" w:eastAsia="Arial" w:hAnsi="Arial" w:cs="Arial"/>
        <w:b/>
        <w:bCs/>
        <w:color w:val="000000"/>
      </w:rPr>
    </w:lvl>
    <w:lvl w:ilvl="4">
      <w:start w:val="1"/>
      <w:numFmt w:val="decimal"/>
      <w:lvlText w:val="%1.%2.%3.%4.%5."/>
      <w:lvlJc w:val="left"/>
      <w:pPr>
        <w:tabs>
          <w:tab w:val="num" w:pos="0"/>
        </w:tabs>
        <w:ind w:left="0" w:firstLine="0"/>
      </w:pPr>
      <w:rPr>
        <w:rFonts w:ascii="Arial" w:eastAsia="Arial" w:hAnsi="Arial" w:cs="Arial"/>
        <w:b/>
        <w:bCs/>
        <w:color w:val="000000"/>
      </w:rPr>
    </w:lvl>
    <w:lvl w:ilvl="5">
      <w:start w:val="1"/>
      <w:numFmt w:val="decimal"/>
      <w:lvlText w:val="%1.%2.%3.%4.%5.%6."/>
      <w:lvlJc w:val="left"/>
      <w:pPr>
        <w:tabs>
          <w:tab w:val="num" w:pos="0"/>
        </w:tabs>
        <w:ind w:left="0" w:firstLine="0"/>
      </w:pPr>
      <w:rPr>
        <w:rFonts w:ascii="Arial" w:eastAsia="Arial" w:hAnsi="Arial" w:cs="Arial"/>
        <w:b/>
        <w:bCs/>
        <w:color w:val="000000"/>
      </w:rPr>
    </w:lvl>
    <w:lvl w:ilvl="6">
      <w:start w:val="1"/>
      <w:numFmt w:val="decimal"/>
      <w:lvlText w:val="%1.%2.%3.%4.%5.%6.%7."/>
      <w:lvlJc w:val="left"/>
      <w:pPr>
        <w:tabs>
          <w:tab w:val="num" w:pos="0"/>
        </w:tabs>
        <w:ind w:left="0" w:firstLine="0"/>
      </w:pPr>
      <w:rPr>
        <w:rFonts w:ascii="Arial" w:eastAsia="Arial" w:hAnsi="Arial" w:cs="Arial"/>
        <w:b/>
        <w:bCs/>
        <w:color w:val="000000"/>
      </w:rPr>
    </w:lvl>
    <w:lvl w:ilvl="7">
      <w:start w:val="1"/>
      <w:numFmt w:val="decimal"/>
      <w:lvlText w:val="%1.%2.%3.%4.%5.%6.%7.%8."/>
      <w:lvlJc w:val="left"/>
      <w:pPr>
        <w:tabs>
          <w:tab w:val="num" w:pos="0"/>
        </w:tabs>
        <w:ind w:left="0" w:firstLine="0"/>
      </w:pPr>
      <w:rPr>
        <w:rFonts w:ascii="Arial" w:eastAsia="Arial" w:hAnsi="Arial" w:cs="Arial"/>
        <w:b/>
        <w:bCs/>
        <w:color w:val="000000"/>
      </w:rPr>
    </w:lvl>
    <w:lvl w:ilvl="8">
      <w:start w:val="1"/>
      <w:numFmt w:val="decimal"/>
      <w:lvlText w:val="%1.%2.%3.%4.%5.%6.%7.%8.%9."/>
      <w:lvlJc w:val="left"/>
      <w:pPr>
        <w:tabs>
          <w:tab w:val="num" w:pos="0"/>
        </w:tabs>
        <w:ind w:left="0" w:firstLine="0"/>
      </w:pPr>
      <w:rPr>
        <w:rFonts w:ascii="Arial" w:eastAsia="Arial" w:hAnsi="Arial" w:cs="Arial"/>
        <w:b/>
        <w:bCs/>
        <w:color w:val="000000"/>
      </w:rPr>
    </w:lvl>
  </w:abstractNum>
  <w:abstractNum w:abstractNumId="10" w15:restartNumberingAfterBreak="0">
    <w:nsid w:val="64A30C37"/>
    <w:multiLevelType w:val="multilevel"/>
    <w:tmpl w:val="BA083D20"/>
    <w:lvl w:ilvl="0">
      <w:start w:val="1"/>
      <w:numFmt w:val="decimal"/>
      <w:lvlText w:val="%1."/>
      <w:lvlJc w:val="left"/>
      <w:pPr>
        <w:tabs>
          <w:tab w:val="num" w:pos="0"/>
        </w:tabs>
        <w:ind w:left="0" w:firstLine="0"/>
      </w:pPr>
      <w:rPr>
        <w:rFonts w:eastAsia="Arial" w:cs="Arial"/>
        <w:color w:val="000000"/>
      </w:rPr>
    </w:lvl>
    <w:lvl w:ilvl="1">
      <w:start w:val="1"/>
      <w:numFmt w:val="decimal"/>
      <w:lvlText w:val="%1.%2."/>
      <w:lvlJc w:val="left"/>
      <w:pPr>
        <w:tabs>
          <w:tab w:val="num" w:pos="0"/>
        </w:tabs>
        <w:ind w:left="0" w:firstLine="0"/>
      </w:pPr>
      <w:rPr>
        <w:rFonts w:ascii="Arial" w:eastAsia="Arial" w:hAnsi="Arial" w:cs="Arial"/>
        <w:color w:val="000000"/>
      </w:rPr>
    </w:lvl>
    <w:lvl w:ilvl="2">
      <w:start w:val="1"/>
      <w:numFmt w:val="decimal"/>
      <w:lvlText w:val="%1.%2.%3."/>
      <w:lvlJc w:val="left"/>
      <w:pPr>
        <w:tabs>
          <w:tab w:val="num" w:pos="0"/>
        </w:tabs>
        <w:ind w:left="0" w:firstLine="0"/>
      </w:pPr>
      <w:rPr>
        <w:rFonts w:eastAsia="Arial" w:cs="Arial"/>
        <w:color w:val="000000"/>
      </w:rPr>
    </w:lvl>
    <w:lvl w:ilvl="3">
      <w:start w:val="1"/>
      <w:numFmt w:val="decimal"/>
      <w:lvlText w:val="%1.%2.%3.%4."/>
      <w:lvlJc w:val="left"/>
      <w:pPr>
        <w:tabs>
          <w:tab w:val="num" w:pos="0"/>
        </w:tabs>
        <w:ind w:left="0" w:firstLine="0"/>
      </w:pPr>
      <w:rPr>
        <w:rFonts w:eastAsia="Arial" w:cs="Arial"/>
        <w:color w:val="000000"/>
      </w:rPr>
    </w:lvl>
    <w:lvl w:ilvl="4">
      <w:start w:val="1"/>
      <w:numFmt w:val="decimal"/>
      <w:lvlText w:val="%1.%2.%3.%4.%5."/>
      <w:lvlJc w:val="left"/>
      <w:pPr>
        <w:tabs>
          <w:tab w:val="num" w:pos="0"/>
        </w:tabs>
        <w:ind w:left="0" w:firstLine="0"/>
      </w:pPr>
      <w:rPr>
        <w:rFonts w:eastAsia="Arial" w:cs="Arial"/>
        <w:color w:val="000000"/>
      </w:rPr>
    </w:lvl>
    <w:lvl w:ilvl="5">
      <w:start w:val="1"/>
      <w:numFmt w:val="decimal"/>
      <w:lvlText w:val="%1.%2.%3.%4.%5.%6."/>
      <w:lvlJc w:val="left"/>
      <w:pPr>
        <w:tabs>
          <w:tab w:val="num" w:pos="0"/>
        </w:tabs>
        <w:ind w:left="0" w:firstLine="0"/>
      </w:pPr>
      <w:rPr>
        <w:rFonts w:eastAsia="Arial" w:cs="Arial"/>
        <w:color w:val="000000"/>
      </w:rPr>
    </w:lvl>
    <w:lvl w:ilvl="6">
      <w:start w:val="1"/>
      <w:numFmt w:val="decimal"/>
      <w:lvlText w:val="%1.%2.%3.%4.%5.%6.%7."/>
      <w:lvlJc w:val="left"/>
      <w:pPr>
        <w:tabs>
          <w:tab w:val="num" w:pos="0"/>
        </w:tabs>
        <w:ind w:left="0" w:firstLine="0"/>
      </w:pPr>
      <w:rPr>
        <w:rFonts w:eastAsia="Arial" w:cs="Arial"/>
        <w:color w:val="000000"/>
      </w:rPr>
    </w:lvl>
    <w:lvl w:ilvl="7">
      <w:start w:val="1"/>
      <w:numFmt w:val="decimal"/>
      <w:lvlText w:val="%1.%2.%3.%4.%5.%6.%7.%8."/>
      <w:lvlJc w:val="left"/>
      <w:pPr>
        <w:tabs>
          <w:tab w:val="num" w:pos="0"/>
        </w:tabs>
        <w:ind w:left="0" w:firstLine="0"/>
      </w:pPr>
      <w:rPr>
        <w:rFonts w:eastAsia="Arial" w:cs="Arial"/>
        <w:color w:val="000000"/>
      </w:rPr>
    </w:lvl>
    <w:lvl w:ilvl="8">
      <w:start w:val="1"/>
      <w:numFmt w:val="decimal"/>
      <w:lvlText w:val="%1.%2.%3.%4.%5.%6.%7.%8.%9."/>
      <w:lvlJc w:val="left"/>
      <w:pPr>
        <w:tabs>
          <w:tab w:val="num" w:pos="0"/>
        </w:tabs>
        <w:ind w:left="0" w:firstLine="0"/>
      </w:pPr>
      <w:rPr>
        <w:rFonts w:eastAsia="Arial" w:cs="Arial"/>
        <w:color w:val="000000"/>
      </w:rPr>
    </w:lvl>
  </w:abstractNum>
  <w:abstractNum w:abstractNumId="11" w15:restartNumberingAfterBreak="0">
    <w:nsid w:val="669A78BB"/>
    <w:multiLevelType w:val="hybridMultilevel"/>
    <w:tmpl w:val="231E96F8"/>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12" w15:restartNumberingAfterBreak="0">
    <w:nsid w:val="750B7CF4"/>
    <w:multiLevelType w:val="multilevel"/>
    <w:tmpl w:val="F2FA1E9C"/>
    <w:lvl w:ilvl="0">
      <w:start w:val="1"/>
      <w:numFmt w:val="bullet"/>
      <w:lvlText w:val="-"/>
      <w:lvlJc w:val="left"/>
      <w:pPr>
        <w:tabs>
          <w:tab w:val="num" w:pos="0"/>
        </w:tabs>
        <w:ind w:left="0" w:firstLine="0"/>
      </w:pPr>
      <w:rPr>
        <w:rFonts w:ascii="Arial" w:hAnsi="Arial" w:cs="Arial" w:hint="default"/>
        <w:color w:val="000000"/>
        <w:u w:val="none" w:color="000000"/>
      </w:rPr>
    </w:lvl>
    <w:lvl w:ilvl="1">
      <w:start w:val="1"/>
      <w:numFmt w:val="bullet"/>
      <w:lvlText w:val="-"/>
      <w:lvlJc w:val="left"/>
      <w:pPr>
        <w:tabs>
          <w:tab w:val="num" w:pos="0"/>
        </w:tabs>
        <w:ind w:left="0" w:firstLine="0"/>
      </w:pPr>
      <w:rPr>
        <w:rFonts w:ascii="Arial" w:hAnsi="Arial" w:cs="Arial" w:hint="default"/>
        <w:color w:val="000000"/>
        <w:u w:val="none" w:color="000000"/>
      </w:rPr>
    </w:lvl>
    <w:lvl w:ilvl="2">
      <w:start w:val="1"/>
      <w:numFmt w:val="bullet"/>
      <w:lvlText w:val="-"/>
      <w:lvlJc w:val="left"/>
      <w:pPr>
        <w:tabs>
          <w:tab w:val="num" w:pos="0"/>
        </w:tabs>
        <w:ind w:left="0" w:firstLine="0"/>
      </w:pPr>
      <w:rPr>
        <w:rFonts w:ascii="Arial" w:hAnsi="Arial" w:cs="Arial" w:hint="default"/>
        <w:color w:val="000000"/>
        <w:u w:val="none" w:color="000000"/>
      </w:rPr>
    </w:lvl>
    <w:lvl w:ilvl="3">
      <w:start w:val="1"/>
      <w:numFmt w:val="bullet"/>
      <w:lvlText w:val="-"/>
      <w:lvlJc w:val="left"/>
      <w:pPr>
        <w:tabs>
          <w:tab w:val="num" w:pos="0"/>
        </w:tabs>
        <w:ind w:left="0" w:firstLine="0"/>
      </w:pPr>
      <w:rPr>
        <w:rFonts w:ascii="Arial" w:hAnsi="Arial" w:cs="Arial" w:hint="default"/>
        <w:color w:val="000000"/>
        <w:u w:val="none" w:color="000000"/>
      </w:rPr>
    </w:lvl>
    <w:lvl w:ilvl="4">
      <w:start w:val="1"/>
      <w:numFmt w:val="bullet"/>
      <w:lvlText w:val="-"/>
      <w:lvlJc w:val="left"/>
      <w:pPr>
        <w:tabs>
          <w:tab w:val="num" w:pos="0"/>
        </w:tabs>
        <w:ind w:left="0" w:firstLine="0"/>
      </w:pPr>
      <w:rPr>
        <w:rFonts w:ascii="Arial" w:hAnsi="Arial" w:cs="Arial" w:hint="default"/>
        <w:color w:val="000000"/>
        <w:u w:val="none" w:color="000000"/>
      </w:rPr>
    </w:lvl>
    <w:lvl w:ilvl="5">
      <w:start w:val="1"/>
      <w:numFmt w:val="bullet"/>
      <w:lvlText w:val="-"/>
      <w:lvlJc w:val="left"/>
      <w:pPr>
        <w:tabs>
          <w:tab w:val="num" w:pos="0"/>
        </w:tabs>
        <w:ind w:left="0" w:firstLine="0"/>
      </w:pPr>
      <w:rPr>
        <w:rFonts w:ascii="Arial" w:hAnsi="Arial" w:cs="Arial" w:hint="default"/>
        <w:color w:val="000000"/>
        <w:u w:val="none" w:color="000000"/>
      </w:rPr>
    </w:lvl>
    <w:lvl w:ilvl="6">
      <w:start w:val="1"/>
      <w:numFmt w:val="bullet"/>
      <w:lvlText w:val="-"/>
      <w:lvlJc w:val="left"/>
      <w:pPr>
        <w:tabs>
          <w:tab w:val="num" w:pos="0"/>
        </w:tabs>
        <w:ind w:left="0" w:firstLine="0"/>
      </w:pPr>
      <w:rPr>
        <w:rFonts w:ascii="Arial" w:hAnsi="Arial" w:cs="Arial" w:hint="default"/>
        <w:color w:val="000000"/>
        <w:u w:val="none" w:color="000000"/>
      </w:rPr>
    </w:lvl>
    <w:lvl w:ilvl="7">
      <w:start w:val="1"/>
      <w:numFmt w:val="bullet"/>
      <w:lvlText w:val="-"/>
      <w:lvlJc w:val="left"/>
      <w:pPr>
        <w:tabs>
          <w:tab w:val="num" w:pos="0"/>
        </w:tabs>
        <w:ind w:left="0" w:firstLine="0"/>
      </w:pPr>
      <w:rPr>
        <w:rFonts w:ascii="Arial" w:hAnsi="Arial" w:cs="Arial" w:hint="default"/>
        <w:color w:val="000000"/>
        <w:u w:val="none" w:color="000000"/>
      </w:rPr>
    </w:lvl>
    <w:lvl w:ilvl="8">
      <w:start w:val="1"/>
      <w:numFmt w:val="bullet"/>
      <w:lvlText w:val="-"/>
      <w:lvlJc w:val="left"/>
      <w:pPr>
        <w:tabs>
          <w:tab w:val="num" w:pos="0"/>
        </w:tabs>
        <w:ind w:left="0" w:firstLine="0"/>
      </w:pPr>
      <w:rPr>
        <w:rFonts w:ascii="Arial" w:hAnsi="Arial" w:cs="Arial" w:hint="default"/>
        <w:color w:val="000000"/>
        <w:u w:val="none" w:color="000000"/>
      </w:rPr>
    </w:lvl>
  </w:abstractNum>
  <w:abstractNum w:abstractNumId="13" w15:restartNumberingAfterBreak="0">
    <w:nsid w:val="793F3CA6"/>
    <w:multiLevelType w:val="multilevel"/>
    <w:tmpl w:val="ED322744"/>
    <w:lvl w:ilvl="0">
      <w:start w:val="1"/>
      <w:numFmt w:val="bullet"/>
      <w:lvlText w:val="-"/>
      <w:lvlJc w:val="left"/>
      <w:pPr>
        <w:tabs>
          <w:tab w:val="num" w:pos="0"/>
        </w:tabs>
        <w:ind w:left="0" w:firstLine="0"/>
      </w:pPr>
      <w:rPr>
        <w:rFonts w:ascii="Arial" w:hAnsi="Arial" w:cs="Arial" w:hint="default"/>
        <w:color w:val="000000"/>
        <w:u w:val="none" w:color="000000"/>
      </w:rPr>
    </w:lvl>
    <w:lvl w:ilvl="1">
      <w:start w:val="1"/>
      <w:numFmt w:val="bullet"/>
      <w:lvlText w:val="-"/>
      <w:lvlJc w:val="left"/>
      <w:pPr>
        <w:tabs>
          <w:tab w:val="num" w:pos="0"/>
        </w:tabs>
        <w:ind w:left="0" w:firstLine="0"/>
      </w:pPr>
      <w:rPr>
        <w:rFonts w:ascii="Arial" w:hAnsi="Arial" w:cs="Arial" w:hint="default"/>
        <w:color w:val="000000"/>
        <w:u w:val="none" w:color="000000"/>
      </w:rPr>
    </w:lvl>
    <w:lvl w:ilvl="2">
      <w:start w:val="1"/>
      <w:numFmt w:val="bullet"/>
      <w:lvlText w:val="-"/>
      <w:lvlJc w:val="left"/>
      <w:pPr>
        <w:tabs>
          <w:tab w:val="num" w:pos="0"/>
        </w:tabs>
        <w:ind w:left="0" w:firstLine="0"/>
      </w:pPr>
      <w:rPr>
        <w:rFonts w:ascii="Arial" w:hAnsi="Arial" w:cs="Arial" w:hint="default"/>
        <w:color w:val="000000"/>
        <w:u w:val="none" w:color="000000"/>
      </w:rPr>
    </w:lvl>
    <w:lvl w:ilvl="3">
      <w:start w:val="1"/>
      <w:numFmt w:val="bullet"/>
      <w:lvlText w:val="-"/>
      <w:lvlJc w:val="left"/>
      <w:pPr>
        <w:tabs>
          <w:tab w:val="num" w:pos="0"/>
        </w:tabs>
        <w:ind w:left="0" w:firstLine="0"/>
      </w:pPr>
      <w:rPr>
        <w:rFonts w:ascii="Arial" w:hAnsi="Arial" w:cs="Arial" w:hint="default"/>
        <w:color w:val="000000"/>
        <w:u w:val="none" w:color="000000"/>
      </w:rPr>
    </w:lvl>
    <w:lvl w:ilvl="4">
      <w:start w:val="1"/>
      <w:numFmt w:val="bullet"/>
      <w:lvlText w:val="-"/>
      <w:lvlJc w:val="left"/>
      <w:pPr>
        <w:tabs>
          <w:tab w:val="num" w:pos="0"/>
        </w:tabs>
        <w:ind w:left="0" w:firstLine="0"/>
      </w:pPr>
      <w:rPr>
        <w:rFonts w:ascii="Arial" w:hAnsi="Arial" w:cs="Arial" w:hint="default"/>
        <w:color w:val="000000"/>
        <w:u w:val="none" w:color="000000"/>
      </w:rPr>
    </w:lvl>
    <w:lvl w:ilvl="5">
      <w:start w:val="1"/>
      <w:numFmt w:val="bullet"/>
      <w:lvlText w:val="-"/>
      <w:lvlJc w:val="left"/>
      <w:pPr>
        <w:tabs>
          <w:tab w:val="num" w:pos="0"/>
        </w:tabs>
        <w:ind w:left="0" w:firstLine="0"/>
      </w:pPr>
      <w:rPr>
        <w:rFonts w:ascii="Arial" w:hAnsi="Arial" w:cs="Arial" w:hint="default"/>
        <w:color w:val="000000"/>
        <w:u w:val="none" w:color="000000"/>
      </w:rPr>
    </w:lvl>
    <w:lvl w:ilvl="6">
      <w:start w:val="1"/>
      <w:numFmt w:val="bullet"/>
      <w:lvlText w:val="-"/>
      <w:lvlJc w:val="left"/>
      <w:pPr>
        <w:tabs>
          <w:tab w:val="num" w:pos="0"/>
        </w:tabs>
        <w:ind w:left="0" w:firstLine="0"/>
      </w:pPr>
      <w:rPr>
        <w:rFonts w:ascii="Arial" w:hAnsi="Arial" w:cs="Arial" w:hint="default"/>
        <w:color w:val="000000"/>
        <w:u w:val="none" w:color="000000"/>
      </w:rPr>
    </w:lvl>
    <w:lvl w:ilvl="7">
      <w:start w:val="1"/>
      <w:numFmt w:val="bullet"/>
      <w:lvlText w:val="-"/>
      <w:lvlJc w:val="left"/>
      <w:pPr>
        <w:tabs>
          <w:tab w:val="num" w:pos="0"/>
        </w:tabs>
        <w:ind w:left="0" w:firstLine="0"/>
      </w:pPr>
      <w:rPr>
        <w:rFonts w:ascii="Arial" w:hAnsi="Arial" w:cs="Arial" w:hint="default"/>
        <w:color w:val="000000"/>
        <w:u w:val="none" w:color="000000"/>
      </w:rPr>
    </w:lvl>
    <w:lvl w:ilvl="8">
      <w:start w:val="1"/>
      <w:numFmt w:val="bullet"/>
      <w:lvlText w:val="-"/>
      <w:lvlJc w:val="left"/>
      <w:pPr>
        <w:tabs>
          <w:tab w:val="num" w:pos="0"/>
        </w:tabs>
        <w:ind w:left="0" w:firstLine="0"/>
      </w:pPr>
      <w:rPr>
        <w:rFonts w:ascii="Arial" w:hAnsi="Arial" w:cs="Arial" w:hint="default"/>
        <w:color w:val="000000"/>
        <w:u w:val="none" w:color="000000"/>
      </w:rPr>
    </w:lvl>
  </w:abstractNum>
  <w:abstractNum w:abstractNumId="14" w15:restartNumberingAfterBreak="0">
    <w:nsid w:val="7F3433D2"/>
    <w:multiLevelType w:val="hybridMultilevel"/>
    <w:tmpl w:val="507CFF6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FF525CA"/>
    <w:multiLevelType w:val="hybridMultilevel"/>
    <w:tmpl w:val="CBA87C80"/>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num w:numId="1">
    <w:abstractNumId w:val="1"/>
  </w:num>
  <w:num w:numId="2">
    <w:abstractNumId w:val="10"/>
  </w:num>
  <w:num w:numId="3">
    <w:abstractNumId w:val="6"/>
  </w:num>
  <w:num w:numId="4">
    <w:abstractNumId w:val="13"/>
  </w:num>
  <w:num w:numId="5">
    <w:abstractNumId w:val="12"/>
  </w:num>
  <w:num w:numId="6">
    <w:abstractNumId w:val="8"/>
  </w:num>
  <w:num w:numId="7">
    <w:abstractNumId w:val="7"/>
  </w:num>
  <w:num w:numId="8">
    <w:abstractNumId w:val="0"/>
  </w:num>
  <w:num w:numId="9">
    <w:abstractNumId w:val="9"/>
  </w:num>
  <w:num w:numId="10">
    <w:abstractNumId w:val="4"/>
  </w:num>
  <w:num w:numId="11">
    <w:abstractNumId w:val="3"/>
  </w:num>
  <w:num w:numId="12">
    <w:abstractNumId w:val="14"/>
  </w:num>
  <w:num w:numId="13">
    <w:abstractNumId w:val="5"/>
    <w:lvlOverride w:ilvl="0">
      <w:lvl w:ilvl="0">
        <w:start w:val="1"/>
        <w:numFmt w:val="upperRoman"/>
        <w:suff w:val="space"/>
        <w:lvlText w:val="%1."/>
        <w:lvlJc w:val="left"/>
        <w:pPr>
          <w:ind w:left="0" w:firstLine="0"/>
        </w:pPr>
      </w:lvl>
    </w:lvlOverride>
    <w:lvlOverride w:ilvl="1">
      <w:lvl w:ilvl="1">
        <w:start w:val="1"/>
        <w:numFmt w:val="decimal"/>
        <w:lvlText w:val="%2."/>
        <w:lvlJc w:val="left"/>
        <w:pPr>
          <w:ind w:left="312" w:hanging="312"/>
        </w:pPr>
        <w:rPr>
          <w:b w:val="0"/>
        </w:rPr>
      </w:lvl>
    </w:lvlOverride>
    <w:lvlOverride w:ilvl="2">
      <w:lvl w:ilvl="2">
        <w:start w:val="1"/>
        <w:numFmt w:val="lowerLetter"/>
        <w:lvlText w:val="%3)"/>
        <w:lvlJc w:val="left"/>
        <w:pPr>
          <w:ind w:left="624" w:hanging="312"/>
        </w:pPr>
      </w:lvl>
    </w:lvlOverride>
    <w:lvlOverride w:ilvl="3">
      <w:lvl w:ilvl="3">
        <w:start w:val="1"/>
        <w:numFmt w:val="bullet"/>
        <w:lvlText w:val="—"/>
        <w:lvlJc w:val="left"/>
        <w:pPr>
          <w:ind w:left="936" w:hanging="312"/>
        </w:pPr>
        <w:rPr>
          <w:rFonts w:ascii="Arial" w:hAnsi="Arial" w:cs="Times New Roman" w:hint="default"/>
          <w:color w:val="auto"/>
        </w:rPr>
      </w:lvl>
    </w:lvlOverride>
    <w:lvlOverride w:ilvl="4">
      <w:lvl w:ilvl="4">
        <w:start w:val="1"/>
        <w:numFmt w:val="bullet"/>
        <w:lvlText w:val="—"/>
        <w:lvlJc w:val="left"/>
        <w:pPr>
          <w:ind w:left="1247" w:hanging="311"/>
        </w:pPr>
        <w:rPr>
          <w:rFonts w:ascii="Arial" w:hAnsi="Arial" w:cs="Times New Roman" w:hint="default"/>
          <w:color w:val="auto"/>
        </w:rPr>
      </w:lvl>
    </w:lvlOverride>
    <w:lvlOverride w:ilvl="5">
      <w:lvl w:ilvl="5">
        <w:start w:val="1"/>
        <w:numFmt w:val="bullet"/>
        <w:lvlText w:val="—"/>
        <w:lvlJc w:val="left"/>
        <w:pPr>
          <w:ind w:left="1559" w:hanging="312"/>
        </w:pPr>
        <w:rPr>
          <w:rFonts w:ascii="Arial" w:hAnsi="Arial" w:cs="Times New Roman" w:hint="default"/>
          <w:color w:val="auto"/>
        </w:rPr>
      </w:lvl>
    </w:lvlOverride>
    <w:lvlOverride w:ilvl="6">
      <w:lvl w:ilvl="6">
        <w:start w:val="1"/>
        <w:numFmt w:val="bullet"/>
        <w:lvlText w:val="—"/>
        <w:lvlJc w:val="left"/>
        <w:pPr>
          <w:ind w:left="1871" w:hanging="312"/>
        </w:pPr>
        <w:rPr>
          <w:rFonts w:ascii="Arial" w:hAnsi="Arial" w:cs="Times New Roman" w:hint="default"/>
          <w:color w:val="auto"/>
        </w:rPr>
      </w:lvl>
    </w:lvlOverride>
    <w:lvlOverride w:ilvl="7">
      <w:lvl w:ilvl="7">
        <w:start w:val="1"/>
        <w:numFmt w:val="bullet"/>
        <w:lvlText w:val="—"/>
        <w:lvlJc w:val="left"/>
        <w:pPr>
          <w:ind w:left="2183" w:hanging="312"/>
        </w:pPr>
        <w:rPr>
          <w:rFonts w:ascii="Arial" w:hAnsi="Arial" w:cs="Times New Roman" w:hint="default"/>
          <w:color w:val="auto"/>
        </w:rPr>
      </w:lvl>
    </w:lvlOverride>
    <w:lvlOverride w:ilvl="8">
      <w:lvl w:ilvl="8">
        <w:start w:val="1"/>
        <w:numFmt w:val="bullet"/>
        <w:lvlText w:val="—"/>
        <w:lvlJc w:val="left"/>
        <w:pPr>
          <w:ind w:left="2495" w:hanging="312"/>
        </w:pPr>
        <w:rPr>
          <w:rFonts w:ascii="Arial" w:hAnsi="Arial" w:cs="Times New Roman" w:hint="default"/>
          <w:color w:val="auto"/>
        </w:rPr>
      </w:lvl>
    </w:lvlOverride>
  </w:num>
  <w:num w:numId="14">
    <w:abstractNumId w:val="11"/>
  </w:num>
  <w:num w:numId="15">
    <w:abstractNumId w:val="15"/>
  </w:num>
  <w:num w:numId="16">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F7E"/>
    <w:rsid w:val="000329F0"/>
    <w:rsid w:val="00055D2D"/>
    <w:rsid w:val="00061A23"/>
    <w:rsid w:val="0007639B"/>
    <w:rsid w:val="000913BB"/>
    <w:rsid w:val="000B2390"/>
    <w:rsid w:val="000B4A21"/>
    <w:rsid w:val="00120914"/>
    <w:rsid w:val="00132D92"/>
    <w:rsid w:val="001455CC"/>
    <w:rsid w:val="001545B7"/>
    <w:rsid w:val="001746F4"/>
    <w:rsid w:val="002116CB"/>
    <w:rsid w:val="00236AAF"/>
    <w:rsid w:val="00243336"/>
    <w:rsid w:val="002A3218"/>
    <w:rsid w:val="002B603B"/>
    <w:rsid w:val="002E6A54"/>
    <w:rsid w:val="00345303"/>
    <w:rsid w:val="00376D06"/>
    <w:rsid w:val="00385EC5"/>
    <w:rsid w:val="00387649"/>
    <w:rsid w:val="00392F25"/>
    <w:rsid w:val="004067F8"/>
    <w:rsid w:val="00440334"/>
    <w:rsid w:val="004E1470"/>
    <w:rsid w:val="00512CCD"/>
    <w:rsid w:val="00571E51"/>
    <w:rsid w:val="005A55F9"/>
    <w:rsid w:val="006274FE"/>
    <w:rsid w:val="00635819"/>
    <w:rsid w:val="006A2F7E"/>
    <w:rsid w:val="006B07A0"/>
    <w:rsid w:val="006C529C"/>
    <w:rsid w:val="006D77CF"/>
    <w:rsid w:val="006E2C6E"/>
    <w:rsid w:val="00712650"/>
    <w:rsid w:val="00717D4D"/>
    <w:rsid w:val="00724F76"/>
    <w:rsid w:val="007337DD"/>
    <w:rsid w:val="007405D3"/>
    <w:rsid w:val="00764ACC"/>
    <w:rsid w:val="0079580C"/>
    <w:rsid w:val="007A562A"/>
    <w:rsid w:val="007A75A3"/>
    <w:rsid w:val="007D7327"/>
    <w:rsid w:val="00814970"/>
    <w:rsid w:val="0085137F"/>
    <w:rsid w:val="0086561B"/>
    <w:rsid w:val="008A4773"/>
    <w:rsid w:val="008F32F2"/>
    <w:rsid w:val="00922B76"/>
    <w:rsid w:val="00956E05"/>
    <w:rsid w:val="00962696"/>
    <w:rsid w:val="00980D15"/>
    <w:rsid w:val="009B4F0C"/>
    <w:rsid w:val="009C0C5F"/>
    <w:rsid w:val="009D7FE8"/>
    <w:rsid w:val="009F387B"/>
    <w:rsid w:val="00A23A99"/>
    <w:rsid w:val="00A36BEA"/>
    <w:rsid w:val="00A43C2D"/>
    <w:rsid w:val="00A54DE6"/>
    <w:rsid w:val="00A6023F"/>
    <w:rsid w:val="00B06FBD"/>
    <w:rsid w:val="00B17FC7"/>
    <w:rsid w:val="00B33AC4"/>
    <w:rsid w:val="00B920A7"/>
    <w:rsid w:val="00B93222"/>
    <w:rsid w:val="00BF680C"/>
    <w:rsid w:val="00C010B8"/>
    <w:rsid w:val="00C01F0D"/>
    <w:rsid w:val="00C241EB"/>
    <w:rsid w:val="00C526EF"/>
    <w:rsid w:val="00C83F15"/>
    <w:rsid w:val="00CA79A5"/>
    <w:rsid w:val="00D10AF9"/>
    <w:rsid w:val="00DD25BF"/>
    <w:rsid w:val="00DE4083"/>
    <w:rsid w:val="00DF5C24"/>
    <w:rsid w:val="00E224F1"/>
    <w:rsid w:val="00E4195B"/>
    <w:rsid w:val="00E85EA5"/>
    <w:rsid w:val="00E95C18"/>
    <w:rsid w:val="00F1036E"/>
    <w:rsid w:val="00F54341"/>
    <w:rsid w:val="00F5458B"/>
    <w:rsid w:val="00F916E6"/>
    <w:rsid w:val="00FC345B"/>
    <w:rsid w:val="00FF307F"/>
    <w:rsid w:val="00FF7D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4B52F6"/>
  <w15:chartTrackingRefBased/>
  <w15:docId w15:val="{A9977563-B696-4191-B54E-D55860A05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iPriority="4"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6"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40334"/>
    <w:pPr>
      <w:spacing w:after="240" w:line="240" w:lineRule="exact"/>
    </w:pPr>
    <w:rPr>
      <w:rFonts w:ascii="Georgia" w:hAnsi="Georgia"/>
      <w:sz w:val="20"/>
    </w:rPr>
  </w:style>
  <w:style w:type="paragraph" w:styleId="Nadpis2">
    <w:name w:val="heading 2"/>
    <w:basedOn w:val="Normln"/>
    <w:next w:val="Normln"/>
    <w:link w:val="Nadpis2Char"/>
    <w:qFormat/>
    <w:rsid w:val="00814970"/>
    <w:pPr>
      <w:keepNext/>
      <w:keepLines/>
      <w:suppressAutoHyphens/>
      <w:spacing w:before="40" w:after="0" w:line="240" w:lineRule="auto"/>
      <w:jc w:val="both"/>
      <w:outlineLvl w:val="1"/>
    </w:pPr>
    <w:rPr>
      <w:rFonts w:ascii="Arial Unicode MS" w:eastAsia="Franklin Gothic Book" w:hAnsi="Arial Unicode MS" w:cs="Arial Unicode MS"/>
      <w:color w:val="2E74B5"/>
      <w:sz w:val="26"/>
      <w:szCs w:val="26"/>
      <w:u w:color="2E74B5"/>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376D06"/>
    <w:pPr>
      <w:tabs>
        <w:tab w:val="center" w:pos="4536"/>
        <w:tab w:val="right" w:pos="9072"/>
      </w:tabs>
      <w:spacing w:after="0" w:line="240" w:lineRule="auto"/>
    </w:pPr>
  </w:style>
  <w:style w:type="character" w:customStyle="1" w:styleId="ZhlavChar">
    <w:name w:val="Záhlaví Char"/>
    <w:basedOn w:val="Standardnpsmoodstavce"/>
    <w:link w:val="Zhlav"/>
    <w:rsid w:val="00376D06"/>
  </w:style>
  <w:style w:type="paragraph" w:styleId="Zpat">
    <w:name w:val="footer"/>
    <w:basedOn w:val="Normln"/>
    <w:link w:val="ZpatChar"/>
    <w:uiPriority w:val="99"/>
    <w:unhideWhenUsed/>
    <w:rsid w:val="002B603B"/>
    <w:pPr>
      <w:tabs>
        <w:tab w:val="left" w:pos="2646"/>
        <w:tab w:val="left" w:pos="5306"/>
      </w:tabs>
      <w:autoSpaceDE w:val="0"/>
      <w:autoSpaceDN w:val="0"/>
      <w:adjustRightInd w:val="0"/>
      <w:spacing w:after="0" w:line="180" w:lineRule="exact"/>
    </w:pPr>
    <w:rPr>
      <w:rFonts w:ascii="UntitledSans-Regular" w:hAnsi="UntitledSans-Regular" w:cs="UntitledSans-Regular"/>
      <w:sz w:val="16"/>
      <w:szCs w:val="16"/>
    </w:rPr>
  </w:style>
  <w:style w:type="character" w:customStyle="1" w:styleId="ZpatChar">
    <w:name w:val="Zápatí Char"/>
    <w:basedOn w:val="Standardnpsmoodstavce"/>
    <w:link w:val="Zpat"/>
    <w:uiPriority w:val="99"/>
    <w:qFormat/>
    <w:rsid w:val="002B603B"/>
    <w:rPr>
      <w:rFonts w:ascii="UntitledSans-Regular" w:hAnsi="UntitledSans-Regular" w:cs="UntitledSans-Regular"/>
      <w:sz w:val="16"/>
      <w:szCs w:val="16"/>
    </w:rPr>
  </w:style>
  <w:style w:type="paragraph" w:customStyle="1" w:styleId="Normlnbezmezer">
    <w:name w:val="Normální bez mezer"/>
    <w:basedOn w:val="Normln"/>
    <w:qFormat/>
    <w:rsid w:val="001545B7"/>
    <w:pPr>
      <w:spacing w:after="0" w:line="259" w:lineRule="auto"/>
    </w:pPr>
  </w:style>
  <w:style w:type="paragraph" w:customStyle="1" w:styleId="Pa0">
    <w:name w:val="Pa0"/>
    <w:basedOn w:val="Normln"/>
    <w:next w:val="Normln"/>
    <w:uiPriority w:val="99"/>
    <w:rsid w:val="008A4773"/>
    <w:pPr>
      <w:autoSpaceDE w:val="0"/>
      <w:autoSpaceDN w:val="0"/>
      <w:adjustRightInd w:val="0"/>
      <w:spacing w:after="0" w:line="201" w:lineRule="atLeast"/>
    </w:pPr>
    <w:rPr>
      <w:rFonts w:ascii="Georgia CE" w:hAnsi="Georgia CE"/>
      <w:sz w:val="24"/>
      <w:szCs w:val="24"/>
    </w:rPr>
  </w:style>
  <w:style w:type="paragraph" w:customStyle="1" w:styleId="Patika">
    <w:name w:val="Patička"/>
    <w:basedOn w:val="Pa0"/>
    <w:qFormat/>
    <w:rsid w:val="005A55F9"/>
    <w:pPr>
      <w:framePr w:h="4218" w:hRule="exact" w:hSpace="1134" w:wrap="notBeside" w:vAnchor="page" w:hAnchor="text" w:yAlign="bottom"/>
      <w:spacing w:before="980"/>
    </w:pPr>
    <w:rPr>
      <w:rFonts w:cs="Georgia CE"/>
      <w:color w:val="221E1F"/>
      <w:sz w:val="20"/>
      <w:szCs w:val="20"/>
    </w:rPr>
  </w:style>
  <w:style w:type="character" w:customStyle="1" w:styleId="Nadpis2Char">
    <w:name w:val="Nadpis 2 Char"/>
    <w:basedOn w:val="Standardnpsmoodstavce"/>
    <w:link w:val="Nadpis2"/>
    <w:rsid w:val="00814970"/>
    <w:rPr>
      <w:rFonts w:ascii="Arial Unicode MS" w:eastAsia="Franklin Gothic Book" w:hAnsi="Arial Unicode MS" w:cs="Arial Unicode MS"/>
      <w:color w:val="2E74B5"/>
      <w:sz w:val="26"/>
      <w:szCs w:val="26"/>
      <w:u w:color="2E74B5"/>
      <w:lang w:val="en-US"/>
    </w:rPr>
  </w:style>
  <w:style w:type="character" w:customStyle="1" w:styleId="Hypertextovodkaz1">
    <w:name w:val="Hypertextový odkaz1"/>
    <w:qFormat/>
    <w:rsid w:val="00814970"/>
    <w:rPr>
      <w:u w:val="single"/>
    </w:rPr>
  </w:style>
  <w:style w:type="character" w:customStyle="1" w:styleId="Symbolyproslovn">
    <w:name w:val="Symboly pro číslování"/>
    <w:qFormat/>
    <w:rsid w:val="00814970"/>
  </w:style>
  <w:style w:type="character" w:styleId="slostrnky">
    <w:name w:val="page number"/>
    <w:qFormat/>
    <w:rsid w:val="00814970"/>
  </w:style>
  <w:style w:type="character" w:customStyle="1" w:styleId="Hyperlink0">
    <w:name w:val="Hyperlink.0"/>
    <w:basedOn w:val="slostrnky"/>
    <w:qFormat/>
    <w:rsid w:val="00814970"/>
    <w:rPr>
      <w:rFonts w:ascii="Arial" w:eastAsia="Arial" w:hAnsi="Arial" w:cs="Arial"/>
      <w:color w:val="000000"/>
      <w:u w:val="none" w:color="000000"/>
    </w:rPr>
  </w:style>
  <w:style w:type="character" w:customStyle="1" w:styleId="Odkaz">
    <w:name w:val="Odkaz"/>
    <w:qFormat/>
    <w:rsid w:val="00814970"/>
    <w:rPr>
      <w:color w:val="0000FF"/>
      <w:u w:val="single" w:color="0000FF"/>
    </w:rPr>
  </w:style>
  <w:style w:type="character" w:customStyle="1" w:styleId="Hyperlink1">
    <w:name w:val="Hyperlink.1"/>
    <w:basedOn w:val="Odkaz"/>
    <w:qFormat/>
    <w:rsid w:val="00814970"/>
    <w:rPr>
      <w:rFonts w:ascii="Arial" w:eastAsia="Arial" w:hAnsi="Arial" w:cs="Arial"/>
      <w:color w:val="0000FF"/>
      <w:u w:val="single" w:color="0000FF"/>
    </w:rPr>
  </w:style>
  <w:style w:type="character" w:customStyle="1" w:styleId="TextkomenteChar">
    <w:name w:val="Text komentáře Char"/>
    <w:basedOn w:val="Standardnpsmoodstavce"/>
    <w:link w:val="Textkomente"/>
    <w:uiPriority w:val="99"/>
    <w:semiHidden/>
    <w:qFormat/>
    <w:rsid w:val="00814970"/>
    <w:rPr>
      <w:rFonts w:ascii="Franklin Gothic Book" w:eastAsia="Franklin Gothic Book" w:hAnsi="Franklin Gothic Book" w:cs="Franklin Gothic Book"/>
      <w:color w:val="000000"/>
      <w:u w:color="000000"/>
      <w:lang w:val="en-US"/>
    </w:rPr>
  </w:style>
  <w:style w:type="character" w:styleId="Odkaznakoment">
    <w:name w:val="annotation reference"/>
    <w:basedOn w:val="Standardnpsmoodstavce"/>
    <w:uiPriority w:val="99"/>
    <w:semiHidden/>
    <w:unhideWhenUsed/>
    <w:qFormat/>
    <w:rsid w:val="00814970"/>
    <w:rPr>
      <w:sz w:val="16"/>
      <w:szCs w:val="16"/>
    </w:rPr>
  </w:style>
  <w:style w:type="character" w:customStyle="1" w:styleId="TextbublinyChar">
    <w:name w:val="Text bubliny Char"/>
    <w:basedOn w:val="Standardnpsmoodstavce"/>
    <w:link w:val="Textbubliny"/>
    <w:uiPriority w:val="99"/>
    <w:semiHidden/>
    <w:qFormat/>
    <w:rsid w:val="00814970"/>
    <w:rPr>
      <w:rFonts w:ascii="Segoe UI" w:eastAsia="Franklin Gothic Book" w:hAnsi="Segoe UI" w:cs="Segoe UI"/>
      <w:color w:val="000000"/>
      <w:sz w:val="18"/>
      <w:szCs w:val="18"/>
      <w:u w:color="000000"/>
      <w:lang w:val="en-US"/>
    </w:rPr>
  </w:style>
  <w:style w:type="character" w:customStyle="1" w:styleId="Nevyeenzmnka1">
    <w:name w:val="Nevyřešená zmínka1"/>
    <w:basedOn w:val="Standardnpsmoodstavce"/>
    <w:uiPriority w:val="99"/>
    <w:semiHidden/>
    <w:unhideWhenUsed/>
    <w:qFormat/>
    <w:rsid w:val="00814970"/>
    <w:rPr>
      <w:color w:val="605E5C"/>
      <w:shd w:val="clear" w:color="auto" w:fill="E1DFDD"/>
    </w:rPr>
  </w:style>
  <w:style w:type="character" w:customStyle="1" w:styleId="Internetovodkaz">
    <w:name w:val="Internetový odkaz"/>
    <w:rsid w:val="00814970"/>
    <w:rPr>
      <w:u w:val="single"/>
    </w:rPr>
  </w:style>
  <w:style w:type="character" w:customStyle="1" w:styleId="Znakypropoznmkupodarou">
    <w:name w:val="Znaky pro poznámku pod čarou"/>
    <w:qFormat/>
    <w:rsid w:val="00814970"/>
  </w:style>
  <w:style w:type="paragraph" w:customStyle="1" w:styleId="Nadpis">
    <w:name w:val="Nadpis"/>
    <w:basedOn w:val="Normln"/>
    <w:next w:val="Zkladntext"/>
    <w:qFormat/>
    <w:rsid w:val="00814970"/>
    <w:pPr>
      <w:keepNext/>
      <w:suppressAutoHyphens/>
      <w:spacing w:before="240" w:after="120" w:line="240" w:lineRule="auto"/>
      <w:jc w:val="both"/>
    </w:pPr>
    <w:rPr>
      <w:rFonts w:ascii="Liberation Sans" w:eastAsia="PingFang SC" w:hAnsi="Liberation Sans" w:cs="Arial Unicode MS"/>
      <w:color w:val="000000"/>
      <w:sz w:val="28"/>
      <w:szCs w:val="28"/>
      <w:u w:color="000000"/>
      <w:lang w:val="en-US"/>
    </w:rPr>
  </w:style>
  <w:style w:type="paragraph" w:styleId="Zkladntext">
    <w:name w:val="Body Text"/>
    <w:basedOn w:val="Normln"/>
    <w:link w:val="ZkladntextChar"/>
    <w:rsid w:val="00814970"/>
    <w:pPr>
      <w:suppressAutoHyphens/>
      <w:spacing w:after="140" w:line="276" w:lineRule="auto"/>
      <w:jc w:val="both"/>
    </w:pPr>
    <w:rPr>
      <w:rFonts w:ascii="Franklin Gothic Book" w:eastAsia="Franklin Gothic Book" w:hAnsi="Franklin Gothic Book" w:cs="Franklin Gothic Book"/>
      <w:color w:val="000000"/>
      <w:sz w:val="22"/>
      <w:u w:color="000000"/>
      <w:lang w:val="en-US"/>
    </w:rPr>
  </w:style>
  <w:style w:type="character" w:customStyle="1" w:styleId="ZkladntextChar">
    <w:name w:val="Základní text Char"/>
    <w:basedOn w:val="Standardnpsmoodstavce"/>
    <w:link w:val="Zkladntext"/>
    <w:rsid w:val="00814970"/>
    <w:rPr>
      <w:rFonts w:ascii="Franklin Gothic Book" w:eastAsia="Franklin Gothic Book" w:hAnsi="Franklin Gothic Book" w:cs="Franklin Gothic Book"/>
      <w:color w:val="000000"/>
      <w:u w:color="000000"/>
      <w:lang w:val="en-US"/>
    </w:rPr>
  </w:style>
  <w:style w:type="paragraph" w:styleId="Seznam">
    <w:name w:val="List"/>
    <w:basedOn w:val="Zkladntext"/>
    <w:rsid w:val="00814970"/>
    <w:rPr>
      <w:rFonts w:cs="Arial Unicode MS"/>
    </w:rPr>
  </w:style>
  <w:style w:type="paragraph" w:styleId="Titulek">
    <w:name w:val="caption"/>
    <w:basedOn w:val="Normln"/>
    <w:qFormat/>
    <w:rsid w:val="00814970"/>
    <w:pPr>
      <w:suppressLineNumbers/>
      <w:suppressAutoHyphens/>
      <w:spacing w:before="120" w:after="120" w:line="240" w:lineRule="auto"/>
      <w:jc w:val="both"/>
    </w:pPr>
    <w:rPr>
      <w:rFonts w:ascii="Franklin Gothic Book" w:eastAsia="Franklin Gothic Book" w:hAnsi="Franklin Gothic Book" w:cs="Arial Unicode MS"/>
      <w:i/>
      <w:iCs/>
      <w:color w:val="000000"/>
      <w:sz w:val="24"/>
      <w:szCs w:val="24"/>
      <w:u w:color="000000"/>
      <w:lang w:val="en-US"/>
    </w:rPr>
  </w:style>
  <w:style w:type="paragraph" w:customStyle="1" w:styleId="Rejstk">
    <w:name w:val="Rejstřík"/>
    <w:basedOn w:val="Normln"/>
    <w:qFormat/>
    <w:rsid w:val="00814970"/>
    <w:pPr>
      <w:suppressLineNumbers/>
      <w:suppressAutoHyphens/>
      <w:spacing w:after="0" w:line="240" w:lineRule="auto"/>
      <w:jc w:val="both"/>
    </w:pPr>
    <w:rPr>
      <w:rFonts w:ascii="Franklin Gothic Book" w:eastAsia="Franklin Gothic Book" w:hAnsi="Franklin Gothic Book" w:cs="Arial Unicode MS"/>
      <w:color w:val="000000"/>
      <w:sz w:val="22"/>
      <w:u w:color="000000"/>
      <w:lang w:val="en-US"/>
    </w:rPr>
  </w:style>
  <w:style w:type="paragraph" w:customStyle="1" w:styleId="Zhlavazpat">
    <w:name w:val="Záhlaví a zápatí"/>
    <w:qFormat/>
    <w:rsid w:val="00814970"/>
    <w:pPr>
      <w:tabs>
        <w:tab w:val="right" w:pos="9020"/>
      </w:tabs>
      <w:suppressAutoHyphens/>
      <w:spacing w:after="0" w:line="240" w:lineRule="auto"/>
    </w:pPr>
    <w:rPr>
      <w:rFonts w:ascii="Helvetica" w:eastAsia="Arial Unicode MS" w:hAnsi="Helvetica" w:cs="Arial Unicode MS"/>
      <w:color w:val="000000"/>
      <w:sz w:val="24"/>
      <w:szCs w:val="24"/>
      <w:lang w:eastAsia="cs-CZ"/>
    </w:rPr>
  </w:style>
  <w:style w:type="paragraph" w:customStyle="1" w:styleId="Zhlavazpat0">
    <w:name w:val="Záhlaví a zápatí"/>
    <w:basedOn w:val="Normln"/>
    <w:qFormat/>
    <w:rsid w:val="00814970"/>
    <w:pPr>
      <w:suppressAutoHyphens/>
      <w:spacing w:after="0" w:line="240" w:lineRule="auto"/>
      <w:jc w:val="both"/>
    </w:pPr>
    <w:rPr>
      <w:rFonts w:ascii="Franklin Gothic Book" w:eastAsia="Franklin Gothic Book" w:hAnsi="Franklin Gothic Book" w:cs="Franklin Gothic Book"/>
      <w:color w:val="000000"/>
      <w:sz w:val="22"/>
      <w:u w:color="000000"/>
      <w:lang w:val="en-US"/>
    </w:rPr>
  </w:style>
  <w:style w:type="character" w:customStyle="1" w:styleId="ZpatChar1">
    <w:name w:val="Zápatí Char1"/>
    <w:basedOn w:val="Standardnpsmoodstavce"/>
    <w:uiPriority w:val="99"/>
    <w:semiHidden/>
    <w:rsid w:val="00814970"/>
    <w:rPr>
      <w:rFonts w:ascii="Franklin Gothic Book" w:eastAsia="Franklin Gothic Book" w:hAnsi="Franklin Gothic Book" w:cs="Franklin Gothic Book"/>
      <w:color w:val="000000"/>
      <w:sz w:val="22"/>
      <w:szCs w:val="22"/>
      <w:u w:color="000000"/>
      <w:lang w:val="en-US" w:eastAsia="en-US"/>
    </w:rPr>
  </w:style>
  <w:style w:type="paragraph" w:customStyle="1" w:styleId="Vchoz">
    <w:name w:val="Výchozí"/>
    <w:qFormat/>
    <w:rsid w:val="00814970"/>
    <w:pPr>
      <w:suppressAutoHyphens/>
      <w:spacing w:after="0" w:line="240" w:lineRule="auto"/>
    </w:pPr>
    <w:rPr>
      <w:rFonts w:ascii="Helvetica" w:eastAsia="Arial Unicode MS" w:hAnsi="Helvetica" w:cs="Arial Unicode MS"/>
      <w:color w:val="000000"/>
      <w:lang w:val="de-DE" w:eastAsia="cs-CZ"/>
    </w:rPr>
  </w:style>
  <w:style w:type="paragraph" w:customStyle="1" w:styleId="Odstavecseseznamem1">
    <w:name w:val="Odstavec se seznamem1"/>
    <w:qFormat/>
    <w:rsid w:val="00814970"/>
    <w:pPr>
      <w:suppressAutoHyphens/>
      <w:spacing w:after="0" w:line="240" w:lineRule="auto"/>
      <w:ind w:left="720"/>
      <w:jc w:val="both"/>
    </w:pPr>
    <w:rPr>
      <w:rFonts w:ascii="Franklin Gothic Book" w:eastAsia="Franklin Gothic Book" w:hAnsi="Franklin Gothic Book" w:cs="Franklin Gothic Book"/>
      <w:color w:val="000000"/>
      <w:u w:color="000000"/>
      <w:lang w:eastAsia="cs-CZ"/>
    </w:rPr>
  </w:style>
  <w:style w:type="paragraph" w:styleId="Odstavecseseznamem">
    <w:name w:val="List Paragraph"/>
    <w:uiPriority w:val="99"/>
    <w:qFormat/>
    <w:rsid w:val="00814970"/>
    <w:pPr>
      <w:suppressAutoHyphens/>
      <w:spacing w:after="0" w:line="240" w:lineRule="auto"/>
      <w:ind w:left="708"/>
      <w:jc w:val="both"/>
    </w:pPr>
    <w:rPr>
      <w:rFonts w:ascii="Franklin Gothic Book" w:eastAsia="Franklin Gothic Book" w:hAnsi="Franklin Gothic Book" w:cs="Franklin Gothic Book"/>
      <w:color w:val="000000"/>
      <w:u w:color="000000"/>
      <w:lang w:eastAsia="cs-CZ"/>
    </w:rPr>
  </w:style>
  <w:style w:type="paragraph" w:customStyle="1" w:styleId="Standard">
    <w:name w:val="Standard"/>
    <w:qFormat/>
    <w:rsid w:val="00814970"/>
    <w:pPr>
      <w:suppressAutoHyphens/>
      <w:spacing w:after="0" w:line="240" w:lineRule="auto"/>
      <w:jc w:val="both"/>
    </w:pPr>
    <w:rPr>
      <w:rFonts w:ascii="Times New Roman" w:eastAsia="Times New Roman" w:hAnsi="Times New Roman" w:cs="Times New Roman"/>
      <w:color w:val="000000"/>
      <w:kern w:val="2"/>
      <w:sz w:val="24"/>
      <w:szCs w:val="24"/>
      <w:u w:color="000000"/>
      <w:lang w:eastAsia="cs-CZ"/>
    </w:rPr>
  </w:style>
  <w:style w:type="paragraph" w:styleId="Textkomente">
    <w:name w:val="annotation text"/>
    <w:basedOn w:val="Normln"/>
    <w:link w:val="TextkomenteChar"/>
    <w:uiPriority w:val="99"/>
    <w:semiHidden/>
    <w:unhideWhenUsed/>
    <w:qFormat/>
    <w:rsid w:val="00814970"/>
    <w:pPr>
      <w:suppressAutoHyphens/>
      <w:spacing w:after="0" w:line="240" w:lineRule="auto"/>
      <w:jc w:val="both"/>
    </w:pPr>
    <w:rPr>
      <w:rFonts w:ascii="Franklin Gothic Book" w:eastAsia="Franklin Gothic Book" w:hAnsi="Franklin Gothic Book" w:cs="Franklin Gothic Book"/>
      <w:color w:val="000000"/>
      <w:sz w:val="22"/>
      <w:u w:color="000000"/>
      <w:lang w:val="en-US"/>
    </w:rPr>
  </w:style>
  <w:style w:type="character" w:customStyle="1" w:styleId="TextkomenteChar1">
    <w:name w:val="Text komentáře Char1"/>
    <w:basedOn w:val="Standardnpsmoodstavce"/>
    <w:uiPriority w:val="99"/>
    <w:semiHidden/>
    <w:rsid w:val="00814970"/>
    <w:rPr>
      <w:rFonts w:ascii="Georgia" w:hAnsi="Georgia"/>
      <w:sz w:val="20"/>
      <w:szCs w:val="20"/>
    </w:rPr>
  </w:style>
  <w:style w:type="paragraph" w:styleId="Textbubliny">
    <w:name w:val="Balloon Text"/>
    <w:basedOn w:val="Normln"/>
    <w:link w:val="TextbublinyChar"/>
    <w:uiPriority w:val="99"/>
    <w:semiHidden/>
    <w:unhideWhenUsed/>
    <w:qFormat/>
    <w:rsid w:val="00814970"/>
    <w:pPr>
      <w:suppressAutoHyphens/>
      <w:spacing w:after="0" w:line="240" w:lineRule="auto"/>
      <w:jc w:val="both"/>
    </w:pPr>
    <w:rPr>
      <w:rFonts w:ascii="Segoe UI" w:eastAsia="Franklin Gothic Book" w:hAnsi="Segoe UI" w:cs="Segoe UI"/>
      <w:color w:val="000000"/>
      <w:sz w:val="18"/>
      <w:szCs w:val="18"/>
      <w:u w:color="000000"/>
      <w:lang w:val="en-US"/>
    </w:rPr>
  </w:style>
  <w:style w:type="character" w:customStyle="1" w:styleId="TextbublinyChar1">
    <w:name w:val="Text bubliny Char1"/>
    <w:basedOn w:val="Standardnpsmoodstavce"/>
    <w:uiPriority w:val="99"/>
    <w:semiHidden/>
    <w:rsid w:val="00814970"/>
    <w:rPr>
      <w:rFonts w:ascii="Segoe UI" w:hAnsi="Segoe UI" w:cs="Segoe UI"/>
      <w:sz w:val="18"/>
      <w:szCs w:val="18"/>
    </w:rPr>
  </w:style>
  <w:style w:type="paragraph" w:customStyle="1" w:styleId="Bezodstavcovhostylu">
    <w:name w:val="[Bez odstavcového stylu]"/>
    <w:qFormat/>
    <w:rsid w:val="00814970"/>
    <w:pPr>
      <w:spacing w:after="0" w:line="288" w:lineRule="auto"/>
      <w:textAlignment w:val="center"/>
    </w:pPr>
    <w:rPr>
      <w:rFonts w:ascii="Minion Pro" w:eastAsia="Arial Unicode MS" w:hAnsi="Minion Pro" w:cs="Times New Roman"/>
      <w:color w:val="000000"/>
      <w:sz w:val="24"/>
      <w:szCs w:val="20"/>
      <w:lang w:eastAsia="cs-CZ"/>
    </w:rPr>
  </w:style>
  <w:style w:type="numbering" w:customStyle="1" w:styleId="List0">
    <w:name w:val="List 0"/>
    <w:qFormat/>
    <w:rsid w:val="00814970"/>
  </w:style>
  <w:style w:type="numbering" w:customStyle="1" w:styleId="Importovanstyl1">
    <w:name w:val="Importovaný styl 1"/>
    <w:qFormat/>
    <w:rsid w:val="00814970"/>
  </w:style>
  <w:style w:type="numbering" w:customStyle="1" w:styleId="Odrka">
    <w:name w:val="Odrážka •"/>
    <w:qFormat/>
    <w:rsid w:val="00814970"/>
  </w:style>
  <w:style w:type="numbering" w:customStyle="1" w:styleId="Importovanstyl2">
    <w:name w:val="Importovaný styl 2"/>
    <w:qFormat/>
    <w:rsid w:val="00814970"/>
  </w:style>
  <w:style w:type="numbering" w:customStyle="1" w:styleId="Seznam21">
    <w:name w:val="Seznam 21"/>
    <w:qFormat/>
    <w:rsid w:val="00814970"/>
  </w:style>
  <w:style w:type="numbering" w:customStyle="1" w:styleId="Seznam31">
    <w:name w:val="Seznam 31"/>
    <w:qFormat/>
    <w:rsid w:val="00814970"/>
  </w:style>
  <w:style w:type="numbering" w:customStyle="1" w:styleId="Seznam41">
    <w:name w:val="Seznam 41"/>
    <w:qFormat/>
    <w:rsid w:val="00814970"/>
  </w:style>
  <w:style w:type="numbering" w:customStyle="1" w:styleId="Importovanstyl3">
    <w:name w:val="Importovaný styl 3"/>
    <w:qFormat/>
    <w:rsid w:val="00814970"/>
  </w:style>
  <w:style w:type="numbering" w:customStyle="1" w:styleId="Seznam51">
    <w:name w:val="Seznam 51"/>
    <w:qFormat/>
    <w:rsid w:val="00814970"/>
  </w:style>
  <w:style w:type="numbering" w:customStyle="1" w:styleId="List6">
    <w:name w:val="List 6"/>
    <w:qFormat/>
    <w:rsid w:val="00814970"/>
  </w:style>
  <w:style w:type="numbering" w:customStyle="1" w:styleId="List7">
    <w:name w:val="List 7"/>
    <w:qFormat/>
    <w:rsid w:val="00814970"/>
  </w:style>
  <w:style w:type="numbering" w:customStyle="1" w:styleId="Importovanstyl4">
    <w:name w:val="Importovaný styl 4"/>
    <w:qFormat/>
    <w:rsid w:val="00814970"/>
  </w:style>
  <w:style w:type="numbering" w:customStyle="1" w:styleId="List8">
    <w:name w:val="List 8"/>
    <w:qFormat/>
    <w:rsid w:val="00814970"/>
  </w:style>
  <w:style w:type="numbering" w:customStyle="1" w:styleId="Importovanstyl5">
    <w:name w:val="Importovaný styl 5"/>
    <w:qFormat/>
    <w:rsid w:val="00814970"/>
  </w:style>
  <w:style w:type="numbering" w:customStyle="1" w:styleId="List9">
    <w:name w:val="List 9"/>
    <w:qFormat/>
    <w:rsid w:val="00814970"/>
  </w:style>
  <w:style w:type="numbering" w:customStyle="1" w:styleId="Importovanstyl6">
    <w:name w:val="Importovaný styl 6"/>
    <w:qFormat/>
    <w:rsid w:val="00814970"/>
  </w:style>
  <w:style w:type="table" w:customStyle="1" w:styleId="TableNormal">
    <w:name w:val="Table Normal"/>
    <w:rsid w:val="00814970"/>
    <w:pPr>
      <w:suppressAutoHyphens/>
      <w:spacing w:after="0" w:line="240" w:lineRule="auto"/>
    </w:pPr>
    <w:rPr>
      <w:rFonts w:ascii="Times New Roman" w:eastAsia="Arial Unicode MS" w:hAnsi="Times New Roman" w:cs="Times New Roman"/>
      <w:sz w:val="20"/>
      <w:szCs w:val="20"/>
      <w:lang w:eastAsia="cs-CZ"/>
    </w:rPr>
    <w:tblPr>
      <w:tblCellMar>
        <w:top w:w="0" w:type="dxa"/>
        <w:left w:w="0" w:type="dxa"/>
        <w:bottom w:w="0" w:type="dxa"/>
        <w:right w:w="0" w:type="dxa"/>
      </w:tblCellMar>
    </w:tblPr>
  </w:style>
  <w:style w:type="character" w:styleId="Hypertextovodkaz">
    <w:name w:val="Hyperlink"/>
    <w:basedOn w:val="Standardnpsmoodstavce"/>
    <w:unhideWhenUsed/>
    <w:rsid w:val="00814970"/>
    <w:rPr>
      <w:color w:val="0563C1" w:themeColor="hyperlink"/>
      <w:u w:val="single"/>
    </w:rPr>
  </w:style>
  <w:style w:type="character" w:customStyle="1" w:styleId="UnresolvedMention">
    <w:name w:val="Unresolved Mention"/>
    <w:basedOn w:val="Standardnpsmoodstavce"/>
    <w:uiPriority w:val="99"/>
    <w:semiHidden/>
    <w:unhideWhenUsed/>
    <w:rsid w:val="00814970"/>
    <w:rPr>
      <w:color w:val="605E5C"/>
      <w:shd w:val="clear" w:color="auto" w:fill="E1DFDD"/>
    </w:rPr>
  </w:style>
  <w:style w:type="paragraph" w:styleId="Normlnweb">
    <w:name w:val="Normal (Web)"/>
    <w:basedOn w:val="Normln"/>
    <w:uiPriority w:val="99"/>
    <w:semiHidden/>
    <w:unhideWhenUsed/>
    <w:rsid w:val="00814970"/>
    <w:pPr>
      <w:spacing w:before="100" w:beforeAutospacing="1" w:after="100" w:afterAutospacing="1" w:line="240" w:lineRule="auto"/>
    </w:pPr>
    <w:rPr>
      <w:rFonts w:ascii="Times New Roman" w:eastAsia="Times New Roman" w:hAnsi="Times New Roman" w:cs="Times New Roman"/>
      <w:sz w:val="24"/>
      <w:szCs w:val="24"/>
      <w:u w:color="000000"/>
      <w:lang w:eastAsia="cs-CZ"/>
    </w:rPr>
  </w:style>
  <w:style w:type="character" w:customStyle="1" w:styleId="NzevChar">
    <w:name w:val="Název Char"/>
    <w:aliases w:val="Title - Contract (Czech Radio) Char"/>
    <w:basedOn w:val="Standardnpsmoodstavce"/>
    <w:link w:val="Nzev"/>
    <w:uiPriority w:val="8"/>
    <w:locked/>
    <w:rsid w:val="00B17FC7"/>
    <w:rPr>
      <w:rFonts w:ascii="Arial" w:hAnsi="Arial" w:cs="Arial"/>
      <w:b/>
      <w:color w:val="000F37"/>
      <w:sz w:val="36"/>
    </w:rPr>
  </w:style>
  <w:style w:type="paragraph" w:styleId="Nzev">
    <w:name w:val="Title"/>
    <w:aliases w:val="Title - Contract (Czech Radio)"/>
    <w:basedOn w:val="Normln"/>
    <w:next w:val="Normln"/>
    <w:link w:val="NzevChar"/>
    <w:uiPriority w:val="8"/>
    <w:qFormat/>
    <w:rsid w:val="00B17FC7"/>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00" w:line="420" w:lineRule="exact"/>
      <w:contextualSpacing/>
      <w:jc w:val="center"/>
    </w:pPr>
    <w:rPr>
      <w:rFonts w:ascii="Arial" w:hAnsi="Arial" w:cs="Arial"/>
      <w:b/>
      <w:color w:val="000F37"/>
      <w:sz w:val="36"/>
    </w:rPr>
  </w:style>
  <w:style w:type="character" w:customStyle="1" w:styleId="NzevChar1">
    <w:name w:val="Název Char1"/>
    <w:basedOn w:val="Standardnpsmoodstavce"/>
    <w:uiPriority w:val="10"/>
    <w:rsid w:val="00B17FC7"/>
    <w:rPr>
      <w:rFonts w:asciiTheme="majorHAnsi" w:eastAsiaTheme="majorEastAsia" w:hAnsiTheme="majorHAnsi" w:cstheme="majorBidi"/>
      <w:spacing w:val="-10"/>
      <w:kern w:val="28"/>
      <w:sz w:val="56"/>
      <w:szCs w:val="56"/>
    </w:rPr>
  </w:style>
  <w:style w:type="character" w:customStyle="1" w:styleId="ZvrChar">
    <w:name w:val="Závěr Char"/>
    <w:aliases w:val="Closing (Czech Radio) Char"/>
    <w:basedOn w:val="Standardnpsmoodstavce"/>
    <w:link w:val="Zvr"/>
    <w:uiPriority w:val="4"/>
    <w:locked/>
    <w:rsid w:val="00B17FC7"/>
    <w:rPr>
      <w:rFonts w:ascii="Arial" w:hAnsi="Arial" w:cs="Arial"/>
    </w:rPr>
  </w:style>
  <w:style w:type="paragraph" w:styleId="Zvr">
    <w:name w:val="Closing"/>
    <w:aliases w:val="Closing (Czech Radio)"/>
    <w:basedOn w:val="Normln"/>
    <w:link w:val="ZvrChar"/>
    <w:uiPriority w:val="4"/>
    <w:unhideWhenUsed/>
    <w:rsid w:val="00B17FC7"/>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750" w:after="0" w:line="250" w:lineRule="exact"/>
    </w:pPr>
    <w:rPr>
      <w:rFonts w:ascii="Arial" w:hAnsi="Arial" w:cs="Arial"/>
      <w:sz w:val="22"/>
    </w:rPr>
  </w:style>
  <w:style w:type="character" w:customStyle="1" w:styleId="ZvrChar1">
    <w:name w:val="Závěr Char1"/>
    <w:basedOn w:val="Standardnpsmoodstavce"/>
    <w:uiPriority w:val="99"/>
    <w:semiHidden/>
    <w:rsid w:val="00B17FC7"/>
    <w:rPr>
      <w:rFonts w:ascii="Georgia" w:hAnsi="Georgia"/>
      <w:sz w:val="20"/>
    </w:rPr>
  </w:style>
  <w:style w:type="paragraph" w:customStyle="1" w:styleId="ListNumber-ContractCzechRadio">
    <w:name w:val="List Number - Contract (Czech Radio)"/>
    <w:basedOn w:val="Normln"/>
    <w:uiPriority w:val="13"/>
    <w:qFormat/>
    <w:rsid w:val="00B17FC7"/>
    <w:pPr>
      <w:numPr>
        <w:ilvl w:val="1"/>
        <w:numId w:val="17"/>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jc w:val="both"/>
    </w:pPr>
    <w:rPr>
      <w:rFonts w:ascii="Arial" w:eastAsia="Calibri" w:hAnsi="Arial" w:cs="Times New Roman"/>
    </w:rPr>
  </w:style>
  <w:style w:type="paragraph" w:customStyle="1" w:styleId="ListLetter-ContractCzechRadio">
    <w:name w:val="List Letter - Contract (Czech Radio)"/>
    <w:basedOn w:val="Normln"/>
    <w:uiPriority w:val="15"/>
    <w:qFormat/>
    <w:rsid w:val="00B17FC7"/>
    <w:pPr>
      <w:numPr>
        <w:ilvl w:val="2"/>
        <w:numId w:val="17"/>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jc w:val="both"/>
    </w:pPr>
    <w:rPr>
      <w:rFonts w:ascii="Arial" w:eastAsia="Calibri" w:hAnsi="Arial" w:cs="Times New Roman"/>
    </w:rPr>
  </w:style>
  <w:style w:type="paragraph" w:customStyle="1" w:styleId="Heading-Number-ContractCzechRadio">
    <w:name w:val="Heading-Number - Contract (Czech Radio)"/>
    <w:basedOn w:val="Normln"/>
    <w:next w:val="ListNumber-ContractCzechRadio"/>
    <w:uiPriority w:val="11"/>
    <w:qFormat/>
    <w:rsid w:val="00B17FC7"/>
    <w:pPr>
      <w:keepNext/>
      <w:keepLines/>
      <w:numPr>
        <w:numId w:val="17"/>
      </w:numPr>
      <w:tabs>
        <w:tab w:val="left" w:pos="0"/>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250" w:after="250" w:line="250" w:lineRule="exact"/>
      <w:jc w:val="center"/>
      <w:outlineLvl w:val="0"/>
    </w:pPr>
    <w:rPr>
      <w:rFonts w:ascii="Arial" w:eastAsia="Times New Roman" w:hAnsi="Arial" w:cs="Times New Roman"/>
      <w:b/>
      <w:color w:val="000F37"/>
      <w:szCs w:val="26"/>
    </w:rPr>
  </w:style>
  <w:style w:type="character" w:styleId="Siln">
    <w:name w:val="Strong"/>
    <w:basedOn w:val="Standardnpsmoodstavce"/>
    <w:uiPriority w:val="6"/>
    <w:qFormat/>
    <w:rsid w:val="00B17FC7"/>
    <w:rPr>
      <w:b/>
      <w:bCs/>
    </w:rPr>
  </w:style>
  <w:style w:type="numbering" w:customStyle="1" w:styleId="List-Contract">
    <w:name w:val="List - Contract"/>
    <w:uiPriority w:val="99"/>
    <w:rsid w:val="00B17FC7"/>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712780">
      <w:bodyDiv w:val="1"/>
      <w:marLeft w:val="0"/>
      <w:marRight w:val="0"/>
      <w:marTop w:val="0"/>
      <w:marBottom w:val="0"/>
      <w:divBdr>
        <w:top w:val="none" w:sz="0" w:space="0" w:color="auto"/>
        <w:left w:val="none" w:sz="0" w:space="0" w:color="auto"/>
        <w:bottom w:val="none" w:sz="0" w:space="0" w:color="auto"/>
        <w:right w:val="none" w:sz="0" w:space="0" w:color="auto"/>
      </w:divBdr>
    </w:div>
    <w:div w:id="158074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ngprague.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1.wmf"/><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kolarova\AppData\Local\Microsoft\Windows\INetCache\Content.Outlook\4J0CFX3M\Dopisni&#769;%20papi&#769;r%20NG%20v5.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1D0FE-4DEC-4D1B-BDC1-E51C21739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Dopisní papír NG v5.dotx</Template>
  <TotalTime>8</TotalTime>
  <Pages>8</Pages>
  <Words>2389</Words>
  <Characters>14100</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Kolářová</dc:creator>
  <cp:keywords/>
  <dc:description/>
  <cp:lastModifiedBy>Zdenka Šímová</cp:lastModifiedBy>
  <cp:revision>7</cp:revision>
  <dcterms:created xsi:type="dcterms:W3CDTF">2022-11-14T22:20:00Z</dcterms:created>
  <dcterms:modified xsi:type="dcterms:W3CDTF">2022-12-14T07:48:00Z</dcterms:modified>
</cp:coreProperties>
</file>