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565A" w14:textId="4EDC17F8" w:rsidR="00F36856" w:rsidRDefault="00F36856" w:rsidP="00812DD4">
      <w:pPr>
        <w:pStyle w:val="Nadpis1"/>
        <w:ind w:left="4248" w:firstLine="708"/>
        <w:jc w:val="center"/>
        <w:rPr>
          <w:rFonts w:ascii="Segoe UI" w:hAnsi="Segoe UI" w:cs="Segoe UI"/>
          <w:b w:val="0"/>
          <w:sz w:val="20"/>
          <w:u w:val="none"/>
        </w:rPr>
      </w:pPr>
      <w:r w:rsidRPr="00E16624">
        <w:rPr>
          <w:rFonts w:ascii="Segoe UI" w:hAnsi="Segoe UI" w:cs="Segoe UI"/>
          <w:b w:val="0"/>
          <w:sz w:val="20"/>
          <w:u w:val="none"/>
        </w:rPr>
        <w:t>Označení smlouvy</w:t>
      </w:r>
      <w:r w:rsidR="008E7666">
        <w:rPr>
          <w:rFonts w:ascii="Segoe UI" w:hAnsi="Segoe UI" w:cs="Segoe UI"/>
          <w:b w:val="0"/>
          <w:sz w:val="20"/>
          <w:u w:val="none"/>
        </w:rPr>
        <w:t>: 7700101</w:t>
      </w:r>
      <w:r w:rsidR="00812DD4">
        <w:rPr>
          <w:rFonts w:ascii="Segoe UI" w:hAnsi="Segoe UI" w:cs="Segoe UI"/>
          <w:b w:val="0"/>
          <w:sz w:val="20"/>
          <w:u w:val="none"/>
        </w:rPr>
        <w:t>634</w:t>
      </w:r>
      <w:r w:rsidR="008E7666">
        <w:rPr>
          <w:rFonts w:ascii="Segoe UI" w:hAnsi="Segoe UI" w:cs="Segoe UI"/>
          <w:b w:val="0"/>
          <w:sz w:val="20"/>
          <w:u w:val="none"/>
        </w:rPr>
        <w:t>_</w:t>
      </w:r>
      <w:r w:rsidR="00812DD4">
        <w:rPr>
          <w:rFonts w:ascii="Segoe UI" w:hAnsi="Segoe UI" w:cs="Segoe UI"/>
          <w:b w:val="0"/>
          <w:sz w:val="20"/>
          <w:u w:val="none"/>
        </w:rPr>
        <w:t>2</w:t>
      </w:r>
      <w:r w:rsidR="008E7666">
        <w:rPr>
          <w:rFonts w:ascii="Segoe UI" w:hAnsi="Segoe UI" w:cs="Segoe UI"/>
          <w:b w:val="0"/>
          <w:sz w:val="20"/>
          <w:u w:val="none"/>
        </w:rPr>
        <w:t>/BVB</w:t>
      </w:r>
    </w:p>
    <w:p w14:paraId="08C68002" w14:textId="21F4DC8D" w:rsidR="00F36856" w:rsidRDefault="008E7666" w:rsidP="008E76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SML/20</w:t>
      </w:r>
      <w:r w:rsidR="00812DD4">
        <w:t>20</w:t>
      </w:r>
      <w:r>
        <w:t>/0</w:t>
      </w:r>
      <w:r w:rsidR="00812DD4">
        <w:t>202</w:t>
      </w:r>
      <w:r>
        <w:t>/MJP</w:t>
      </w:r>
      <w:r w:rsidR="00812DD4">
        <w:t>/Pe</w:t>
      </w:r>
    </w:p>
    <w:p w14:paraId="49BDD3E1" w14:textId="06F89C26" w:rsidR="008F1EBC" w:rsidRDefault="008F1EBC" w:rsidP="008E76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Sp. ZN. 14356/2020/MJP/ALPE</w:t>
      </w:r>
    </w:p>
    <w:p w14:paraId="00983896" w14:textId="77777777" w:rsidR="008E7666" w:rsidRPr="008E7666" w:rsidRDefault="008E7666" w:rsidP="008E7666"/>
    <w:p w14:paraId="12F2778D" w14:textId="1E67A2D6" w:rsidR="00F36856" w:rsidRPr="00E16624" w:rsidRDefault="008714B3" w:rsidP="00B81659">
      <w:pPr>
        <w:pStyle w:val="Nadpis1"/>
        <w:jc w:val="center"/>
        <w:rPr>
          <w:rFonts w:ascii="Segoe UI" w:hAnsi="Segoe UI" w:cs="Segoe UI"/>
          <w:sz w:val="28"/>
          <w:szCs w:val="28"/>
          <w:u w:val="none"/>
        </w:rPr>
      </w:pPr>
      <w:r w:rsidRPr="00E16624">
        <w:rPr>
          <w:rFonts w:ascii="Segoe UI" w:hAnsi="Segoe UI" w:cs="Segoe UI"/>
          <w:sz w:val="28"/>
          <w:szCs w:val="28"/>
          <w:u w:val="none"/>
        </w:rPr>
        <w:t>D</w:t>
      </w:r>
      <w:r w:rsidR="00F36856" w:rsidRPr="00E16624">
        <w:rPr>
          <w:rFonts w:ascii="Segoe UI" w:hAnsi="Segoe UI" w:cs="Segoe UI"/>
          <w:sz w:val="28"/>
          <w:szCs w:val="28"/>
          <w:u w:val="none"/>
        </w:rPr>
        <w:t xml:space="preserve">ODATEK </w:t>
      </w:r>
      <w:r w:rsidRPr="00E16624">
        <w:rPr>
          <w:rFonts w:ascii="Segoe UI" w:hAnsi="Segoe UI" w:cs="Segoe UI"/>
          <w:sz w:val="28"/>
          <w:szCs w:val="28"/>
          <w:u w:val="none"/>
        </w:rPr>
        <w:t>č.</w:t>
      </w:r>
      <w:r w:rsidR="00AD7D26" w:rsidRPr="00E16624">
        <w:rPr>
          <w:rFonts w:ascii="Segoe UI" w:hAnsi="Segoe UI" w:cs="Segoe UI"/>
          <w:sz w:val="28"/>
          <w:szCs w:val="28"/>
          <w:u w:val="none"/>
        </w:rPr>
        <w:t xml:space="preserve"> </w:t>
      </w:r>
      <w:r w:rsidR="008B7DFB" w:rsidRPr="00E16624">
        <w:rPr>
          <w:rFonts w:ascii="Segoe UI" w:hAnsi="Segoe UI" w:cs="Segoe UI"/>
          <w:sz w:val="28"/>
          <w:szCs w:val="28"/>
          <w:u w:val="none"/>
        </w:rPr>
        <w:t>1</w:t>
      </w:r>
    </w:p>
    <w:p w14:paraId="63A07B24" w14:textId="04865FD4" w:rsidR="003E4FC9" w:rsidRPr="00E16624" w:rsidRDefault="00F36856" w:rsidP="00B81659">
      <w:pPr>
        <w:pStyle w:val="Nadpis1"/>
        <w:jc w:val="center"/>
        <w:rPr>
          <w:rFonts w:ascii="Segoe UI" w:hAnsi="Segoe UI" w:cs="Segoe UI"/>
          <w:sz w:val="28"/>
          <w:szCs w:val="28"/>
          <w:u w:val="none"/>
        </w:rPr>
      </w:pPr>
      <w:r w:rsidRPr="00E16624">
        <w:rPr>
          <w:rFonts w:ascii="Segoe UI" w:hAnsi="Segoe UI" w:cs="Segoe UI"/>
          <w:sz w:val="28"/>
          <w:szCs w:val="28"/>
          <w:u w:val="none"/>
        </w:rPr>
        <w:t>K</w:t>
      </w:r>
      <w:r w:rsidR="00E64A51">
        <w:rPr>
          <w:rFonts w:ascii="Segoe UI" w:hAnsi="Segoe UI" w:cs="Segoe UI"/>
          <w:sz w:val="28"/>
          <w:szCs w:val="28"/>
          <w:u w:val="none"/>
        </w:rPr>
        <w:t>E</w:t>
      </w:r>
      <w:r w:rsidRPr="00E16624">
        <w:rPr>
          <w:rFonts w:ascii="Segoe UI" w:hAnsi="Segoe UI" w:cs="Segoe UI"/>
          <w:sz w:val="28"/>
          <w:szCs w:val="28"/>
          <w:u w:val="none"/>
        </w:rPr>
        <w:t xml:space="preserve"> SMLOUVĚ</w:t>
      </w:r>
      <w:r w:rsidR="00E64A51">
        <w:rPr>
          <w:rFonts w:ascii="Segoe UI" w:hAnsi="Segoe UI" w:cs="Segoe UI"/>
          <w:sz w:val="28"/>
          <w:szCs w:val="28"/>
          <w:u w:val="none"/>
        </w:rPr>
        <w:t xml:space="preserve"> O BUDOUCÍ SMLOUVĚ</w:t>
      </w:r>
      <w:r w:rsidRPr="00E16624">
        <w:rPr>
          <w:rFonts w:ascii="Segoe UI" w:hAnsi="Segoe UI" w:cs="Segoe UI"/>
          <w:sz w:val="28"/>
          <w:szCs w:val="28"/>
          <w:u w:val="none"/>
        </w:rPr>
        <w:t xml:space="preserve"> </w:t>
      </w:r>
      <w:r w:rsidR="008A0B75" w:rsidRPr="00E16624">
        <w:rPr>
          <w:rFonts w:ascii="Segoe UI" w:hAnsi="Segoe UI" w:cs="Segoe UI"/>
          <w:sz w:val="28"/>
          <w:szCs w:val="28"/>
          <w:u w:val="none"/>
        </w:rPr>
        <w:t>O ZŘÍZENÍ VĚCNÉHO</w:t>
      </w:r>
      <w:r w:rsidRPr="00E16624">
        <w:rPr>
          <w:rFonts w:ascii="Segoe UI" w:hAnsi="Segoe UI" w:cs="Segoe UI"/>
          <w:sz w:val="28"/>
          <w:szCs w:val="28"/>
          <w:u w:val="none"/>
        </w:rPr>
        <w:t xml:space="preserve"> BŘEMENE č. </w:t>
      </w:r>
      <w:r w:rsidR="008A0B75" w:rsidRPr="00E16624">
        <w:rPr>
          <w:rFonts w:ascii="Segoe UI" w:hAnsi="Segoe UI" w:cs="Segoe UI"/>
          <w:sz w:val="28"/>
          <w:szCs w:val="28"/>
          <w:u w:val="none"/>
        </w:rPr>
        <w:t>7700</w:t>
      </w:r>
      <w:r w:rsidR="00E64A51">
        <w:rPr>
          <w:rFonts w:ascii="Segoe UI" w:hAnsi="Segoe UI" w:cs="Segoe UI"/>
          <w:sz w:val="28"/>
          <w:szCs w:val="28"/>
          <w:u w:val="none"/>
        </w:rPr>
        <w:t>101</w:t>
      </w:r>
      <w:r w:rsidR="00812DD4">
        <w:rPr>
          <w:rFonts w:ascii="Segoe UI" w:hAnsi="Segoe UI" w:cs="Segoe UI"/>
          <w:sz w:val="28"/>
          <w:szCs w:val="28"/>
          <w:u w:val="none"/>
        </w:rPr>
        <w:t>634</w:t>
      </w:r>
      <w:r w:rsidR="008A0B75" w:rsidRPr="00E16624">
        <w:rPr>
          <w:rFonts w:ascii="Segoe UI" w:hAnsi="Segoe UI" w:cs="Segoe UI"/>
          <w:sz w:val="28"/>
          <w:szCs w:val="28"/>
          <w:u w:val="none"/>
        </w:rPr>
        <w:t>_</w:t>
      </w:r>
      <w:r w:rsidR="00812DD4">
        <w:rPr>
          <w:rFonts w:ascii="Segoe UI" w:hAnsi="Segoe UI" w:cs="Segoe UI"/>
          <w:sz w:val="28"/>
          <w:szCs w:val="28"/>
          <w:u w:val="none"/>
        </w:rPr>
        <w:t>2</w:t>
      </w:r>
      <w:r w:rsidR="008A0B75" w:rsidRPr="00E16624">
        <w:rPr>
          <w:rFonts w:ascii="Segoe UI" w:hAnsi="Segoe UI" w:cs="Segoe UI"/>
          <w:sz w:val="28"/>
          <w:szCs w:val="28"/>
          <w:u w:val="none"/>
        </w:rPr>
        <w:t>/</w:t>
      </w:r>
      <w:r w:rsidR="00E64A51">
        <w:rPr>
          <w:rFonts w:ascii="Segoe UI" w:hAnsi="Segoe UI" w:cs="Segoe UI"/>
          <w:sz w:val="28"/>
          <w:szCs w:val="28"/>
          <w:u w:val="none"/>
        </w:rPr>
        <w:t>B</w:t>
      </w:r>
      <w:r w:rsidR="008A0B75" w:rsidRPr="00E16624">
        <w:rPr>
          <w:rFonts w:ascii="Segoe UI" w:hAnsi="Segoe UI" w:cs="Segoe UI"/>
          <w:sz w:val="28"/>
          <w:szCs w:val="28"/>
          <w:u w:val="none"/>
        </w:rPr>
        <w:t>VB</w:t>
      </w:r>
      <w:r w:rsidR="000A75E4">
        <w:rPr>
          <w:rFonts w:ascii="Segoe UI" w:hAnsi="Segoe UI" w:cs="Segoe UI"/>
          <w:sz w:val="28"/>
          <w:szCs w:val="28"/>
          <w:u w:val="none"/>
        </w:rPr>
        <w:t xml:space="preserve"> </w:t>
      </w:r>
      <w:r w:rsidR="003E7A00" w:rsidRPr="00E16624">
        <w:rPr>
          <w:rFonts w:ascii="Segoe UI" w:hAnsi="Segoe UI" w:cs="Segoe UI"/>
          <w:sz w:val="28"/>
          <w:szCs w:val="28"/>
          <w:u w:val="none"/>
        </w:rPr>
        <w:t xml:space="preserve">ze dne </w:t>
      </w:r>
      <w:r w:rsidR="008A0B75" w:rsidRPr="00E16624">
        <w:rPr>
          <w:rFonts w:ascii="Segoe UI" w:hAnsi="Segoe UI" w:cs="Segoe UI"/>
          <w:sz w:val="28"/>
          <w:szCs w:val="28"/>
          <w:u w:val="none"/>
        </w:rPr>
        <w:t>1</w:t>
      </w:r>
      <w:r w:rsidR="00812DD4">
        <w:rPr>
          <w:rFonts w:ascii="Segoe UI" w:hAnsi="Segoe UI" w:cs="Segoe UI"/>
          <w:sz w:val="28"/>
          <w:szCs w:val="28"/>
          <w:u w:val="none"/>
        </w:rPr>
        <w:t>7.4.</w:t>
      </w:r>
      <w:r w:rsidR="008A0B75" w:rsidRPr="00E16624">
        <w:rPr>
          <w:rFonts w:ascii="Segoe UI" w:hAnsi="Segoe UI" w:cs="Segoe UI"/>
          <w:sz w:val="28"/>
          <w:szCs w:val="28"/>
          <w:u w:val="none"/>
        </w:rPr>
        <w:t>202</w:t>
      </w:r>
      <w:r w:rsidR="008435D1">
        <w:rPr>
          <w:rFonts w:ascii="Segoe UI" w:hAnsi="Segoe UI" w:cs="Segoe UI"/>
          <w:sz w:val="28"/>
          <w:szCs w:val="28"/>
          <w:u w:val="none"/>
        </w:rPr>
        <w:t>0</w:t>
      </w:r>
    </w:p>
    <w:p w14:paraId="33BD1E96" w14:textId="77777777" w:rsidR="008714B3" w:rsidRPr="00E16624" w:rsidRDefault="008714B3" w:rsidP="008714B3">
      <w:pPr>
        <w:rPr>
          <w:rFonts w:ascii="Segoe UI" w:hAnsi="Segoe UI" w:cs="Segoe UI"/>
        </w:rPr>
      </w:pPr>
    </w:p>
    <w:p w14:paraId="794B1DDB" w14:textId="1898F8D6" w:rsidR="008714B3" w:rsidRPr="00E16624" w:rsidRDefault="00F36856" w:rsidP="00CC34A2">
      <w:pPr>
        <w:jc w:val="both"/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>uzavřený v souladu s ustanovením § 59 zákona č. 458/2000 Sb., o podmínkách podnikání a o výkonu státní správy v energetických odvětvích a o změně některých zákonů (energetický zákon), ve znění pozdějších předpisů a v souladu s</w:t>
      </w:r>
      <w:r w:rsidR="007507C1">
        <w:rPr>
          <w:rFonts w:ascii="Segoe UI" w:hAnsi="Segoe UI" w:cs="Segoe UI"/>
        </w:rPr>
        <w:t> </w:t>
      </w:r>
      <w:r w:rsidRPr="00E16624">
        <w:rPr>
          <w:rFonts w:ascii="Segoe UI" w:hAnsi="Segoe UI" w:cs="Segoe UI"/>
        </w:rPr>
        <w:t>ustanovením</w:t>
      </w:r>
      <w:r w:rsidR="007507C1">
        <w:rPr>
          <w:rFonts w:ascii="Segoe UI" w:hAnsi="Segoe UI" w:cs="Segoe UI"/>
        </w:rPr>
        <w:t>i § 1257 -1266 a 1299 - 1302</w:t>
      </w:r>
      <w:r w:rsidR="009B3EB7" w:rsidRPr="00E16624">
        <w:rPr>
          <w:rFonts w:ascii="Segoe UI" w:hAnsi="Segoe UI" w:cs="Segoe UI"/>
        </w:rPr>
        <w:t xml:space="preserve"> zákona č. 89/2020 Sb., občanský zákoník</w:t>
      </w:r>
      <w:r w:rsidR="0059784A">
        <w:rPr>
          <w:rFonts w:ascii="Segoe UI" w:hAnsi="Segoe UI" w:cs="Segoe UI"/>
        </w:rPr>
        <w:t xml:space="preserve"> ve znění pozdějších předpisů</w:t>
      </w:r>
    </w:p>
    <w:p w14:paraId="039EEC37" w14:textId="77777777" w:rsidR="0014549E" w:rsidRPr="00E16624" w:rsidRDefault="0014549E" w:rsidP="00B81659">
      <w:pPr>
        <w:shd w:val="clear" w:color="auto" w:fill="FFFFFF"/>
        <w:jc w:val="both"/>
        <w:rPr>
          <w:rFonts w:ascii="Segoe UI" w:hAnsi="Segoe UI" w:cs="Segoe UI"/>
          <w:b/>
          <w:bCs/>
        </w:rPr>
      </w:pPr>
    </w:p>
    <w:p w14:paraId="2BDF20D1" w14:textId="3CC3DE04" w:rsidR="0022026C" w:rsidRPr="00E16624" w:rsidRDefault="008435D1" w:rsidP="0022026C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>
        <w:rPr>
          <w:rFonts w:ascii="Segoe UI" w:hAnsi="Segoe UI" w:cs="Segoe UI"/>
          <w:b/>
          <w:noProof/>
        </w:rPr>
        <w:t>Město Šumper</w:t>
      </w:r>
      <w:r w:rsidR="00052108">
        <w:rPr>
          <w:rFonts w:ascii="Segoe UI" w:hAnsi="Segoe UI" w:cs="Segoe UI"/>
          <w:b/>
          <w:noProof/>
        </w:rPr>
        <w:t>k</w:t>
      </w:r>
    </w:p>
    <w:p w14:paraId="14B812A0" w14:textId="36F958F2" w:rsidR="00C74E87" w:rsidRPr="00E16624" w:rsidRDefault="00C74E87" w:rsidP="00C74E87">
      <w:pPr>
        <w:jc w:val="both"/>
        <w:rPr>
          <w:rFonts w:ascii="Segoe UI" w:hAnsi="Segoe UI" w:cs="Segoe UI"/>
        </w:rPr>
      </w:pPr>
      <w:r w:rsidRPr="00E16624">
        <w:rPr>
          <w:rFonts w:ascii="Segoe UI" w:hAnsi="Segoe UI" w:cs="Segoe UI"/>
          <w:bCs/>
        </w:rPr>
        <w:t>se sídlem</w:t>
      </w:r>
      <w:r w:rsidRPr="00E16624">
        <w:rPr>
          <w:rFonts w:ascii="Segoe UI" w:hAnsi="Segoe UI" w:cs="Segoe UI"/>
        </w:rPr>
        <w:t xml:space="preserve"> </w:t>
      </w:r>
      <w:r w:rsidR="008435D1">
        <w:rPr>
          <w:rFonts w:ascii="Segoe UI" w:hAnsi="Segoe UI" w:cs="Segoe UI"/>
        </w:rPr>
        <w:t>nám. Míru 364/1, 787 01 Šumperk</w:t>
      </w:r>
    </w:p>
    <w:p w14:paraId="74AF4263" w14:textId="6A98F4BE" w:rsidR="00C74E87" w:rsidRPr="00E16624" w:rsidRDefault="00C74E87" w:rsidP="00C74E87">
      <w:pPr>
        <w:jc w:val="both"/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 xml:space="preserve">IČO: </w:t>
      </w:r>
      <w:r w:rsidR="008A0B75" w:rsidRPr="00E16624">
        <w:rPr>
          <w:rFonts w:ascii="Segoe UI" w:hAnsi="Segoe UI" w:cs="Segoe UI"/>
        </w:rPr>
        <w:t>0</w:t>
      </w:r>
      <w:r w:rsidR="008435D1">
        <w:rPr>
          <w:rFonts w:ascii="Segoe UI" w:hAnsi="Segoe UI" w:cs="Segoe UI"/>
        </w:rPr>
        <w:t>0303461</w:t>
      </w:r>
      <w:r w:rsidRPr="00E16624">
        <w:rPr>
          <w:rFonts w:ascii="Segoe UI" w:hAnsi="Segoe UI" w:cs="Segoe UI"/>
        </w:rPr>
        <w:t xml:space="preserve">, DIČ: </w:t>
      </w:r>
      <w:r w:rsidR="008A0B75" w:rsidRPr="00E16624">
        <w:rPr>
          <w:rFonts w:ascii="Segoe UI" w:hAnsi="Segoe UI" w:cs="Segoe UI"/>
        </w:rPr>
        <w:t>CZ00</w:t>
      </w:r>
      <w:r w:rsidR="00071A25">
        <w:rPr>
          <w:rFonts w:ascii="Segoe UI" w:hAnsi="Segoe UI" w:cs="Segoe UI"/>
        </w:rPr>
        <w:t>303461</w:t>
      </w:r>
      <w:r w:rsidRPr="00E16624">
        <w:rPr>
          <w:rFonts w:ascii="Segoe UI" w:hAnsi="Segoe UI" w:cs="Segoe UI"/>
        </w:rPr>
        <w:t xml:space="preserve"> </w:t>
      </w:r>
    </w:p>
    <w:p w14:paraId="54F57731" w14:textId="37700822" w:rsidR="00C74E87" w:rsidRPr="005A7438" w:rsidRDefault="00C74E87" w:rsidP="00C74E87">
      <w:pPr>
        <w:jc w:val="both"/>
        <w:rPr>
          <w:rFonts w:ascii="Segoe UI" w:hAnsi="Segoe UI" w:cs="Segoe UI"/>
          <w:snapToGrid w:val="0"/>
        </w:rPr>
      </w:pPr>
      <w:r w:rsidRPr="005A7438">
        <w:rPr>
          <w:rFonts w:ascii="Segoe UI" w:hAnsi="Segoe UI" w:cs="Segoe UI"/>
        </w:rPr>
        <w:t>zastoupen</w:t>
      </w:r>
      <w:r w:rsidR="008A0B75" w:rsidRPr="005A7438">
        <w:rPr>
          <w:rFonts w:ascii="Segoe UI" w:hAnsi="Segoe UI" w:cs="Segoe UI"/>
        </w:rPr>
        <w:t>a</w:t>
      </w:r>
      <w:r w:rsidRPr="005A7438">
        <w:rPr>
          <w:rFonts w:ascii="Segoe UI" w:hAnsi="Segoe UI" w:cs="Segoe UI"/>
        </w:rPr>
        <w:t xml:space="preserve"> </w:t>
      </w:r>
      <w:r w:rsidR="00071A25">
        <w:rPr>
          <w:rFonts w:ascii="Segoe UI" w:hAnsi="Segoe UI" w:cs="Segoe UI"/>
          <w:snapToGrid w:val="0"/>
        </w:rPr>
        <w:t xml:space="preserve">Mgr. </w:t>
      </w:r>
      <w:r w:rsidR="00EC5FE9">
        <w:rPr>
          <w:rFonts w:ascii="Segoe UI" w:hAnsi="Segoe UI" w:cs="Segoe UI"/>
          <w:snapToGrid w:val="0"/>
        </w:rPr>
        <w:t>Miroslavem Adámkem</w:t>
      </w:r>
      <w:r w:rsidR="008A0B75" w:rsidRPr="005A7438">
        <w:rPr>
          <w:rFonts w:ascii="Segoe UI" w:hAnsi="Segoe UI" w:cs="Segoe UI"/>
          <w:snapToGrid w:val="0"/>
        </w:rPr>
        <w:t>, starostou</w:t>
      </w:r>
    </w:p>
    <w:p w14:paraId="2A05B959" w14:textId="3F9142E6" w:rsidR="00C74E87" w:rsidRPr="005A7438" w:rsidRDefault="00C74E87" w:rsidP="00C74E87">
      <w:pPr>
        <w:jc w:val="both"/>
        <w:rPr>
          <w:rFonts w:ascii="Segoe UI" w:hAnsi="Segoe UI" w:cs="Segoe UI"/>
        </w:rPr>
      </w:pPr>
      <w:r w:rsidRPr="005A7438">
        <w:rPr>
          <w:rFonts w:ascii="Segoe UI" w:hAnsi="Segoe UI" w:cs="Segoe UI"/>
        </w:rPr>
        <w:t xml:space="preserve">bankovní spojení: </w:t>
      </w:r>
      <w:r w:rsidR="00071A25">
        <w:rPr>
          <w:rFonts w:ascii="Segoe UI" w:hAnsi="Segoe UI" w:cs="Segoe UI"/>
        </w:rPr>
        <w:t>Česká spořitelna, a.s.</w:t>
      </w:r>
    </w:p>
    <w:p w14:paraId="38A441CE" w14:textId="77E5B5E1" w:rsidR="00C74E87" w:rsidRPr="00E16624" w:rsidRDefault="00C74E87" w:rsidP="00C74E87">
      <w:pPr>
        <w:jc w:val="both"/>
        <w:rPr>
          <w:rFonts w:ascii="Segoe UI" w:hAnsi="Segoe UI" w:cs="Segoe UI"/>
        </w:rPr>
      </w:pPr>
      <w:r w:rsidRPr="005A7438">
        <w:rPr>
          <w:rFonts w:ascii="Segoe UI" w:hAnsi="Segoe UI" w:cs="Segoe UI"/>
        </w:rPr>
        <w:t xml:space="preserve">číslo účtu: </w:t>
      </w:r>
      <w:r w:rsidR="006348F3" w:rsidRPr="00A005E8">
        <w:rPr>
          <w:rFonts w:ascii="Segoe UI" w:hAnsi="Segoe UI" w:cs="Segoe UI"/>
          <w:noProof/>
        </w:rPr>
        <w:t>19-1905609309/0800</w:t>
      </w:r>
    </w:p>
    <w:p w14:paraId="4989C05C" w14:textId="6A3E8CE9" w:rsidR="00383F25" w:rsidRPr="00E16624" w:rsidRDefault="0022026C" w:rsidP="00786537">
      <w:pPr>
        <w:jc w:val="both"/>
        <w:rPr>
          <w:rFonts w:ascii="Segoe UI" w:hAnsi="Segoe UI" w:cs="Segoe UI"/>
          <w:b/>
          <w:bCs/>
          <w:noProof/>
        </w:rPr>
      </w:pPr>
      <w:r w:rsidRPr="00E16624">
        <w:rPr>
          <w:rFonts w:ascii="Segoe UI" w:hAnsi="Segoe UI" w:cs="Segoe UI"/>
          <w:noProof/>
        </w:rPr>
        <w:tab/>
      </w:r>
    </w:p>
    <w:p w14:paraId="189B8A7B" w14:textId="4A1B279E" w:rsidR="00B81659" w:rsidRDefault="00B81659" w:rsidP="00140CBA">
      <w:pPr>
        <w:jc w:val="both"/>
        <w:rPr>
          <w:rFonts w:ascii="Segoe UI" w:hAnsi="Segoe UI" w:cs="Segoe UI"/>
          <w:b/>
          <w:i/>
        </w:rPr>
      </w:pPr>
      <w:r w:rsidRPr="00E16624">
        <w:rPr>
          <w:rFonts w:ascii="Segoe UI" w:hAnsi="Segoe UI" w:cs="Segoe UI"/>
        </w:rPr>
        <w:t xml:space="preserve">dále jen </w:t>
      </w:r>
      <w:r w:rsidRPr="00E16624">
        <w:rPr>
          <w:rFonts w:ascii="Segoe UI" w:hAnsi="Segoe UI" w:cs="Segoe UI"/>
          <w:b/>
          <w:i/>
        </w:rPr>
        <w:t>„</w:t>
      </w:r>
      <w:r w:rsidR="00AC18FE">
        <w:rPr>
          <w:rFonts w:ascii="Segoe UI" w:hAnsi="Segoe UI" w:cs="Segoe UI"/>
          <w:b/>
          <w:i/>
        </w:rPr>
        <w:t xml:space="preserve">budoucí </w:t>
      </w:r>
      <w:r w:rsidR="006D26A8">
        <w:rPr>
          <w:rFonts w:ascii="Segoe UI" w:hAnsi="Segoe UI" w:cs="Segoe UI"/>
          <w:b/>
          <w:i/>
        </w:rPr>
        <w:t>povinný</w:t>
      </w:r>
      <w:r w:rsidR="009B3EB7" w:rsidRPr="00E16624">
        <w:rPr>
          <w:rFonts w:ascii="Segoe UI" w:hAnsi="Segoe UI" w:cs="Segoe UI"/>
          <w:b/>
          <w:i/>
        </w:rPr>
        <w:t>“</w:t>
      </w:r>
    </w:p>
    <w:p w14:paraId="473BFBB8" w14:textId="77777777" w:rsidR="00140CBA" w:rsidRPr="00140CBA" w:rsidRDefault="00140CBA" w:rsidP="00140CBA">
      <w:pPr>
        <w:jc w:val="both"/>
        <w:rPr>
          <w:rFonts w:ascii="Segoe UI" w:hAnsi="Segoe UI" w:cs="Segoe UI"/>
        </w:rPr>
      </w:pPr>
    </w:p>
    <w:p w14:paraId="30DA314B" w14:textId="5187BE78" w:rsidR="00B81659" w:rsidRPr="00E16624" w:rsidRDefault="00B81659" w:rsidP="00B81659">
      <w:pPr>
        <w:jc w:val="both"/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>a</w:t>
      </w:r>
    </w:p>
    <w:p w14:paraId="3DA1D3C0" w14:textId="57D5A532" w:rsidR="0023475B" w:rsidRPr="00E16624" w:rsidRDefault="0023475B" w:rsidP="0023475B">
      <w:pPr>
        <w:rPr>
          <w:rFonts w:ascii="Segoe UI" w:hAnsi="Segoe UI" w:cs="Segoe UI"/>
          <w:b/>
          <w:bCs/>
        </w:rPr>
      </w:pPr>
      <w:r w:rsidRPr="00E16624">
        <w:rPr>
          <w:rFonts w:ascii="Segoe UI" w:hAnsi="Segoe UI" w:cs="Segoe UI"/>
          <w:b/>
          <w:bCs/>
        </w:rPr>
        <w:t>GasNet, s.r.o.</w:t>
      </w:r>
    </w:p>
    <w:p w14:paraId="04454DDC" w14:textId="2F7E0618" w:rsidR="0023475B" w:rsidRPr="00E16624" w:rsidRDefault="0023475B" w:rsidP="0023475B">
      <w:pPr>
        <w:jc w:val="both"/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 xml:space="preserve">Sídlo:                            </w:t>
      </w:r>
      <w:r w:rsidR="00624D9C" w:rsidRPr="00E16624">
        <w:rPr>
          <w:rFonts w:ascii="Segoe UI" w:hAnsi="Segoe UI" w:cs="Segoe UI"/>
        </w:rPr>
        <w:t>Klíšská 940/96, Klíše, 400 01 Ústí nad Labem</w:t>
      </w:r>
    </w:p>
    <w:p w14:paraId="71C8B3FB" w14:textId="77777777" w:rsidR="0023475B" w:rsidRPr="00E16624" w:rsidRDefault="0023475B" w:rsidP="0023475B">
      <w:pPr>
        <w:ind w:left="2124" w:hanging="2124"/>
        <w:jc w:val="both"/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>Spisová značka:           C 23083 vedená u Krajského soudu v Ústí nad Labem</w:t>
      </w:r>
    </w:p>
    <w:p w14:paraId="3BAD93D4" w14:textId="77777777" w:rsidR="0023475B" w:rsidRPr="00E16624" w:rsidRDefault="0023475B" w:rsidP="0023475B">
      <w:pPr>
        <w:jc w:val="both"/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>IČO:                              27295567</w:t>
      </w:r>
    </w:p>
    <w:p w14:paraId="0D0CF85F" w14:textId="77777777" w:rsidR="0023475B" w:rsidRPr="00E16624" w:rsidRDefault="0023475B" w:rsidP="0023475B">
      <w:pPr>
        <w:jc w:val="both"/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>DIČ:                              CZ27295567</w:t>
      </w:r>
    </w:p>
    <w:p w14:paraId="4E436081" w14:textId="2AEE668B" w:rsidR="0023475B" w:rsidRPr="00E16624" w:rsidRDefault="00394DD9" w:rsidP="0023475B">
      <w:pPr>
        <w:rPr>
          <w:rFonts w:ascii="Segoe UI" w:hAnsi="Segoe UI" w:cs="Segoe UI"/>
          <w:b/>
          <w:bCs/>
        </w:rPr>
      </w:pPr>
      <w:r w:rsidRPr="00E16624">
        <w:rPr>
          <w:rFonts w:ascii="Segoe UI" w:hAnsi="Segoe UI" w:cs="Segoe UI"/>
          <w:b/>
        </w:rPr>
        <w:t>Z</w:t>
      </w:r>
      <w:r w:rsidR="0023475B" w:rsidRPr="00E16624">
        <w:rPr>
          <w:rFonts w:ascii="Segoe UI" w:hAnsi="Segoe UI" w:cs="Segoe UI"/>
          <w:b/>
          <w:bCs/>
        </w:rPr>
        <w:t>astoupen</w:t>
      </w:r>
      <w:r w:rsidR="00963781" w:rsidRPr="00E16624">
        <w:rPr>
          <w:rFonts w:ascii="Segoe UI" w:hAnsi="Segoe UI" w:cs="Segoe UI"/>
          <w:b/>
          <w:bCs/>
        </w:rPr>
        <w:t>a</w:t>
      </w:r>
      <w:r w:rsidR="0023475B" w:rsidRPr="00E16624">
        <w:rPr>
          <w:rFonts w:ascii="Segoe UI" w:hAnsi="Segoe UI" w:cs="Segoe UI"/>
          <w:b/>
          <w:bCs/>
        </w:rPr>
        <w:t xml:space="preserve"> na základě plné moci společností </w:t>
      </w:r>
    </w:p>
    <w:p w14:paraId="09DA0C62" w14:textId="77777777" w:rsidR="0023475B" w:rsidRPr="00E16624" w:rsidRDefault="0023475B" w:rsidP="0023475B">
      <w:pPr>
        <w:rPr>
          <w:rFonts w:ascii="Segoe UI" w:hAnsi="Segoe UI" w:cs="Segoe UI"/>
          <w:b/>
          <w:bCs/>
        </w:rPr>
      </w:pPr>
    </w:p>
    <w:p w14:paraId="0D19C513" w14:textId="1DD1E32E" w:rsidR="0023475B" w:rsidRPr="00E16624" w:rsidRDefault="002F128A" w:rsidP="0023475B">
      <w:pPr>
        <w:rPr>
          <w:rFonts w:ascii="Segoe UI" w:hAnsi="Segoe UI" w:cs="Segoe UI"/>
        </w:rPr>
      </w:pPr>
      <w:r w:rsidRPr="00E16624">
        <w:rPr>
          <w:rFonts w:ascii="Segoe UI" w:hAnsi="Segoe UI" w:cs="Segoe UI"/>
          <w:b/>
          <w:bCs/>
        </w:rPr>
        <w:t>GasNet Služby</w:t>
      </w:r>
      <w:r w:rsidR="00DF569E" w:rsidRPr="00E16624">
        <w:rPr>
          <w:rFonts w:ascii="Segoe UI" w:hAnsi="Segoe UI" w:cs="Segoe UI"/>
          <w:b/>
          <w:bCs/>
        </w:rPr>
        <w:t>, s.r.o.</w:t>
      </w:r>
    </w:p>
    <w:p w14:paraId="30AA2998" w14:textId="77777777" w:rsidR="0023475B" w:rsidRPr="00E16624" w:rsidRDefault="0023475B" w:rsidP="0023475B">
      <w:pPr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 xml:space="preserve">Sídlo:                            </w:t>
      </w:r>
      <w:r w:rsidR="00025842" w:rsidRPr="00E16624">
        <w:rPr>
          <w:rFonts w:ascii="Segoe UI" w:hAnsi="Segoe UI" w:cs="Segoe UI"/>
        </w:rPr>
        <w:t>Plynárenská 499/1, Zábrdovice, 602 00 Brno</w:t>
      </w:r>
    </w:p>
    <w:p w14:paraId="0B0A6ED5" w14:textId="77777777" w:rsidR="0023475B" w:rsidRPr="00E16624" w:rsidRDefault="0023475B" w:rsidP="0023475B">
      <w:pPr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>Spisová značka:           C 57165 vedená u Krajského soudu v Brně</w:t>
      </w:r>
    </w:p>
    <w:p w14:paraId="2A4AA737" w14:textId="77777777" w:rsidR="0023475B" w:rsidRPr="00E16624" w:rsidRDefault="0023475B" w:rsidP="0023475B">
      <w:pPr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>IČO:                              27935311</w:t>
      </w:r>
    </w:p>
    <w:p w14:paraId="0CFDA78D" w14:textId="77777777" w:rsidR="0023475B" w:rsidRPr="00E16624" w:rsidRDefault="0023475B" w:rsidP="0023475B">
      <w:pPr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>DIČ:                              CZ27935311</w:t>
      </w:r>
    </w:p>
    <w:p w14:paraId="20DF8177" w14:textId="40A2B07A" w:rsidR="00FD093B" w:rsidRPr="00E16624" w:rsidRDefault="0023475B" w:rsidP="005A7438">
      <w:pPr>
        <w:shd w:val="clear" w:color="auto" w:fill="FFFFFF"/>
        <w:ind w:left="16"/>
        <w:jc w:val="both"/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>Zastoupena na základě plné moci:</w:t>
      </w:r>
    </w:p>
    <w:p w14:paraId="2ABB84C1" w14:textId="5367E600" w:rsidR="000B4CF0" w:rsidRPr="00E16624" w:rsidRDefault="008F1EBC" w:rsidP="000B4CF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xxx</w:t>
      </w:r>
    </w:p>
    <w:p w14:paraId="76E0B275" w14:textId="1CB1A9CA" w:rsidR="000B4CF0" w:rsidRPr="00E16624" w:rsidRDefault="008F1EBC" w:rsidP="000B4CF0">
      <w:pPr>
        <w:shd w:val="clear" w:color="auto" w:fill="FFFFFF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xxx</w:t>
      </w:r>
    </w:p>
    <w:p w14:paraId="5B737FB3" w14:textId="77777777" w:rsidR="00667A13" w:rsidRPr="00E16624" w:rsidRDefault="00667A13" w:rsidP="00B81659">
      <w:pPr>
        <w:jc w:val="both"/>
        <w:rPr>
          <w:rFonts w:ascii="Segoe UI" w:hAnsi="Segoe UI" w:cs="Segoe UI"/>
        </w:rPr>
      </w:pPr>
    </w:p>
    <w:p w14:paraId="79A62530" w14:textId="0CACA999" w:rsidR="00140CBA" w:rsidRPr="00E16624" w:rsidRDefault="00B81659" w:rsidP="00B81659">
      <w:pPr>
        <w:jc w:val="both"/>
        <w:rPr>
          <w:rFonts w:ascii="Segoe UI" w:hAnsi="Segoe UI" w:cs="Segoe UI"/>
          <w:b/>
          <w:i/>
        </w:rPr>
      </w:pPr>
      <w:r w:rsidRPr="00E16624">
        <w:rPr>
          <w:rFonts w:ascii="Segoe UI" w:hAnsi="Segoe UI" w:cs="Segoe UI"/>
        </w:rPr>
        <w:t xml:space="preserve">dále jen </w:t>
      </w:r>
      <w:r w:rsidRPr="00E16624">
        <w:rPr>
          <w:rFonts w:ascii="Segoe UI" w:hAnsi="Segoe UI" w:cs="Segoe UI"/>
          <w:b/>
          <w:i/>
        </w:rPr>
        <w:t>„</w:t>
      </w:r>
      <w:r w:rsidR="00AC18FE">
        <w:rPr>
          <w:rFonts w:ascii="Segoe UI" w:hAnsi="Segoe UI" w:cs="Segoe UI"/>
          <w:b/>
          <w:i/>
        </w:rPr>
        <w:t xml:space="preserve">budoucí </w:t>
      </w:r>
      <w:r w:rsidRPr="00E16624">
        <w:rPr>
          <w:rFonts w:ascii="Segoe UI" w:hAnsi="Segoe UI" w:cs="Segoe UI"/>
          <w:b/>
          <w:i/>
        </w:rPr>
        <w:t>oprávněný“</w:t>
      </w:r>
    </w:p>
    <w:p w14:paraId="1136EE25" w14:textId="77777777" w:rsidR="00B81659" w:rsidRPr="00E16624" w:rsidRDefault="00B81659" w:rsidP="00B81659">
      <w:pPr>
        <w:pStyle w:val="Nadpis4"/>
        <w:rPr>
          <w:rFonts w:ascii="Segoe UI" w:hAnsi="Segoe UI" w:cs="Segoe UI"/>
          <w:szCs w:val="22"/>
        </w:rPr>
      </w:pPr>
      <w:r w:rsidRPr="00E16624">
        <w:rPr>
          <w:rFonts w:ascii="Segoe UI" w:hAnsi="Segoe UI" w:cs="Segoe UI"/>
          <w:sz w:val="20"/>
        </w:rPr>
        <w:t>I</w:t>
      </w:r>
      <w:r w:rsidRPr="00E16624">
        <w:rPr>
          <w:rFonts w:ascii="Segoe UI" w:hAnsi="Segoe UI" w:cs="Segoe UI"/>
          <w:szCs w:val="22"/>
        </w:rPr>
        <w:t>.</w:t>
      </w:r>
    </w:p>
    <w:p w14:paraId="74560F83" w14:textId="43519927" w:rsidR="00CD228F" w:rsidRDefault="00CD228F" w:rsidP="00521415">
      <w:pPr>
        <w:jc w:val="both"/>
        <w:rPr>
          <w:rFonts w:ascii="Segoe UI" w:hAnsi="Segoe UI" w:cs="Segoe UI"/>
          <w:sz w:val="22"/>
          <w:szCs w:val="22"/>
        </w:rPr>
      </w:pPr>
    </w:p>
    <w:p w14:paraId="54830235" w14:textId="3DABE9FB" w:rsidR="003E4FC9" w:rsidRPr="00140CBA" w:rsidRDefault="006D26A8" w:rsidP="00140CBA">
      <w:pPr>
        <w:jc w:val="both"/>
        <w:rPr>
          <w:rFonts w:ascii="Segoe UI" w:hAnsi="Segoe UI" w:cs="Segoe UI"/>
        </w:rPr>
      </w:pPr>
      <w:r w:rsidRPr="005A7438">
        <w:rPr>
          <w:rFonts w:ascii="Segoe UI" w:hAnsi="Segoe UI" w:cs="Segoe UI"/>
        </w:rPr>
        <w:t>Smluvní strany se dohodly na uzavření Dodatku č. 1 ke Smlouvě</w:t>
      </w:r>
      <w:r w:rsidR="00071A25">
        <w:rPr>
          <w:rFonts w:ascii="Segoe UI" w:hAnsi="Segoe UI" w:cs="Segoe UI"/>
        </w:rPr>
        <w:t xml:space="preserve"> </w:t>
      </w:r>
      <w:r w:rsidR="004A1EF7">
        <w:rPr>
          <w:rFonts w:ascii="Segoe UI" w:hAnsi="Segoe UI" w:cs="Segoe UI"/>
        </w:rPr>
        <w:t xml:space="preserve">o </w:t>
      </w:r>
      <w:r w:rsidR="00071A25">
        <w:rPr>
          <w:rFonts w:ascii="Segoe UI" w:hAnsi="Segoe UI" w:cs="Segoe UI"/>
        </w:rPr>
        <w:t>budoucí smlouvě</w:t>
      </w:r>
      <w:r w:rsidRPr="005A7438">
        <w:rPr>
          <w:rFonts w:ascii="Segoe UI" w:hAnsi="Segoe UI" w:cs="Segoe UI"/>
        </w:rPr>
        <w:t xml:space="preserve"> o zřízení věcného břemene č. 7700</w:t>
      </w:r>
      <w:r w:rsidR="00071A25">
        <w:rPr>
          <w:rFonts w:ascii="Segoe UI" w:hAnsi="Segoe UI" w:cs="Segoe UI"/>
        </w:rPr>
        <w:t>101</w:t>
      </w:r>
      <w:r w:rsidR="00812DD4">
        <w:rPr>
          <w:rFonts w:ascii="Segoe UI" w:hAnsi="Segoe UI" w:cs="Segoe UI"/>
        </w:rPr>
        <w:t>634</w:t>
      </w:r>
      <w:r w:rsidR="00071A25">
        <w:rPr>
          <w:rFonts w:ascii="Segoe UI" w:hAnsi="Segoe UI" w:cs="Segoe UI"/>
        </w:rPr>
        <w:t>_</w:t>
      </w:r>
      <w:r w:rsidR="00812DD4">
        <w:rPr>
          <w:rFonts w:ascii="Segoe UI" w:hAnsi="Segoe UI" w:cs="Segoe UI"/>
        </w:rPr>
        <w:t>2</w:t>
      </w:r>
      <w:r w:rsidRPr="005A7438">
        <w:rPr>
          <w:rFonts w:ascii="Segoe UI" w:hAnsi="Segoe UI" w:cs="Segoe UI"/>
        </w:rPr>
        <w:t>/</w:t>
      </w:r>
      <w:r w:rsidR="004A1EF7">
        <w:rPr>
          <w:rFonts w:ascii="Segoe UI" w:hAnsi="Segoe UI" w:cs="Segoe UI"/>
        </w:rPr>
        <w:t>B</w:t>
      </w:r>
      <w:r w:rsidRPr="005A7438">
        <w:rPr>
          <w:rFonts w:ascii="Segoe UI" w:hAnsi="Segoe UI" w:cs="Segoe UI"/>
        </w:rPr>
        <w:t>VB</w:t>
      </w:r>
      <w:r w:rsidR="00913ADA">
        <w:rPr>
          <w:rFonts w:ascii="Segoe UI" w:hAnsi="Segoe UI" w:cs="Segoe UI"/>
        </w:rPr>
        <w:t xml:space="preserve"> </w:t>
      </w:r>
      <w:r w:rsidRPr="005A7438">
        <w:rPr>
          <w:rFonts w:ascii="Segoe UI" w:hAnsi="Segoe UI" w:cs="Segoe UI"/>
        </w:rPr>
        <w:t xml:space="preserve">ze dne </w:t>
      </w:r>
      <w:r w:rsidR="00913ADA">
        <w:rPr>
          <w:rFonts w:ascii="Segoe UI" w:hAnsi="Segoe UI" w:cs="Segoe UI"/>
        </w:rPr>
        <w:t>1</w:t>
      </w:r>
      <w:r w:rsidR="00812DD4">
        <w:rPr>
          <w:rFonts w:ascii="Segoe UI" w:hAnsi="Segoe UI" w:cs="Segoe UI"/>
        </w:rPr>
        <w:t>7</w:t>
      </w:r>
      <w:r w:rsidRPr="005A7438">
        <w:rPr>
          <w:rFonts w:ascii="Segoe UI" w:hAnsi="Segoe UI" w:cs="Segoe UI"/>
        </w:rPr>
        <w:t xml:space="preserve">. </w:t>
      </w:r>
      <w:r w:rsidR="00812DD4">
        <w:rPr>
          <w:rFonts w:ascii="Segoe UI" w:hAnsi="Segoe UI" w:cs="Segoe UI"/>
        </w:rPr>
        <w:t>4</w:t>
      </w:r>
      <w:r w:rsidRPr="005A7438">
        <w:rPr>
          <w:rFonts w:ascii="Segoe UI" w:hAnsi="Segoe UI" w:cs="Segoe UI"/>
        </w:rPr>
        <w:t>. 202</w:t>
      </w:r>
      <w:r w:rsidR="00913ADA">
        <w:rPr>
          <w:rFonts w:ascii="Segoe UI" w:hAnsi="Segoe UI" w:cs="Segoe UI"/>
        </w:rPr>
        <w:t>0</w:t>
      </w:r>
      <w:r w:rsidRPr="005A7438">
        <w:rPr>
          <w:rFonts w:ascii="Segoe UI" w:hAnsi="Segoe UI" w:cs="Segoe UI"/>
        </w:rPr>
        <w:t>.</w:t>
      </w:r>
    </w:p>
    <w:p w14:paraId="5B5AC4F7" w14:textId="77777777" w:rsidR="00B81659" w:rsidRPr="00E16624" w:rsidRDefault="00FA0D4D" w:rsidP="00B81659">
      <w:pPr>
        <w:jc w:val="center"/>
        <w:rPr>
          <w:rFonts w:ascii="Segoe UI" w:hAnsi="Segoe UI" w:cs="Segoe UI"/>
          <w:b/>
          <w:sz w:val="22"/>
          <w:szCs w:val="22"/>
        </w:rPr>
      </w:pPr>
      <w:r w:rsidRPr="00E16624">
        <w:rPr>
          <w:rFonts w:ascii="Segoe UI" w:hAnsi="Segoe UI" w:cs="Segoe UI"/>
          <w:b/>
        </w:rPr>
        <w:t>I</w:t>
      </w:r>
      <w:r w:rsidR="00B81659" w:rsidRPr="00E16624">
        <w:rPr>
          <w:rFonts w:ascii="Segoe UI" w:hAnsi="Segoe UI" w:cs="Segoe UI"/>
          <w:b/>
        </w:rPr>
        <w:t>I</w:t>
      </w:r>
      <w:r w:rsidR="00B81659" w:rsidRPr="00E16624">
        <w:rPr>
          <w:rFonts w:ascii="Segoe UI" w:hAnsi="Segoe UI" w:cs="Segoe UI"/>
          <w:b/>
          <w:sz w:val="22"/>
          <w:szCs w:val="22"/>
        </w:rPr>
        <w:t>.</w:t>
      </w:r>
    </w:p>
    <w:p w14:paraId="46FDABC8" w14:textId="77777777" w:rsidR="00261FA2" w:rsidRPr="00E16624" w:rsidRDefault="00261FA2" w:rsidP="005A7438">
      <w:pPr>
        <w:jc w:val="center"/>
        <w:rPr>
          <w:rFonts w:ascii="Segoe UI" w:hAnsi="Segoe UI" w:cs="Segoe UI"/>
        </w:rPr>
      </w:pPr>
    </w:p>
    <w:p w14:paraId="41A680AE" w14:textId="7510C739" w:rsidR="00415DF9" w:rsidRPr="00E16624" w:rsidRDefault="00261FA2" w:rsidP="00415DF9">
      <w:pPr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 xml:space="preserve">Článek </w:t>
      </w:r>
      <w:r w:rsidR="00CD228F" w:rsidRPr="00E16624">
        <w:rPr>
          <w:rFonts w:ascii="Segoe UI" w:hAnsi="Segoe UI" w:cs="Segoe UI"/>
        </w:rPr>
        <w:t>II</w:t>
      </w:r>
      <w:r w:rsidRPr="00E16624">
        <w:rPr>
          <w:rFonts w:ascii="Segoe UI" w:hAnsi="Segoe UI" w:cs="Segoe UI"/>
        </w:rPr>
        <w:t xml:space="preserve">. </w:t>
      </w:r>
      <w:r w:rsidR="00522E7B" w:rsidRPr="00E16624">
        <w:rPr>
          <w:rFonts w:ascii="Segoe UI" w:hAnsi="Segoe UI" w:cs="Segoe UI"/>
        </w:rPr>
        <w:t>o</w:t>
      </w:r>
      <w:r w:rsidRPr="00E16624">
        <w:rPr>
          <w:rFonts w:ascii="Segoe UI" w:hAnsi="Segoe UI" w:cs="Segoe UI"/>
        </w:rPr>
        <w:t xml:space="preserve">dst. </w:t>
      </w:r>
      <w:r w:rsidR="00126911">
        <w:rPr>
          <w:rFonts w:ascii="Segoe UI" w:hAnsi="Segoe UI" w:cs="Segoe UI"/>
        </w:rPr>
        <w:t>1</w:t>
      </w:r>
      <w:r w:rsidR="00C54E6D">
        <w:rPr>
          <w:rFonts w:ascii="Segoe UI" w:hAnsi="Segoe UI" w:cs="Segoe UI"/>
        </w:rPr>
        <w:t xml:space="preserve"> </w:t>
      </w:r>
      <w:r w:rsidR="00126911">
        <w:rPr>
          <w:rFonts w:ascii="Segoe UI" w:hAnsi="Segoe UI" w:cs="Segoe UI"/>
        </w:rPr>
        <w:t>a</w:t>
      </w:r>
      <w:r w:rsidR="00CD228F" w:rsidRPr="00E16624">
        <w:rPr>
          <w:rFonts w:ascii="Segoe UI" w:hAnsi="Segoe UI" w:cs="Segoe UI"/>
        </w:rPr>
        <w:t xml:space="preserve"> </w:t>
      </w:r>
      <w:r w:rsidR="00C464C8" w:rsidRPr="00E16624">
        <w:rPr>
          <w:rFonts w:ascii="Segoe UI" w:hAnsi="Segoe UI" w:cs="Segoe UI"/>
        </w:rPr>
        <w:t>2</w:t>
      </w:r>
      <w:r w:rsidR="006D26A8">
        <w:rPr>
          <w:rFonts w:ascii="Segoe UI" w:hAnsi="Segoe UI" w:cs="Segoe UI"/>
        </w:rPr>
        <w:t xml:space="preserve"> </w:t>
      </w:r>
      <w:r w:rsidRPr="00E16624">
        <w:rPr>
          <w:rFonts w:ascii="Segoe UI" w:hAnsi="Segoe UI" w:cs="Segoe UI"/>
        </w:rPr>
        <w:t>smlouvy se ruší a nahrazuj</w:t>
      </w:r>
      <w:r w:rsidR="004F2E46">
        <w:rPr>
          <w:rFonts w:ascii="Segoe UI" w:hAnsi="Segoe UI" w:cs="Segoe UI"/>
        </w:rPr>
        <w:t>í</w:t>
      </w:r>
      <w:r w:rsidRPr="00E16624">
        <w:rPr>
          <w:rFonts w:ascii="Segoe UI" w:hAnsi="Segoe UI" w:cs="Segoe UI"/>
        </w:rPr>
        <w:t xml:space="preserve"> novým textem, kter</w:t>
      </w:r>
      <w:r w:rsidR="00126911">
        <w:rPr>
          <w:rFonts w:ascii="Segoe UI" w:hAnsi="Segoe UI" w:cs="Segoe UI"/>
        </w:rPr>
        <w:t>é</w:t>
      </w:r>
      <w:r w:rsidRPr="00E16624">
        <w:rPr>
          <w:rFonts w:ascii="Segoe UI" w:hAnsi="Segoe UI" w:cs="Segoe UI"/>
        </w:rPr>
        <w:t xml:space="preserve"> zní:</w:t>
      </w:r>
    </w:p>
    <w:p w14:paraId="2E0FCC5A" w14:textId="77777777" w:rsidR="00126911" w:rsidRPr="003560E3" w:rsidRDefault="00126911" w:rsidP="00126911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E644ED">
        <w:rPr>
          <w:rFonts w:ascii="Segoe UI" w:hAnsi="Segoe UI" w:cs="Segoe UI"/>
          <w:sz w:val="20"/>
          <w:szCs w:val="20"/>
        </w:rPr>
        <w:t>Smluvní strany se dohodly, že do jednoho roku ode dne, kdy bude budoucímu oprávněnému doručen kolaudační souhlas k plynárenskému zařízení nebo jiný doklad vydaný (potvrzený) stavebním úřadem, kterým se prokáže, že lze stavbu plynárenského zařízení užívat</w:t>
      </w:r>
      <w:r>
        <w:rPr>
          <w:rFonts w:ascii="Segoe UI" w:hAnsi="Segoe UI" w:cs="Segoe UI"/>
          <w:sz w:val="20"/>
          <w:szCs w:val="20"/>
        </w:rPr>
        <w:t>,</w:t>
      </w:r>
      <w:r w:rsidRPr="00E644ED">
        <w:rPr>
          <w:rFonts w:ascii="Segoe UI" w:hAnsi="Segoe UI" w:cs="Segoe UI"/>
          <w:sz w:val="20"/>
          <w:szCs w:val="20"/>
        </w:rPr>
        <w:t xml:space="preserve"> uzavřou v souladu s ustanovením § 59 zákona č. 458/2000 Sb., o podmínkách podnikání a o výkonu státní správy v energetických odvětvích a o změně některých zákonů (energetický zákon), ve znění pozdějších předpisů a v souladu s ustanoveními </w:t>
      </w:r>
      <w:r w:rsidRPr="00E644ED">
        <w:rPr>
          <w:rFonts w:ascii="Segoe UI" w:hAnsi="Segoe UI" w:cs="Segoe UI"/>
          <w:sz w:val="20"/>
          <w:szCs w:val="20"/>
        </w:rPr>
        <w:lastRenderedPageBreak/>
        <w:t xml:space="preserve">§ 1257 - 1266 a 1299 - 1302 zákona č. 89/2012 Sb., občanský zákoník, ve znění pozdějších předpisů smlouvu o zřízení věcného břemene (dále jen </w:t>
      </w:r>
      <w:r w:rsidRPr="00E644ED">
        <w:rPr>
          <w:rFonts w:ascii="Segoe UI" w:hAnsi="Segoe UI" w:cs="Segoe UI"/>
          <w:b/>
          <w:i/>
          <w:sz w:val="20"/>
          <w:szCs w:val="20"/>
        </w:rPr>
        <w:t>„smlouva o VB“</w:t>
      </w:r>
      <w:r w:rsidRPr="00E644ED">
        <w:rPr>
          <w:rFonts w:ascii="Segoe UI" w:hAnsi="Segoe UI" w:cs="Segoe UI"/>
          <w:sz w:val="20"/>
          <w:szCs w:val="20"/>
        </w:rPr>
        <w:t xml:space="preserve">), jejímž předmětem bude k budoucím služebným pozemkům na dobu neurčitou úplatně zřízeno věcné břemeno ve smyslu </w:t>
      </w:r>
      <w:r w:rsidRPr="003560E3">
        <w:rPr>
          <w:rFonts w:ascii="Segoe UI" w:hAnsi="Segoe UI" w:cs="Segoe UI"/>
          <w:sz w:val="20"/>
          <w:szCs w:val="20"/>
        </w:rPr>
        <w:t>služebnosti spočívající v:</w:t>
      </w:r>
    </w:p>
    <w:p w14:paraId="2F1F6E0A" w14:textId="77777777" w:rsidR="00126911" w:rsidRPr="003560E3" w:rsidRDefault="00126911" w:rsidP="00126911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Segoe UI" w:hAnsi="Segoe UI" w:cs="Segoe UI"/>
          <w:bCs/>
          <w:sz w:val="20"/>
          <w:szCs w:val="20"/>
        </w:rPr>
      </w:pPr>
      <w:r w:rsidRPr="003560E3">
        <w:rPr>
          <w:rFonts w:ascii="Segoe UI" w:hAnsi="Segoe UI" w:cs="Segoe UI"/>
          <w:sz w:val="20"/>
          <w:szCs w:val="20"/>
        </w:rPr>
        <w:t>právu zřídit a provozovat na budoucích služebných pozemcích plynárenské zařízení,</w:t>
      </w:r>
    </w:p>
    <w:p w14:paraId="63CD4B33" w14:textId="77777777" w:rsidR="00126911" w:rsidRPr="003560E3" w:rsidRDefault="00126911" w:rsidP="00126911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Segoe UI" w:hAnsi="Segoe UI" w:cs="Segoe UI"/>
          <w:bCs/>
          <w:sz w:val="20"/>
          <w:szCs w:val="20"/>
        </w:rPr>
      </w:pPr>
      <w:r w:rsidRPr="003560E3">
        <w:rPr>
          <w:rFonts w:ascii="Segoe UI" w:hAnsi="Segoe UI" w:cs="Segoe UI"/>
          <w:sz w:val="20"/>
          <w:szCs w:val="20"/>
        </w:rPr>
        <w:t>právu vstupovat a vjíždět na budoucí služebné pozemky v souvislosti se zřizováním, stavebními úpravami,</w:t>
      </w:r>
      <w:r w:rsidRPr="003560E3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4FF503EF" w14:textId="3EA4F8EF" w:rsidR="00B24AD7" w:rsidRPr="00140CBA" w:rsidRDefault="00126911" w:rsidP="00140CBA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Segoe UI" w:hAnsi="Segoe UI" w:cs="Segoe UI"/>
          <w:bCs/>
          <w:sz w:val="20"/>
          <w:szCs w:val="20"/>
        </w:rPr>
      </w:pPr>
      <w:r w:rsidRPr="003560E3">
        <w:rPr>
          <w:rFonts w:ascii="Segoe UI" w:hAnsi="Segoe UI" w:cs="Segoe UI"/>
          <w:bCs/>
          <w:sz w:val="20"/>
          <w:szCs w:val="20"/>
        </w:rPr>
        <w:tab/>
        <w:t xml:space="preserve">(dále jen </w:t>
      </w:r>
      <w:r w:rsidRPr="003560E3">
        <w:rPr>
          <w:rFonts w:ascii="Segoe UI" w:hAnsi="Segoe UI" w:cs="Segoe UI"/>
          <w:b/>
          <w:bCs/>
          <w:i/>
          <w:sz w:val="20"/>
          <w:szCs w:val="20"/>
        </w:rPr>
        <w:t>„věcné břemeno“</w:t>
      </w:r>
      <w:r w:rsidRPr="003560E3">
        <w:rPr>
          <w:rFonts w:ascii="Segoe UI" w:hAnsi="Segoe UI" w:cs="Segoe UI"/>
          <w:bCs/>
          <w:sz w:val="20"/>
          <w:szCs w:val="20"/>
        </w:rPr>
        <w:t>).</w:t>
      </w:r>
    </w:p>
    <w:p w14:paraId="4D03A210" w14:textId="6B98C5E8" w:rsidR="00D34408" w:rsidRPr="00E16624" w:rsidRDefault="00944E7C" w:rsidP="00126911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 případě, že budoucí oprávněný nedodrží podmínku písemně vyzvat budoucího povinného k uzavření smlouvy o VB ve stanovené lhůtě do </w:t>
      </w:r>
      <w:r w:rsidRPr="00115529">
        <w:rPr>
          <w:rFonts w:ascii="Segoe UI" w:hAnsi="Segoe UI" w:cs="Segoe UI"/>
          <w:sz w:val="20"/>
          <w:szCs w:val="20"/>
        </w:rPr>
        <w:t>3</w:t>
      </w:r>
      <w:r w:rsidR="00812DD4">
        <w:rPr>
          <w:rFonts w:ascii="Segoe UI" w:hAnsi="Segoe UI" w:cs="Segoe UI"/>
          <w:sz w:val="20"/>
          <w:szCs w:val="20"/>
        </w:rPr>
        <w:t>1.12.</w:t>
      </w:r>
      <w:r w:rsidRPr="00115529">
        <w:rPr>
          <w:rFonts w:ascii="Segoe UI" w:hAnsi="Segoe UI" w:cs="Segoe UI"/>
          <w:sz w:val="20"/>
          <w:szCs w:val="20"/>
        </w:rPr>
        <w:t>2023</w:t>
      </w:r>
      <w:r>
        <w:rPr>
          <w:rFonts w:ascii="Segoe UI" w:hAnsi="Segoe UI" w:cs="Segoe UI"/>
          <w:sz w:val="20"/>
          <w:szCs w:val="20"/>
        </w:rPr>
        <w:t xml:space="preserve">, sjednává se jednorázová smluvní pokuta ve výši 20.000,- Kč, kterou </w:t>
      </w:r>
      <w:r w:rsidR="0050366B">
        <w:rPr>
          <w:rFonts w:ascii="Segoe UI" w:hAnsi="Segoe UI" w:cs="Segoe UI"/>
          <w:sz w:val="20"/>
          <w:szCs w:val="20"/>
        </w:rPr>
        <w:t xml:space="preserve">se </w:t>
      </w:r>
      <w:r>
        <w:rPr>
          <w:rFonts w:ascii="Segoe UI" w:hAnsi="Segoe UI" w:cs="Segoe UI"/>
          <w:sz w:val="20"/>
          <w:szCs w:val="20"/>
        </w:rPr>
        <w:t>budoucí oprávněný</w:t>
      </w:r>
      <w:r w:rsidR="0050366B">
        <w:rPr>
          <w:rFonts w:ascii="Segoe UI" w:hAnsi="Segoe UI" w:cs="Segoe UI"/>
          <w:sz w:val="20"/>
          <w:szCs w:val="20"/>
        </w:rPr>
        <w:t xml:space="preserve"> zavazuje zaplatit budoucímu povinnému ve lhůtě do 14 dnů ode dne doručení</w:t>
      </w:r>
      <w:r w:rsidR="00DA1C68">
        <w:rPr>
          <w:rFonts w:ascii="Segoe UI" w:hAnsi="Segoe UI" w:cs="Segoe UI"/>
          <w:sz w:val="20"/>
          <w:szCs w:val="20"/>
        </w:rPr>
        <w:t xml:space="preserve"> písemné výzvy k úhradě. Ustanovení o jednorázové pokutě se neuplatní v případě, že stavbou </w:t>
      </w:r>
      <w:r w:rsidR="00D34408">
        <w:rPr>
          <w:rFonts w:ascii="Segoe UI" w:hAnsi="Segoe UI" w:cs="Segoe UI"/>
          <w:sz w:val="20"/>
          <w:szCs w:val="20"/>
        </w:rPr>
        <w:t>plynárenského zařízení nedojde k dotčení budoucích služebných pozemků nebo stavba plynárenského zařízení nebude realizována.</w:t>
      </w:r>
    </w:p>
    <w:p w14:paraId="6307B3A6" w14:textId="79C44F85" w:rsidR="008714B3" w:rsidRPr="00E16624" w:rsidRDefault="00261FA2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E16624">
        <w:rPr>
          <w:rFonts w:ascii="Segoe UI" w:hAnsi="Segoe UI" w:cs="Segoe UI"/>
          <w:sz w:val="20"/>
          <w:szCs w:val="20"/>
        </w:rPr>
        <w:t xml:space="preserve">Ostatní ujednání smlouvy jsou tímto Dodatkem č. </w:t>
      </w:r>
      <w:r w:rsidR="00E07999" w:rsidRPr="00E16624">
        <w:rPr>
          <w:rFonts w:ascii="Segoe UI" w:hAnsi="Segoe UI" w:cs="Segoe UI"/>
          <w:sz w:val="20"/>
          <w:szCs w:val="20"/>
        </w:rPr>
        <w:t>1</w:t>
      </w:r>
      <w:r w:rsidRPr="00E16624">
        <w:rPr>
          <w:rFonts w:ascii="Segoe UI" w:hAnsi="Segoe UI" w:cs="Segoe UI"/>
          <w:sz w:val="20"/>
          <w:szCs w:val="20"/>
        </w:rPr>
        <w:t xml:space="preserve"> nedotčená a zůstávají v platnosti.</w:t>
      </w:r>
    </w:p>
    <w:p w14:paraId="6A1C4867" w14:textId="2B745FD0" w:rsidR="00B81659" w:rsidRDefault="008714B3" w:rsidP="00617288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  <w:r w:rsidRPr="00E16624">
        <w:rPr>
          <w:rFonts w:ascii="Segoe UI" w:hAnsi="Segoe UI" w:cs="Segoe UI"/>
          <w:b/>
        </w:rPr>
        <w:t>I</w:t>
      </w:r>
      <w:r w:rsidR="00E056D5" w:rsidRPr="00E16624">
        <w:rPr>
          <w:rFonts w:ascii="Segoe UI" w:hAnsi="Segoe UI" w:cs="Segoe UI"/>
          <w:b/>
        </w:rPr>
        <w:t>I</w:t>
      </w:r>
      <w:r w:rsidR="00980A64" w:rsidRPr="00E16624">
        <w:rPr>
          <w:rFonts w:ascii="Segoe UI" w:hAnsi="Segoe UI" w:cs="Segoe UI"/>
          <w:b/>
        </w:rPr>
        <w:t>I</w:t>
      </w:r>
      <w:r w:rsidR="00B81659" w:rsidRPr="00E16624">
        <w:rPr>
          <w:rFonts w:ascii="Segoe UI" w:hAnsi="Segoe UI" w:cs="Segoe UI"/>
          <w:b/>
          <w:sz w:val="22"/>
          <w:szCs w:val="22"/>
        </w:rPr>
        <w:t>.</w:t>
      </w:r>
    </w:p>
    <w:p w14:paraId="38ECBAAC" w14:textId="5510D727" w:rsidR="00140CBA" w:rsidRDefault="00140CBA" w:rsidP="00140CBA">
      <w:pPr>
        <w:tabs>
          <w:tab w:val="left" w:pos="3810"/>
          <w:tab w:val="center" w:pos="4649"/>
        </w:tabs>
        <w:rPr>
          <w:rFonts w:ascii="Segoe UI" w:hAnsi="Segoe UI" w:cs="Segoe UI"/>
        </w:rPr>
      </w:pPr>
      <w:r w:rsidRPr="00140CBA">
        <w:rPr>
          <w:rFonts w:ascii="Segoe UI" w:hAnsi="Segoe UI" w:cs="Segoe UI"/>
        </w:rPr>
        <w:t>1.</w:t>
      </w:r>
      <w:r>
        <w:rPr>
          <w:rFonts w:ascii="Segoe UI" w:hAnsi="Segoe UI" w:cs="Segoe UI"/>
        </w:rPr>
        <w:t xml:space="preserve"> </w:t>
      </w:r>
      <w:r w:rsidR="00812DD4" w:rsidRPr="00140CBA">
        <w:rPr>
          <w:rFonts w:ascii="Segoe UI" w:hAnsi="Segoe UI" w:cs="Segoe UI"/>
        </w:rPr>
        <w:t xml:space="preserve">Tento </w:t>
      </w:r>
      <w:r w:rsidRPr="00140CBA">
        <w:rPr>
          <w:rFonts w:ascii="Segoe UI" w:hAnsi="Segoe UI" w:cs="Segoe UI"/>
        </w:rPr>
        <w:t>D</w:t>
      </w:r>
      <w:r w:rsidR="00812DD4" w:rsidRPr="00140CBA">
        <w:rPr>
          <w:rFonts w:ascii="Segoe UI" w:hAnsi="Segoe UI" w:cs="Segoe UI"/>
        </w:rPr>
        <w:t>odatek</w:t>
      </w:r>
      <w:r w:rsidRPr="00140CBA">
        <w:rPr>
          <w:rFonts w:ascii="Segoe UI" w:hAnsi="Segoe UI" w:cs="Segoe UI"/>
        </w:rPr>
        <w:t xml:space="preserve"> č. 1</w:t>
      </w:r>
      <w:r w:rsidR="00812DD4" w:rsidRPr="00140CBA">
        <w:rPr>
          <w:rFonts w:ascii="Segoe UI" w:hAnsi="Segoe UI" w:cs="Segoe UI"/>
        </w:rPr>
        <w:t xml:space="preserve"> podléhá uveřejnění v registru smluv dle zákona číslo 340/2015 Sb., o zvláštních podmínkách účinnosti některých smluv, uveřejňování těchto smluv a o registru smluv, ve znění pozdějších předpisů (dále jen „zákon o registru smluv“), smluvní strany se dohodly, že </w:t>
      </w:r>
      <w:r w:rsidR="009A5C65">
        <w:rPr>
          <w:rFonts w:ascii="Segoe UI" w:hAnsi="Segoe UI" w:cs="Segoe UI"/>
        </w:rPr>
        <w:t>D</w:t>
      </w:r>
      <w:r w:rsidR="007B5F5F">
        <w:rPr>
          <w:rFonts w:ascii="Segoe UI" w:hAnsi="Segoe UI" w:cs="Segoe UI"/>
        </w:rPr>
        <w:t xml:space="preserve">odatek </w:t>
      </w:r>
      <w:r w:rsidR="009A5C65">
        <w:rPr>
          <w:rFonts w:ascii="Segoe UI" w:hAnsi="Segoe UI" w:cs="Segoe UI"/>
        </w:rPr>
        <w:t>č. 1</w:t>
      </w:r>
      <w:r w:rsidR="00812DD4" w:rsidRPr="00140CBA">
        <w:rPr>
          <w:rFonts w:ascii="Segoe UI" w:hAnsi="Segoe UI" w:cs="Segoe UI"/>
        </w:rPr>
        <w:t xml:space="preserve"> uveřejní budoucí oprávněný.</w:t>
      </w:r>
    </w:p>
    <w:p w14:paraId="3A9B69AC" w14:textId="75EDA556" w:rsidR="00812DD4" w:rsidRPr="00B02CDD" w:rsidRDefault="00812DD4" w:rsidP="00812DD4">
      <w:pPr>
        <w:jc w:val="both"/>
        <w:rPr>
          <w:rFonts w:ascii="Segoe UI" w:hAnsi="Segoe UI" w:cs="Segoe UI"/>
        </w:rPr>
      </w:pPr>
      <w:r w:rsidRPr="00B02CDD">
        <w:rPr>
          <w:rFonts w:ascii="Segoe UI" w:hAnsi="Segoe UI" w:cs="Segoe UI"/>
        </w:rPr>
        <w:t xml:space="preserve">Budoucí povinný se zavazuje sdělit při uzavření </w:t>
      </w:r>
      <w:r w:rsidR="00140CBA">
        <w:rPr>
          <w:rFonts w:ascii="Segoe UI" w:hAnsi="Segoe UI" w:cs="Segoe UI"/>
        </w:rPr>
        <w:t>Dodatku č. 1</w:t>
      </w:r>
      <w:r w:rsidRPr="00B02CDD">
        <w:rPr>
          <w:rFonts w:ascii="Segoe UI" w:hAnsi="Segoe UI" w:cs="Segoe UI"/>
        </w:rPr>
        <w:t xml:space="preserve"> všechny údaje, které bude potřeba před uveřejněním znečitelnit. Takovými údaji se rozumí zejména obchodní tajemství a případně též osobní údaje zaměstnanců budoucího povinného. Budoucí</w:t>
      </w:r>
      <w:r>
        <w:rPr>
          <w:rFonts w:ascii="Segoe UI" w:hAnsi="Segoe UI" w:cs="Segoe UI"/>
        </w:rPr>
        <w:t xml:space="preserve"> </w:t>
      </w:r>
      <w:r w:rsidRPr="00B02CDD">
        <w:rPr>
          <w:rFonts w:ascii="Segoe UI" w:hAnsi="Segoe UI" w:cs="Segoe UI"/>
        </w:rPr>
        <w:t xml:space="preserve">povinný odpovídá za řádné a úplné označení všech údajů, které bude budoucí oprávněný povinen znečitelnit. </w:t>
      </w:r>
    </w:p>
    <w:p w14:paraId="6D1219DD" w14:textId="694ED3A0" w:rsidR="00140CBA" w:rsidRDefault="00812DD4" w:rsidP="00812DD4">
      <w:pPr>
        <w:jc w:val="both"/>
        <w:rPr>
          <w:rFonts w:ascii="Segoe UI" w:hAnsi="Segoe UI" w:cs="Segoe UI"/>
        </w:rPr>
      </w:pPr>
      <w:r w:rsidRPr="00B02CDD">
        <w:rPr>
          <w:rFonts w:ascii="Segoe UI" w:hAnsi="Segoe UI" w:cs="Segoe UI"/>
        </w:rPr>
        <w:t>Spolu s</w:t>
      </w:r>
      <w:r w:rsidR="00140CBA">
        <w:rPr>
          <w:rFonts w:ascii="Segoe UI" w:hAnsi="Segoe UI" w:cs="Segoe UI"/>
        </w:rPr>
        <w:t xml:space="preserve"> dodatkem </w:t>
      </w:r>
      <w:r w:rsidRPr="00B02CDD">
        <w:rPr>
          <w:rFonts w:ascii="Segoe UI" w:hAnsi="Segoe UI" w:cs="Segoe UI"/>
        </w:rPr>
        <w:t xml:space="preserve">zašle budoucí oprávněný správci registru smluv také metadata </w:t>
      </w:r>
      <w:r w:rsidR="00140CBA">
        <w:rPr>
          <w:rFonts w:ascii="Segoe UI" w:hAnsi="Segoe UI" w:cs="Segoe UI"/>
        </w:rPr>
        <w:t>dodatku</w:t>
      </w:r>
      <w:r w:rsidRPr="00B02CDD">
        <w:rPr>
          <w:rFonts w:ascii="Segoe UI" w:hAnsi="Segoe UI" w:cs="Segoe UI"/>
        </w:rPr>
        <w:t xml:space="preserve"> dle § 5 zákona o registru smluv. </w:t>
      </w:r>
    </w:p>
    <w:p w14:paraId="759846DA" w14:textId="021ACFDC" w:rsidR="00140CBA" w:rsidRDefault="00812DD4" w:rsidP="00140CBA">
      <w:pPr>
        <w:jc w:val="both"/>
        <w:rPr>
          <w:rFonts w:ascii="Segoe UI" w:hAnsi="Segoe UI" w:cs="Segoe UI"/>
        </w:rPr>
      </w:pPr>
      <w:r w:rsidRPr="00B02CDD">
        <w:rPr>
          <w:rFonts w:ascii="Segoe UI" w:hAnsi="Segoe UI" w:cs="Segoe UI"/>
        </w:rPr>
        <w:t>Pro případ potřeby opravy uveřejněn</w:t>
      </w:r>
      <w:r w:rsidR="00140CBA">
        <w:rPr>
          <w:rFonts w:ascii="Segoe UI" w:hAnsi="Segoe UI" w:cs="Segoe UI"/>
        </w:rPr>
        <w:t>ého Dodatku č. 1</w:t>
      </w:r>
      <w:r w:rsidRPr="00B02CDD">
        <w:rPr>
          <w:rFonts w:ascii="Segoe UI" w:hAnsi="Segoe UI" w:cs="Segoe UI"/>
        </w:rPr>
        <w:t xml:space="preserve"> nebo metadat </w:t>
      </w:r>
      <w:r w:rsidR="00B3596B">
        <w:rPr>
          <w:rFonts w:ascii="Segoe UI" w:hAnsi="Segoe UI" w:cs="Segoe UI"/>
        </w:rPr>
        <w:t>dodatku,</w:t>
      </w:r>
      <w:r w:rsidRPr="00B02CDD">
        <w:rPr>
          <w:rFonts w:ascii="Segoe UI" w:hAnsi="Segoe UI" w:cs="Segoe UI"/>
        </w:rPr>
        <w:t xml:space="preserve"> je smluvními stranami ujednáno, že tyto opravy bude povinen uveřejnit budoucí oprávněný. Pro uveřejnění opravy platí ustanovení tohoto článku o uveřejnění obdobně.</w:t>
      </w:r>
    </w:p>
    <w:p w14:paraId="382D7F99" w14:textId="71CA7081" w:rsidR="00140CBA" w:rsidRPr="00E16624" w:rsidRDefault="00812DD4" w:rsidP="00140CBA">
      <w:pPr>
        <w:jc w:val="both"/>
        <w:rPr>
          <w:rFonts w:ascii="Segoe UI" w:hAnsi="Segoe UI" w:cs="Segoe UI"/>
        </w:rPr>
      </w:pPr>
      <w:r w:rsidRPr="00B02CDD">
        <w:rPr>
          <w:rFonts w:ascii="Segoe UI" w:hAnsi="Segoe UI" w:cs="Segoe UI"/>
        </w:rPr>
        <w:t>T</w:t>
      </w:r>
      <w:r w:rsidR="00140CBA">
        <w:rPr>
          <w:rFonts w:ascii="Segoe UI" w:hAnsi="Segoe UI" w:cs="Segoe UI"/>
        </w:rPr>
        <w:t xml:space="preserve">ento </w:t>
      </w:r>
      <w:r w:rsidR="00747E1B">
        <w:rPr>
          <w:rFonts w:ascii="Segoe UI" w:hAnsi="Segoe UI" w:cs="Segoe UI"/>
        </w:rPr>
        <w:t>D</w:t>
      </w:r>
      <w:r w:rsidR="00140CBA">
        <w:rPr>
          <w:rFonts w:ascii="Segoe UI" w:hAnsi="Segoe UI" w:cs="Segoe UI"/>
        </w:rPr>
        <w:t>odatek č. 1</w:t>
      </w:r>
      <w:r w:rsidR="00D7299B">
        <w:rPr>
          <w:rFonts w:ascii="Segoe UI" w:hAnsi="Segoe UI" w:cs="Segoe UI"/>
        </w:rPr>
        <w:t xml:space="preserve"> </w:t>
      </w:r>
      <w:r w:rsidRPr="00B02CDD">
        <w:rPr>
          <w:rFonts w:ascii="Segoe UI" w:hAnsi="Segoe UI" w:cs="Segoe UI"/>
        </w:rPr>
        <w:t xml:space="preserve">nabývá účinnosti dnem uveřejnění v registru smluv v souladu s § 6 odst. 1 zákona o registru smluv. </w:t>
      </w:r>
    </w:p>
    <w:p w14:paraId="1E100414" w14:textId="0ABAABFD" w:rsidR="00415DF9" w:rsidRPr="00E16624" w:rsidRDefault="00415DF9" w:rsidP="00415DF9">
      <w:pPr>
        <w:tabs>
          <w:tab w:val="left" w:pos="3810"/>
          <w:tab w:val="center" w:pos="4649"/>
        </w:tabs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 xml:space="preserve">2. Tento </w:t>
      </w:r>
      <w:r w:rsidR="006D26A8">
        <w:rPr>
          <w:rFonts w:ascii="Segoe UI" w:hAnsi="Segoe UI" w:cs="Segoe UI"/>
        </w:rPr>
        <w:t>D</w:t>
      </w:r>
      <w:r w:rsidRPr="00E16624">
        <w:rPr>
          <w:rFonts w:ascii="Segoe UI" w:hAnsi="Segoe UI" w:cs="Segoe UI"/>
        </w:rPr>
        <w:t xml:space="preserve">odatek </w:t>
      </w:r>
      <w:r w:rsidR="006D26A8">
        <w:rPr>
          <w:rFonts w:ascii="Segoe UI" w:hAnsi="Segoe UI" w:cs="Segoe UI"/>
        </w:rPr>
        <w:t xml:space="preserve">č. 1 </w:t>
      </w:r>
      <w:r w:rsidRPr="00E16624">
        <w:rPr>
          <w:rFonts w:ascii="Segoe UI" w:hAnsi="Segoe UI" w:cs="Segoe UI"/>
        </w:rPr>
        <w:t xml:space="preserve">je vyhotoven ve </w:t>
      </w:r>
      <w:r w:rsidR="004F2E46">
        <w:rPr>
          <w:rFonts w:ascii="Segoe UI" w:hAnsi="Segoe UI" w:cs="Segoe UI"/>
        </w:rPr>
        <w:t>2</w:t>
      </w:r>
      <w:r w:rsidRPr="00E16624">
        <w:rPr>
          <w:rFonts w:ascii="Segoe UI" w:hAnsi="Segoe UI" w:cs="Segoe UI"/>
        </w:rPr>
        <w:t xml:space="preserve"> stejnopisech s platností originálu, z nichž </w:t>
      </w:r>
      <w:r w:rsidR="004F2E46">
        <w:rPr>
          <w:rFonts w:ascii="Segoe UI" w:hAnsi="Segoe UI" w:cs="Segoe UI"/>
        </w:rPr>
        <w:t>1</w:t>
      </w:r>
      <w:r w:rsidRPr="00E16624">
        <w:rPr>
          <w:rFonts w:ascii="Segoe UI" w:hAnsi="Segoe UI" w:cs="Segoe UI"/>
        </w:rPr>
        <w:t xml:space="preserve"> obdrží oprávněný a </w:t>
      </w:r>
      <w:r w:rsidR="004F2E46">
        <w:rPr>
          <w:rFonts w:ascii="Segoe UI" w:hAnsi="Segoe UI" w:cs="Segoe UI"/>
        </w:rPr>
        <w:t>1</w:t>
      </w:r>
      <w:r w:rsidRPr="00E16624">
        <w:rPr>
          <w:rFonts w:ascii="Segoe UI" w:hAnsi="Segoe UI" w:cs="Segoe UI"/>
        </w:rPr>
        <w:t xml:space="preserve"> povinný.</w:t>
      </w:r>
    </w:p>
    <w:p w14:paraId="5B5CE011" w14:textId="0A8B1F25" w:rsidR="00415DF9" w:rsidRDefault="00415DF9" w:rsidP="00415DF9">
      <w:pPr>
        <w:tabs>
          <w:tab w:val="left" w:pos="3810"/>
          <w:tab w:val="center" w:pos="4649"/>
        </w:tabs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 xml:space="preserve">3. Tento </w:t>
      </w:r>
      <w:r w:rsidR="006D26A8">
        <w:rPr>
          <w:rFonts w:ascii="Segoe UI" w:hAnsi="Segoe UI" w:cs="Segoe UI"/>
        </w:rPr>
        <w:t>D</w:t>
      </w:r>
      <w:r w:rsidRPr="00E16624">
        <w:rPr>
          <w:rFonts w:ascii="Segoe UI" w:hAnsi="Segoe UI" w:cs="Segoe UI"/>
        </w:rPr>
        <w:t>odatek</w:t>
      </w:r>
      <w:r w:rsidR="006D26A8">
        <w:rPr>
          <w:rFonts w:ascii="Segoe UI" w:hAnsi="Segoe UI" w:cs="Segoe UI"/>
        </w:rPr>
        <w:t xml:space="preserve"> č. 1</w:t>
      </w:r>
      <w:r w:rsidRPr="00E16624">
        <w:rPr>
          <w:rFonts w:ascii="Segoe UI" w:hAnsi="Segoe UI" w:cs="Segoe UI"/>
        </w:rPr>
        <w:t xml:space="preserve"> zavazuje i právní nástupce obou smluvních stran.</w:t>
      </w:r>
    </w:p>
    <w:p w14:paraId="163690E8" w14:textId="12C31D30" w:rsidR="008F1EBC" w:rsidRPr="00E16624" w:rsidRDefault="008F1EBC" w:rsidP="00415DF9">
      <w:pPr>
        <w:tabs>
          <w:tab w:val="left" w:pos="3810"/>
          <w:tab w:val="center" w:pos="4649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4. Tento dodatek by schválen usnesením Rady města Šumperka č. 93/22 ze dne 21.11.2022.</w:t>
      </w:r>
    </w:p>
    <w:p w14:paraId="2A680756" w14:textId="5077B4B2" w:rsidR="00415DF9" w:rsidRPr="00E16624" w:rsidRDefault="008F1EBC" w:rsidP="00415DF9">
      <w:pPr>
        <w:tabs>
          <w:tab w:val="left" w:pos="3810"/>
          <w:tab w:val="center" w:pos="4649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5</w:t>
      </w:r>
      <w:r w:rsidR="00415DF9" w:rsidRPr="00E16624">
        <w:rPr>
          <w:rFonts w:ascii="Segoe UI" w:hAnsi="Segoe UI" w:cs="Segoe UI"/>
        </w:rPr>
        <w:t xml:space="preserve">. Tento </w:t>
      </w:r>
      <w:r w:rsidR="006D26A8">
        <w:rPr>
          <w:rFonts w:ascii="Segoe UI" w:hAnsi="Segoe UI" w:cs="Segoe UI"/>
        </w:rPr>
        <w:t>D</w:t>
      </w:r>
      <w:r w:rsidR="00415DF9" w:rsidRPr="00E16624">
        <w:rPr>
          <w:rFonts w:ascii="Segoe UI" w:hAnsi="Segoe UI" w:cs="Segoe UI"/>
        </w:rPr>
        <w:t>odatek</w:t>
      </w:r>
      <w:r w:rsidR="006D26A8">
        <w:rPr>
          <w:rFonts w:ascii="Segoe UI" w:hAnsi="Segoe UI" w:cs="Segoe UI"/>
        </w:rPr>
        <w:t xml:space="preserve"> č.1</w:t>
      </w:r>
      <w:r w:rsidR="00415DF9" w:rsidRPr="00E16624">
        <w:rPr>
          <w:rFonts w:ascii="Segoe UI" w:hAnsi="Segoe UI" w:cs="Segoe UI"/>
        </w:rPr>
        <w:t xml:space="preserve"> byl uzavřen svobodně a vážně, nikoli v tísni či nápadně nevýhodných podmínek, je určitý a smluvním stranám zcela srozumitelný, na důkaz čehož smluvní strany připojují své podpisy.</w:t>
      </w:r>
    </w:p>
    <w:p w14:paraId="68CFD7DC" w14:textId="77777777" w:rsidR="00B81659" w:rsidRPr="00E16624" w:rsidRDefault="00B81659" w:rsidP="00E16624">
      <w:pPr>
        <w:tabs>
          <w:tab w:val="left" w:pos="284"/>
        </w:tabs>
        <w:rPr>
          <w:rFonts w:ascii="Segoe UI" w:hAnsi="Segoe UI" w:cs="Segoe UI"/>
        </w:rPr>
      </w:pPr>
      <w:r w:rsidRPr="00E16624">
        <w:rPr>
          <w:rFonts w:ascii="Segoe UI" w:hAnsi="Segoe UI" w:cs="Segoe UI"/>
        </w:rPr>
        <w:tab/>
      </w:r>
    </w:p>
    <w:p w14:paraId="798C9CA4" w14:textId="7E1C3285" w:rsidR="004150DA" w:rsidRDefault="003A0DC8" w:rsidP="007607A5">
      <w:pPr>
        <w:pStyle w:val="Textvtabulce"/>
        <w:tabs>
          <w:tab w:val="left" w:pos="5529"/>
        </w:tabs>
        <w:rPr>
          <w:rFonts w:ascii="Segoe UI" w:hAnsi="Segoe UI" w:cs="Segoe UI"/>
          <w:sz w:val="20"/>
          <w:szCs w:val="20"/>
        </w:rPr>
      </w:pPr>
      <w:r w:rsidRPr="00E16624">
        <w:rPr>
          <w:rFonts w:ascii="Segoe UI" w:hAnsi="Segoe UI" w:cs="Segoe UI"/>
          <w:sz w:val="20"/>
          <w:szCs w:val="20"/>
        </w:rPr>
        <w:t xml:space="preserve"> </w:t>
      </w:r>
      <w:r w:rsidR="00B81659" w:rsidRPr="00E16624">
        <w:rPr>
          <w:rFonts w:ascii="Segoe UI" w:hAnsi="Segoe UI" w:cs="Segoe UI"/>
          <w:sz w:val="20"/>
          <w:szCs w:val="20"/>
        </w:rPr>
        <w:t>V</w:t>
      </w:r>
      <w:r w:rsidR="00CD228F" w:rsidRPr="00E16624">
        <w:rPr>
          <w:rFonts w:ascii="Segoe UI" w:hAnsi="Segoe UI" w:cs="Segoe UI"/>
          <w:sz w:val="20"/>
          <w:szCs w:val="20"/>
        </w:rPr>
        <w:t> </w:t>
      </w:r>
      <w:r w:rsidR="00D34408">
        <w:rPr>
          <w:rFonts w:ascii="Segoe UI" w:hAnsi="Segoe UI" w:cs="Segoe UI"/>
          <w:sz w:val="20"/>
          <w:szCs w:val="20"/>
        </w:rPr>
        <w:t>Šumperku</w:t>
      </w:r>
      <w:r w:rsidR="00D01ADE" w:rsidRPr="00E16624">
        <w:rPr>
          <w:rFonts w:ascii="Segoe UI" w:hAnsi="Segoe UI" w:cs="Segoe UI"/>
          <w:sz w:val="20"/>
          <w:szCs w:val="20"/>
        </w:rPr>
        <w:t xml:space="preserve"> </w:t>
      </w:r>
      <w:r w:rsidR="00B81659" w:rsidRPr="00E16624">
        <w:rPr>
          <w:rFonts w:ascii="Segoe UI" w:hAnsi="Segoe UI" w:cs="Segoe UI"/>
          <w:sz w:val="20"/>
          <w:szCs w:val="20"/>
        </w:rPr>
        <w:t>dne ................</w:t>
      </w:r>
      <w:r w:rsidR="00B81659" w:rsidRPr="00E16624">
        <w:rPr>
          <w:rFonts w:ascii="Segoe UI" w:hAnsi="Segoe UI" w:cs="Segoe UI"/>
          <w:sz w:val="20"/>
          <w:szCs w:val="20"/>
        </w:rPr>
        <w:tab/>
        <w:t>V</w:t>
      </w:r>
      <w:r w:rsidR="008714B3" w:rsidRPr="00E16624">
        <w:rPr>
          <w:rFonts w:ascii="Segoe UI" w:hAnsi="Segoe UI" w:cs="Segoe UI"/>
          <w:sz w:val="20"/>
          <w:szCs w:val="20"/>
        </w:rPr>
        <w:t xml:space="preserve"> Ostravě</w:t>
      </w:r>
      <w:r w:rsidR="00B81659" w:rsidRPr="00E16624">
        <w:rPr>
          <w:rFonts w:ascii="Segoe UI" w:hAnsi="Segoe UI" w:cs="Segoe UI"/>
          <w:sz w:val="20"/>
          <w:szCs w:val="20"/>
        </w:rPr>
        <w:t xml:space="preserve"> dne ..................</w:t>
      </w:r>
    </w:p>
    <w:p w14:paraId="2CA33F83" w14:textId="45C8B486" w:rsidR="004150DA" w:rsidRPr="00E16624" w:rsidRDefault="004150DA" w:rsidP="007607A5">
      <w:pPr>
        <w:pStyle w:val="Textvtabulce"/>
        <w:tabs>
          <w:tab w:val="left" w:pos="5529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 povinného:</w:t>
      </w:r>
      <w:r>
        <w:rPr>
          <w:rFonts w:ascii="Segoe UI" w:hAnsi="Segoe UI" w:cs="Segoe UI"/>
          <w:sz w:val="20"/>
          <w:szCs w:val="20"/>
        </w:rPr>
        <w:tab/>
        <w:t>Za oprávněného:</w:t>
      </w:r>
    </w:p>
    <w:tbl>
      <w:tblPr>
        <w:tblStyle w:val="Mkatabulky"/>
        <w:tblW w:w="13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659"/>
        <w:gridCol w:w="1439"/>
        <w:gridCol w:w="4190"/>
        <w:gridCol w:w="4190"/>
      </w:tblGrid>
      <w:tr w:rsidR="000B4CF0" w:rsidRPr="00E16624" w14:paraId="72912A05" w14:textId="77777777" w:rsidTr="000B4CF0">
        <w:trPr>
          <w:cantSplit/>
          <w:trHeight w:val="989"/>
        </w:trPr>
        <w:tc>
          <w:tcPr>
            <w:tcW w:w="3659" w:type="dxa"/>
          </w:tcPr>
          <w:p w14:paraId="58E0581E" w14:textId="77777777" w:rsidR="000B4CF0" w:rsidRPr="00E16624" w:rsidRDefault="000B4CF0" w:rsidP="008F1EBC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</w:p>
          <w:p w14:paraId="308F9EEA" w14:textId="77777777" w:rsidR="008714B3" w:rsidRPr="00E16624" w:rsidRDefault="008714B3" w:rsidP="00140CBA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</w:p>
          <w:p w14:paraId="1B4C8BE7" w14:textId="76279CC7" w:rsidR="000B4CF0" w:rsidRPr="00E16624" w:rsidRDefault="000B4CF0" w:rsidP="003A0DC8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  <w:r w:rsidRPr="00E16624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  <w:r w:rsidR="00E16624">
              <w:rPr>
                <w:rFonts w:ascii="Segoe UI" w:hAnsi="Segoe UI" w:cs="Segoe UI"/>
                <w:iCs/>
                <w:noProof/>
              </w:rPr>
              <w:t>............</w:t>
            </w:r>
          </w:p>
          <w:p w14:paraId="447C53CF" w14:textId="731594AA" w:rsidR="002D7BF6" w:rsidRPr="005A7438" w:rsidRDefault="00CD228F" w:rsidP="00F24458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5A7438">
              <w:rPr>
                <w:rFonts w:ascii="Segoe UI" w:hAnsi="Segoe UI" w:cs="Segoe UI"/>
                <w:iCs/>
                <w:noProof/>
              </w:rPr>
              <w:t>M</w:t>
            </w:r>
            <w:r w:rsidR="00D34408">
              <w:rPr>
                <w:rFonts w:ascii="Segoe UI" w:hAnsi="Segoe UI" w:cs="Segoe UI"/>
                <w:iCs/>
                <w:noProof/>
              </w:rPr>
              <w:t>gr.</w:t>
            </w:r>
            <w:r w:rsidR="00C54E6D">
              <w:rPr>
                <w:rFonts w:ascii="Segoe UI" w:hAnsi="Segoe UI" w:cs="Segoe UI"/>
                <w:iCs/>
                <w:noProof/>
              </w:rPr>
              <w:t xml:space="preserve"> </w:t>
            </w:r>
            <w:r w:rsidR="00EC5FE9">
              <w:rPr>
                <w:rFonts w:ascii="Segoe UI" w:hAnsi="Segoe UI" w:cs="Segoe UI"/>
                <w:iCs/>
                <w:noProof/>
              </w:rPr>
              <w:t>Miroslav Adámek</w:t>
            </w:r>
            <w:r w:rsidRPr="005A7438">
              <w:rPr>
                <w:rFonts w:ascii="Segoe UI" w:hAnsi="Segoe UI" w:cs="Segoe UI"/>
                <w:iCs/>
                <w:noProof/>
              </w:rPr>
              <w:t>, starosta</w:t>
            </w:r>
          </w:p>
          <w:p w14:paraId="2C1B158C" w14:textId="77777777" w:rsidR="000B4CF0" w:rsidRPr="00E16624" w:rsidRDefault="000B4CF0" w:rsidP="00804841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1439" w:type="dxa"/>
          </w:tcPr>
          <w:p w14:paraId="26167999" w14:textId="77777777" w:rsidR="000B4CF0" w:rsidRPr="00E16624" w:rsidRDefault="000B4CF0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4190" w:type="dxa"/>
          </w:tcPr>
          <w:p w14:paraId="1BEA69D3" w14:textId="77777777" w:rsidR="000B4CF0" w:rsidRPr="00E16624" w:rsidRDefault="000B4CF0" w:rsidP="008F1EBC">
            <w:pPr>
              <w:keepNext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</w:p>
          <w:p w14:paraId="460DB935" w14:textId="77777777" w:rsidR="00BC4B72" w:rsidRPr="00E16624" w:rsidRDefault="00BC4B72" w:rsidP="00140CBA">
            <w:pPr>
              <w:keepNext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</w:p>
          <w:p w14:paraId="0AEA83B8" w14:textId="77777777" w:rsidR="000B4CF0" w:rsidRPr="00E16624" w:rsidRDefault="000B4CF0" w:rsidP="00B006B4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E16624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66B3F06A" w14:textId="0DF4FD86" w:rsidR="000B4CF0" w:rsidRDefault="008F1EBC" w:rsidP="00B006B4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xxx</w:t>
            </w:r>
          </w:p>
          <w:p w14:paraId="7134D0C2" w14:textId="72AE5DCA" w:rsidR="000B4CF0" w:rsidRPr="00E16624" w:rsidRDefault="000B4CF0" w:rsidP="00804841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4190" w:type="dxa"/>
          </w:tcPr>
          <w:p w14:paraId="31A164E5" w14:textId="1F8CA223" w:rsidR="000B4CF0" w:rsidRPr="00E16624" w:rsidRDefault="000B4CF0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29AAAA4" w14:textId="1BB7744F" w:rsidR="000B4CF0" w:rsidRPr="00E16624" w:rsidRDefault="000B4CF0" w:rsidP="00F24458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  <w:tr w:rsidR="000B4CF0" w:rsidRPr="00E16624" w14:paraId="4EB4C261" w14:textId="77777777" w:rsidTr="000B4CF0">
        <w:trPr>
          <w:cantSplit/>
          <w:trHeight w:val="989"/>
        </w:trPr>
        <w:tc>
          <w:tcPr>
            <w:tcW w:w="3659" w:type="dxa"/>
          </w:tcPr>
          <w:p w14:paraId="06735638" w14:textId="77777777" w:rsidR="000B4CF0" w:rsidRPr="00E16624" w:rsidRDefault="000B4CF0" w:rsidP="00F24458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1439" w:type="dxa"/>
          </w:tcPr>
          <w:p w14:paraId="11BF47A9" w14:textId="77777777" w:rsidR="000B4CF0" w:rsidRPr="00E16624" w:rsidRDefault="000B4CF0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4190" w:type="dxa"/>
          </w:tcPr>
          <w:p w14:paraId="0791DC68" w14:textId="77777777" w:rsidR="000B4CF0" w:rsidRPr="00E16624" w:rsidRDefault="000B4CF0" w:rsidP="00B006B4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6D052C8F" w14:textId="77777777" w:rsidR="000B4CF0" w:rsidRPr="00E16624" w:rsidRDefault="000B4CF0" w:rsidP="00140CBA">
            <w:pPr>
              <w:keepNext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</w:p>
          <w:p w14:paraId="7A8B5B2A" w14:textId="77777777" w:rsidR="000B4CF0" w:rsidRPr="00E16624" w:rsidRDefault="000B4CF0" w:rsidP="00B006B4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E16624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22CE367" w14:textId="4E625C04" w:rsidR="000B4CF0" w:rsidRPr="00E16624" w:rsidRDefault="008F1EBC" w:rsidP="008F1EBC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xxx</w:t>
            </w:r>
          </w:p>
        </w:tc>
        <w:tc>
          <w:tcPr>
            <w:tcW w:w="4190" w:type="dxa"/>
          </w:tcPr>
          <w:p w14:paraId="3F1CCB6C" w14:textId="77777777" w:rsidR="000B4CF0" w:rsidRPr="00E16624" w:rsidRDefault="000B4CF0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</w:tbl>
    <w:p w14:paraId="0A9A888F" w14:textId="7BE62640" w:rsidR="003C45A7" w:rsidRPr="00E16624" w:rsidRDefault="003C45A7" w:rsidP="00663CC0">
      <w:pPr>
        <w:spacing w:before="120"/>
        <w:jc w:val="both"/>
        <w:rPr>
          <w:rFonts w:ascii="Segoe UI" w:hAnsi="Segoe UI" w:cs="Segoe UI"/>
        </w:rPr>
        <w:sectPr w:rsidR="003C45A7" w:rsidRPr="00E16624" w:rsidSect="004D5A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</w:p>
    <w:p w14:paraId="152F27E2" w14:textId="288CCEB4" w:rsidR="00B7552B" w:rsidRPr="00E16624" w:rsidRDefault="00B7552B" w:rsidP="00140CBA">
      <w:pPr>
        <w:tabs>
          <w:tab w:val="left" w:pos="5670"/>
        </w:tabs>
        <w:jc w:val="both"/>
        <w:rPr>
          <w:rFonts w:ascii="Segoe UI" w:hAnsi="Segoe UI" w:cs="Segoe UI"/>
          <w:i/>
          <w:iCs/>
          <w:noProof/>
          <w:sz w:val="16"/>
          <w:szCs w:val="16"/>
        </w:rPr>
      </w:pPr>
    </w:p>
    <w:sectPr w:rsidR="00B7552B" w:rsidRPr="00E16624" w:rsidSect="003E4FC9">
      <w:type w:val="continuous"/>
      <w:pgSz w:w="11906" w:h="16838"/>
      <w:pgMar w:top="1304" w:right="1304" w:bottom="1021" w:left="1304" w:header="709" w:footer="709" w:gutter="0"/>
      <w:cols w:num="2"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D5C8" w14:textId="77777777" w:rsidR="002E6B09" w:rsidRDefault="002E6B09">
      <w:r>
        <w:separator/>
      </w:r>
    </w:p>
  </w:endnote>
  <w:endnote w:type="continuationSeparator" w:id="0">
    <w:p w14:paraId="13DF6B28" w14:textId="77777777" w:rsidR="002E6B09" w:rsidRDefault="002E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1A77" w14:textId="77777777" w:rsidR="00617288" w:rsidRDefault="009D14C3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72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7288">
      <w:rPr>
        <w:rStyle w:val="slostrnky"/>
        <w:noProof/>
      </w:rPr>
      <w:t>1</w:t>
    </w:r>
    <w:r>
      <w:rPr>
        <w:rStyle w:val="slostrnky"/>
      </w:rPr>
      <w:fldChar w:fldCharType="end"/>
    </w:r>
  </w:p>
  <w:p w14:paraId="721B2F27" w14:textId="77777777" w:rsidR="00617288" w:rsidRDefault="00617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96D0" w14:textId="39820B0C" w:rsidR="00617288" w:rsidRDefault="00737224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8B7DFB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8B7DFB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FD2B" w14:textId="77777777" w:rsidR="00CD228F" w:rsidRDefault="00CD22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AE2C" w14:textId="77777777" w:rsidR="002E6B09" w:rsidRDefault="002E6B09">
      <w:r>
        <w:separator/>
      </w:r>
    </w:p>
  </w:footnote>
  <w:footnote w:type="continuationSeparator" w:id="0">
    <w:p w14:paraId="2171C74C" w14:textId="77777777" w:rsidR="002E6B09" w:rsidRDefault="002E6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18C5" w14:textId="77777777" w:rsidR="00CD228F" w:rsidRDefault="00CD22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A9CA" w14:textId="77777777" w:rsidR="00617288" w:rsidRDefault="00617288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675A" w14:textId="77777777" w:rsidR="00CD228F" w:rsidRDefault="00CD22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9D0"/>
    <w:multiLevelType w:val="hybridMultilevel"/>
    <w:tmpl w:val="D0EC8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6EAA"/>
    <w:multiLevelType w:val="hybridMultilevel"/>
    <w:tmpl w:val="962A3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55547"/>
    <w:multiLevelType w:val="hybridMultilevel"/>
    <w:tmpl w:val="41F25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87525"/>
    <w:multiLevelType w:val="hybridMultilevel"/>
    <w:tmpl w:val="C676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54F92"/>
    <w:multiLevelType w:val="multilevel"/>
    <w:tmpl w:val="D9CA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C4D21"/>
    <w:multiLevelType w:val="hybridMultilevel"/>
    <w:tmpl w:val="A5C4B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98231E"/>
    <w:multiLevelType w:val="hybridMultilevel"/>
    <w:tmpl w:val="2F6A62D6"/>
    <w:lvl w:ilvl="0" w:tplc="711A8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984821"/>
    <w:multiLevelType w:val="hybridMultilevel"/>
    <w:tmpl w:val="EE9A3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20551"/>
    <w:multiLevelType w:val="hybridMultilevel"/>
    <w:tmpl w:val="9A705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D0D3F"/>
    <w:multiLevelType w:val="hybridMultilevel"/>
    <w:tmpl w:val="58AC3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14"/>
  </w:num>
  <w:num w:numId="12">
    <w:abstractNumId w:val="11"/>
  </w:num>
  <w:num w:numId="13">
    <w:abstractNumId w:val="2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59"/>
    <w:rsid w:val="0000331E"/>
    <w:rsid w:val="00004871"/>
    <w:rsid w:val="000054E9"/>
    <w:rsid w:val="0001362F"/>
    <w:rsid w:val="000161D2"/>
    <w:rsid w:val="00023077"/>
    <w:rsid w:val="0002563F"/>
    <w:rsid w:val="00025842"/>
    <w:rsid w:val="000338D0"/>
    <w:rsid w:val="00035942"/>
    <w:rsid w:val="00040011"/>
    <w:rsid w:val="00043530"/>
    <w:rsid w:val="00043F43"/>
    <w:rsid w:val="00044E23"/>
    <w:rsid w:val="00052108"/>
    <w:rsid w:val="00063B13"/>
    <w:rsid w:val="000668D5"/>
    <w:rsid w:val="0007199B"/>
    <w:rsid w:val="00071A25"/>
    <w:rsid w:val="00074BFD"/>
    <w:rsid w:val="00082465"/>
    <w:rsid w:val="0008484D"/>
    <w:rsid w:val="000937D0"/>
    <w:rsid w:val="000A2644"/>
    <w:rsid w:val="000A75E4"/>
    <w:rsid w:val="000B22F3"/>
    <w:rsid w:val="000B40A7"/>
    <w:rsid w:val="000B40E2"/>
    <w:rsid w:val="000B4CF0"/>
    <w:rsid w:val="000B532C"/>
    <w:rsid w:val="000C45A9"/>
    <w:rsid w:val="000C6B3B"/>
    <w:rsid w:val="000D07D3"/>
    <w:rsid w:val="000E07A3"/>
    <w:rsid w:val="000E348A"/>
    <w:rsid w:val="000E4EEF"/>
    <w:rsid w:val="000E505E"/>
    <w:rsid w:val="000E5678"/>
    <w:rsid w:val="000E781C"/>
    <w:rsid w:val="000F2ECC"/>
    <w:rsid w:val="000F5778"/>
    <w:rsid w:val="00102427"/>
    <w:rsid w:val="001044FC"/>
    <w:rsid w:val="00114054"/>
    <w:rsid w:val="00115529"/>
    <w:rsid w:val="00120929"/>
    <w:rsid w:val="0012288A"/>
    <w:rsid w:val="00126911"/>
    <w:rsid w:val="00130383"/>
    <w:rsid w:val="00134A6F"/>
    <w:rsid w:val="00140CBA"/>
    <w:rsid w:val="00144883"/>
    <w:rsid w:val="0014549E"/>
    <w:rsid w:val="001517A6"/>
    <w:rsid w:val="0015394B"/>
    <w:rsid w:val="00160C97"/>
    <w:rsid w:val="0016262B"/>
    <w:rsid w:val="00166402"/>
    <w:rsid w:val="00181B60"/>
    <w:rsid w:val="00182253"/>
    <w:rsid w:val="00184ACD"/>
    <w:rsid w:val="00192996"/>
    <w:rsid w:val="00197D55"/>
    <w:rsid w:val="001A05AE"/>
    <w:rsid w:val="001A2482"/>
    <w:rsid w:val="001A413B"/>
    <w:rsid w:val="001A7E5F"/>
    <w:rsid w:val="001B0690"/>
    <w:rsid w:val="001B300F"/>
    <w:rsid w:val="001B5FEA"/>
    <w:rsid w:val="001C1C94"/>
    <w:rsid w:val="001C2A61"/>
    <w:rsid w:val="001C2ABE"/>
    <w:rsid w:val="001C42A5"/>
    <w:rsid w:val="001D70BA"/>
    <w:rsid w:val="001E66F6"/>
    <w:rsid w:val="001F17FE"/>
    <w:rsid w:val="001F6C4A"/>
    <w:rsid w:val="00204858"/>
    <w:rsid w:val="00211B82"/>
    <w:rsid w:val="00212759"/>
    <w:rsid w:val="00216C6C"/>
    <w:rsid w:val="0021759E"/>
    <w:rsid w:val="0022026C"/>
    <w:rsid w:val="00220722"/>
    <w:rsid w:val="00224AC5"/>
    <w:rsid w:val="00224DFE"/>
    <w:rsid w:val="0023475B"/>
    <w:rsid w:val="00242A11"/>
    <w:rsid w:val="00243750"/>
    <w:rsid w:val="00245204"/>
    <w:rsid w:val="002515A9"/>
    <w:rsid w:val="00253E63"/>
    <w:rsid w:val="00254127"/>
    <w:rsid w:val="00261FA2"/>
    <w:rsid w:val="00264677"/>
    <w:rsid w:val="00264948"/>
    <w:rsid w:val="00271DC4"/>
    <w:rsid w:val="0027258A"/>
    <w:rsid w:val="002868AD"/>
    <w:rsid w:val="00291EC1"/>
    <w:rsid w:val="00292CA5"/>
    <w:rsid w:val="00294165"/>
    <w:rsid w:val="00295049"/>
    <w:rsid w:val="002B1689"/>
    <w:rsid w:val="002B5168"/>
    <w:rsid w:val="002C004E"/>
    <w:rsid w:val="002C0F1C"/>
    <w:rsid w:val="002C5B38"/>
    <w:rsid w:val="002C6CB9"/>
    <w:rsid w:val="002C79EB"/>
    <w:rsid w:val="002D06A2"/>
    <w:rsid w:val="002D74A3"/>
    <w:rsid w:val="002D7BF6"/>
    <w:rsid w:val="002E5242"/>
    <w:rsid w:val="002E6B09"/>
    <w:rsid w:val="002F128A"/>
    <w:rsid w:val="002F2BE0"/>
    <w:rsid w:val="00301490"/>
    <w:rsid w:val="00304255"/>
    <w:rsid w:val="003114B1"/>
    <w:rsid w:val="00320B90"/>
    <w:rsid w:val="00325F19"/>
    <w:rsid w:val="00345D44"/>
    <w:rsid w:val="003505A2"/>
    <w:rsid w:val="00352170"/>
    <w:rsid w:val="00357573"/>
    <w:rsid w:val="00376A7C"/>
    <w:rsid w:val="003802A3"/>
    <w:rsid w:val="00383F25"/>
    <w:rsid w:val="00384564"/>
    <w:rsid w:val="0038584A"/>
    <w:rsid w:val="00390D45"/>
    <w:rsid w:val="00391B6C"/>
    <w:rsid w:val="00394DD9"/>
    <w:rsid w:val="003A042F"/>
    <w:rsid w:val="003A0DC8"/>
    <w:rsid w:val="003A51BA"/>
    <w:rsid w:val="003A6989"/>
    <w:rsid w:val="003B7605"/>
    <w:rsid w:val="003C45A7"/>
    <w:rsid w:val="003C4D7E"/>
    <w:rsid w:val="003C5DAF"/>
    <w:rsid w:val="003E0970"/>
    <w:rsid w:val="003E4FC9"/>
    <w:rsid w:val="003E708F"/>
    <w:rsid w:val="003E7A00"/>
    <w:rsid w:val="003F07A5"/>
    <w:rsid w:val="003F52D9"/>
    <w:rsid w:val="00403398"/>
    <w:rsid w:val="00412216"/>
    <w:rsid w:val="004131F0"/>
    <w:rsid w:val="00413B69"/>
    <w:rsid w:val="004150DA"/>
    <w:rsid w:val="00415DF9"/>
    <w:rsid w:val="004164F1"/>
    <w:rsid w:val="0042081D"/>
    <w:rsid w:val="004265CC"/>
    <w:rsid w:val="00440B25"/>
    <w:rsid w:val="00441689"/>
    <w:rsid w:val="00442C00"/>
    <w:rsid w:val="0044340C"/>
    <w:rsid w:val="00445604"/>
    <w:rsid w:val="004548AD"/>
    <w:rsid w:val="004671A3"/>
    <w:rsid w:val="0047314A"/>
    <w:rsid w:val="00476718"/>
    <w:rsid w:val="00477032"/>
    <w:rsid w:val="0048047B"/>
    <w:rsid w:val="004860A5"/>
    <w:rsid w:val="00490596"/>
    <w:rsid w:val="00492313"/>
    <w:rsid w:val="00492F95"/>
    <w:rsid w:val="0049475B"/>
    <w:rsid w:val="004A1EF7"/>
    <w:rsid w:val="004A503B"/>
    <w:rsid w:val="004B03F0"/>
    <w:rsid w:val="004B0832"/>
    <w:rsid w:val="004C152E"/>
    <w:rsid w:val="004C153C"/>
    <w:rsid w:val="004D3C68"/>
    <w:rsid w:val="004D5AE7"/>
    <w:rsid w:val="004E0D04"/>
    <w:rsid w:val="004E204F"/>
    <w:rsid w:val="004E42A4"/>
    <w:rsid w:val="004F00A1"/>
    <w:rsid w:val="004F2E46"/>
    <w:rsid w:val="004F33F1"/>
    <w:rsid w:val="004F3C5B"/>
    <w:rsid w:val="004F7D9B"/>
    <w:rsid w:val="00500529"/>
    <w:rsid w:val="0050071D"/>
    <w:rsid w:val="0050366B"/>
    <w:rsid w:val="00504176"/>
    <w:rsid w:val="0050793A"/>
    <w:rsid w:val="0051246C"/>
    <w:rsid w:val="00512D73"/>
    <w:rsid w:val="005152C6"/>
    <w:rsid w:val="00521415"/>
    <w:rsid w:val="00522E7B"/>
    <w:rsid w:val="005328CB"/>
    <w:rsid w:val="0053611A"/>
    <w:rsid w:val="00537ECD"/>
    <w:rsid w:val="00541066"/>
    <w:rsid w:val="0054598B"/>
    <w:rsid w:val="005516AB"/>
    <w:rsid w:val="00555A01"/>
    <w:rsid w:val="00565399"/>
    <w:rsid w:val="005815E8"/>
    <w:rsid w:val="0059254F"/>
    <w:rsid w:val="005960F8"/>
    <w:rsid w:val="0059784A"/>
    <w:rsid w:val="005A2D13"/>
    <w:rsid w:val="005A7438"/>
    <w:rsid w:val="005B1F6C"/>
    <w:rsid w:val="005B3237"/>
    <w:rsid w:val="005B4775"/>
    <w:rsid w:val="005B4DCD"/>
    <w:rsid w:val="005B7E5A"/>
    <w:rsid w:val="005C717E"/>
    <w:rsid w:val="005D363C"/>
    <w:rsid w:val="005D4077"/>
    <w:rsid w:val="005D6501"/>
    <w:rsid w:val="005E39EE"/>
    <w:rsid w:val="005E5BA0"/>
    <w:rsid w:val="00601ECD"/>
    <w:rsid w:val="00604988"/>
    <w:rsid w:val="00612D83"/>
    <w:rsid w:val="006136F0"/>
    <w:rsid w:val="00617288"/>
    <w:rsid w:val="0062067F"/>
    <w:rsid w:val="00624D9C"/>
    <w:rsid w:val="006348F3"/>
    <w:rsid w:val="0065558B"/>
    <w:rsid w:val="00656BF0"/>
    <w:rsid w:val="00663A7C"/>
    <w:rsid w:val="00663CC0"/>
    <w:rsid w:val="00667A13"/>
    <w:rsid w:val="00674E27"/>
    <w:rsid w:val="00681599"/>
    <w:rsid w:val="00681F67"/>
    <w:rsid w:val="00683CCF"/>
    <w:rsid w:val="00683FE7"/>
    <w:rsid w:val="006904B2"/>
    <w:rsid w:val="006A1F23"/>
    <w:rsid w:val="006B499E"/>
    <w:rsid w:val="006B6334"/>
    <w:rsid w:val="006B6E6C"/>
    <w:rsid w:val="006C5B65"/>
    <w:rsid w:val="006D26A8"/>
    <w:rsid w:val="006D34E0"/>
    <w:rsid w:val="006D5640"/>
    <w:rsid w:val="006E460D"/>
    <w:rsid w:val="006E51D6"/>
    <w:rsid w:val="006F0862"/>
    <w:rsid w:val="006F1900"/>
    <w:rsid w:val="006F1977"/>
    <w:rsid w:val="006F1988"/>
    <w:rsid w:val="006F4C75"/>
    <w:rsid w:val="006F7028"/>
    <w:rsid w:val="00702B2B"/>
    <w:rsid w:val="0070300B"/>
    <w:rsid w:val="00715F95"/>
    <w:rsid w:val="007265A5"/>
    <w:rsid w:val="00737224"/>
    <w:rsid w:val="007373B8"/>
    <w:rsid w:val="00741FA2"/>
    <w:rsid w:val="00745225"/>
    <w:rsid w:val="00747E1B"/>
    <w:rsid w:val="007507C1"/>
    <w:rsid w:val="00750B77"/>
    <w:rsid w:val="0075160D"/>
    <w:rsid w:val="0075418A"/>
    <w:rsid w:val="0075771C"/>
    <w:rsid w:val="007607A5"/>
    <w:rsid w:val="0076240A"/>
    <w:rsid w:val="00770C5F"/>
    <w:rsid w:val="007741FD"/>
    <w:rsid w:val="00783AD2"/>
    <w:rsid w:val="00786537"/>
    <w:rsid w:val="0079349F"/>
    <w:rsid w:val="007A784E"/>
    <w:rsid w:val="007B2C1E"/>
    <w:rsid w:val="007B4AC6"/>
    <w:rsid w:val="007B571B"/>
    <w:rsid w:val="007B5E60"/>
    <w:rsid w:val="007B5F5F"/>
    <w:rsid w:val="007B7436"/>
    <w:rsid w:val="007C1C83"/>
    <w:rsid w:val="007D0047"/>
    <w:rsid w:val="007D1E09"/>
    <w:rsid w:val="007D27F8"/>
    <w:rsid w:val="007D383E"/>
    <w:rsid w:val="007D4BE6"/>
    <w:rsid w:val="007E1DB5"/>
    <w:rsid w:val="007F0D0B"/>
    <w:rsid w:val="007F1867"/>
    <w:rsid w:val="007F2262"/>
    <w:rsid w:val="007F447F"/>
    <w:rsid w:val="007F5BAB"/>
    <w:rsid w:val="00804841"/>
    <w:rsid w:val="008115FD"/>
    <w:rsid w:val="00812DD4"/>
    <w:rsid w:val="008136E6"/>
    <w:rsid w:val="00826D3E"/>
    <w:rsid w:val="008312C4"/>
    <w:rsid w:val="0083205D"/>
    <w:rsid w:val="0083247A"/>
    <w:rsid w:val="0083488F"/>
    <w:rsid w:val="00840901"/>
    <w:rsid w:val="008435D1"/>
    <w:rsid w:val="00845F39"/>
    <w:rsid w:val="00847D3E"/>
    <w:rsid w:val="008538CB"/>
    <w:rsid w:val="00857066"/>
    <w:rsid w:val="00867C85"/>
    <w:rsid w:val="00870DDE"/>
    <w:rsid w:val="008714B3"/>
    <w:rsid w:val="008721D0"/>
    <w:rsid w:val="00896AE8"/>
    <w:rsid w:val="008A0B75"/>
    <w:rsid w:val="008A1730"/>
    <w:rsid w:val="008A28C3"/>
    <w:rsid w:val="008B172A"/>
    <w:rsid w:val="008B6CA7"/>
    <w:rsid w:val="008B7DFB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8E7666"/>
    <w:rsid w:val="008F1EBC"/>
    <w:rsid w:val="00900005"/>
    <w:rsid w:val="009004B3"/>
    <w:rsid w:val="009041E8"/>
    <w:rsid w:val="0090614A"/>
    <w:rsid w:val="00907044"/>
    <w:rsid w:val="0090795C"/>
    <w:rsid w:val="00911D9D"/>
    <w:rsid w:val="009134C6"/>
    <w:rsid w:val="00913ADA"/>
    <w:rsid w:val="00932AE7"/>
    <w:rsid w:val="0093466C"/>
    <w:rsid w:val="00934C72"/>
    <w:rsid w:val="0093649F"/>
    <w:rsid w:val="00944E7C"/>
    <w:rsid w:val="00946906"/>
    <w:rsid w:val="00947EE6"/>
    <w:rsid w:val="00961875"/>
    <w:rsid w:val="00963200"/>
    <w:rsid w:val="00963781"/>
    <w:rsid w:val="00971CD6"/>
    <w:rsid w:val="0097577B"/>
    <w:rsid w:val="00980A64"/>
    <w:rsid w:val="009879D7"/>
    <w:rsid w:val="00987A0B"/>
    <w:rsid w:val="0099019E"/>
    <w:rsid w:val="00995608"/>
    <w:rsid w:val="00996ED0"/>
    <w:rsid w:val="009A5C65"/>
    <w:rsid w:val="009B059B"/>
    <w:rsid w:val="009B06CE"/>
    <w:rsid w:val="009B3EB7"/>
    <w:rsid w:val="009C61CE"/>
    <w:rsid w:val="009D14C3"/>
    <w:rsid w:val="009D7329"/>
    <w:rsid w:val="009E0BDC"/>
    <w:rsid w:val="009E1305"/>
    <w:rsid w:val="009E52C1"/>
    <w:rsid w:val="009E5D46"/>
    <w:rsid w:val="009F3F6D"/>
    <w:rsid w:val="009F600B"/>
    <w:rsid w:val="009F61DF"/>
    <w:rsid w:val="00A009D6"/>
    <w:rsid w:val="00A14958"/>
    <w:rsid w:val="00A1632D"/>
    <w:rsid w:val="00A2484E"/>
    <w:rsid w:val="00A31FA7"/>
    <w:rsid w:val="00A32AFD"/>
    <w:rsid w:val="00A34E3B"/>
    <w:rsid w:val="00A442CC"/>
    <w:rsid w:val="00A448F3"/>
    <w:rsid w:val="00A50825"/>
    <w:rsid w:val="00A65326"/>
    <w:rsid w:val="00A6728E"/>
    <w:rsid w:val="00A67FFC"/>
    <w:rsid w:val="00A77EE0"/>
    <w:rsid w:val="00AA075C"/>
    <w:rsid w:val="00AB0027"/>
    <w:rsid w:val="00AB190A"/>
    <w:rsid w:val="00AB6D80"/>
    <w:rsid w:val="00AC18FE"/>
    <w:rsid w:val="00AC577D"/>
    <w:rsid w:val="00AD6168"/>
    <w:rsid w:val="00AD7D26"/>
    <w:rsid w:val="00AD7F28"/>
    <w:rsid w:val="00AF1F5E"/>
    <w:rsid w:val="00AF47B7"/>
    <w:rsid w:val="00AF4AD6"/>
    <w:rsid w:val="00B0012E"/>
    <w:rsid w:val="00B01105"/>
    <w:rsid w:val="00B01221"/>
    <w:rsid w:val="00B07A71"/>
    <w:rsid w:val="00B07AB8"/>
    <w:rsid w:val="00B15FFB"/>
    <w:rsid w:val="00B173EA"/>
    <w:rsid w:val="00B246F0"/>
    <w:rsid w:val="00B24AD7"/>
    <w:rsid w:val="00B2606F"/>
    <w:rsid w:val="00B30DF3"/>
    <w:rsid w:val="00B34D99"/>
    <w:rsid w:val="00B3596B"/>
    <w:rsid w:val="00B40DFE"/>
    <w:rsid w:val="00B414C8"/>
    <w:rsid w:val="00B45FFA"/>
    <w:rsid w:val="00B51908"/>
    <w:rsid w:val="00B623EB"/>
    <w:rsid w:val="00B73451"/>
    <w:rsid w:val="00B7552B"/>
    <w:rsid w:val="00B75B99"/>
    <w:rsid w:val="00B77BF0"/>
    <w:rsid w:val="00B81659"/>
    <w:rsid w:val="00B83C86"/>
    <w:rsid w:val="00B864C3"/>
    <w:rsid w:val="00B90279"/>
    <w:rsid w:val="00B978CA"/>
    <w:rsid w:val="00BB1FD7"/>
    <w:rsid w:val="00BB5EE1"/>
    <w:rsid w:val="00BB73B8"/>
    <w:rsid w:val="00BC1B2D"/>
    <w:rsid w:val="00BC4B72"/>
    <w:rsid w:val="00BC615C"/>
    <w:rsid w:val="00BD57D2"/>
    <w:rsid w:val="00BE226B"/>
    <w:rsid w:val="00BF14F7"/>
    <w:rsid w:val="00BF402B"/>
    <w:rsid w:val="00C04D4B"/>
    <w:rsid w:val="00C20832"/>
    <w:rsid w:val="00C25C49"/>
    <w:rsid w:val="00C27B4B"/>
    <w:rsid w:val="00C31E4B"/>
    <w:rsid w:val="00C41403"/>
    <w:rsid w:val="00C43C49"/>
    <w:rsid w:val="00C464C8"/>
    <w:rsid w:val="00C54E6D"/>
    <w:rsid w:val="00C64752"/>
    <w:rsid w:val="00C74023"/>
    <w:rsid w:val="00C74E87"/>
    <w:rsid w:val="00C76F93"/>
    <w:rsid w:val="00C84E7F"/>
    <w:rsid w:val="00C8797C"/>
    <w:rsid w:val="00C94F26"/>
    <w:rsid w:val="00C95117"/>
    <w:rsid w:val="00C95556"/>
    <w:rsid w:val="00CA04AD"/>
    <w:rsid w:val="00CA28C8"/>
    <w:rsid w:val="00CA6378"/>
    <w:rsid w:val="00CB241F"/>
    <w:rsid w:val="00CB26E8"/>
    <w:rsid w:val="00CC073A"/>
    <w:rsid w:val="00CC1D08"/>
    <w:rsid w:val="00CC34A2"/>
    <w:rsid w:val="00CC388B"/>
    <w:rsid w:val="00CD228F"/>
    <w:rsid w:val="00CE0BDA"/>
    <w:rsid w:val="00CF6D10"/>
    <w:rsid w:val="00D01ADE"/>
    <w:rsid w:val="00D02175"/>
    <w:rsid w:val="00D04DB1"/>
    <w:rsid w:val="00D06692"/>
    <w:rsid w:val="00D1179C"/>
    <w:rsid w:val="00D128E4"/>
    <w:rsid w:val="00D15DB9"/>
    <w:rsid w:val="00D240B7"/>
    <w:rsid w:val="00D261B8"/>
    <w:rsid w:val="00D32653"/>
    <w:rsid w:val="00D33435"/>
    <w:rsid w:val="00D34408"/>
    <w:rsid w:val="00D55B1F"/>
    <w:rsid w:val="00D71B80"/>
    <w:rsid w:val="00D7299B"/>
    <w:rsid w:val="00D7589F"/>
    <w:rsid w:val="00D77F3E"/>
    <w:rsid w:val="00D80CC5"/>
    <w:rsid w:val="00D84536"/>
    <w:rsid w:val="00D84F52"/>
    <w:rsid w:val="00D85BA7"/>
    <w:rsid w:val="00D9186B"/>
    <w:rsid w:val="00D930FD"/>
    <w:rsid w:val="00DA1AFC"/>
    <w:rsid w:val="00DA1C68"/>
    <w:rsid w:val="00DA24AE"/>
    <w:rsid w:val="00DA5C70"/>
    <w:rsid w:val="00DA652D"/>
    <w:rsid w:val="00DB6B1C"/>
    <w:rsid w:val="00DD0407"/>
    <w:rsid w:val="00DD6CED"/>
    <w:rsid w:val="00DE7EA6"/>
    <w:rsid w:val="00DF2D5C"/>
    <w:rsid w:val="00DF569E"/>
    <w:rsid w:val="00E02A7C"/>
    <w:rsid w:val="00E056D5"/>
    <w:rsid w:val="00E078D9"/>
    <w:rsid w:val="00E07999"/>
    <w:rsid w:val="00E110DA"/>
    <w:rsid w:val="00E13389"/>
    <w:rsid w:val="00E13B19"/>
    <w:rsid w:val="00E14A97"/>
    <w:rsid w:val="00E15EDD"/>
    <w:rsid w:val="00E16624"/>
    <w:rsid w:val="00E166CC"/>
    <w:rsid w:val="00E23F43"/>
    <w:rsid w:val="00E2687C"/>
    <w:rsid w:val="00E378A1"/>
    <w:rsid w:val="00E4041E"/>
    <w:rsid w:val="00E5117B"/>
    <w:rsid w:val="00E54DB8"/>
    <w:rsid w:val="00E566DC"/>
    <w:rsid w:val="00E615BE"/>
    <w:rsid w:val="00E64A51"/>
    <w:rsid w:val="00E70FC6"/>
    <w:rsid w:val="00E751BD"/>
    <w:rsid w:val="00E7733C"/>
    <w:rsid w:val="00E77DC5"/>
    <w:rsid w:val="00E80957"/>
    <w:rsid w:val="00E85D4F"/>
    <w:rsid w:val="00E911CB"/>
    <w:rsid w:val="00E96AAC"/>
    <w:rsid w:val="00EA0375"/>
    <w:rsid w:val="00EB4D32"/>
    <w:rsid w:val="00EB694E"/>
    <w:rsid w:val="00EC5FE9"/>
    <w:rsid w:val="00EC768D"/>
    <w:rsid w:val="00EE69BD"/>
    <w:rsid w:val="00EE7071"/>
    <w:rsid w:val="00EF7EC7"/>
    <w:rsid w:val="00F10EF6"/>
    <w:rsid w:val="00F1642B"/>
    <w:rsid w:val="00F216D7"/>
    <w:rsid w:val="00F36856"/>
    <w:rsid w:val="00F37505"/>
    <w:rsid w:val="00F51B51"/>
    <w:rsid w:val="00F5254F"/>
    <w:rsid w:val="00F52A70"/>
    <w:rsid w:val="00F616E6"/>
    <w:rsid w:val="00F80030"/>
    <w:rsid w:val="00F867CF"/>
    <w:rsid w:val="00F9394D"/>
    <w:rsid w:val="00F968D0"/>
    <w:rsid w:val="00FA0D4D"/>
    <w:rsid w:val="00FA5781"/>
    <w:rsid w:val="00FA6774"/>
    <w:rsid w:val="00FB4CB8"/>
    <w:rsid w:val="00FD093B"/>
    <w:rsid w:val="00FE26DC"/>
    <w:rsid w:val="00FE2EAC"/>
    <w:rsid w:val="00FF0512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695A5"/>
  <w15:docId w15:val="{F902F24E-1F57-40AB-A4C9-5A9881FC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37224"/>
  </w:style>
  <w:style w:type="character" w:styleId="Hypertextovodkaz">
    <w:name w:val="Hyperlink"/>
    <w:basedOn w:val="Standardnpsmoodstavce"/>
    <w:uiPriority w:val="99"/>
    <w:semiHidden/>
    <w:unhideWhenUsed/>
    <w:rsid w:val="00CD2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cea218-db6d-4ede-8407-f52625db4d25" xsi:nil="true"/>
    <lcf76f155ced4ddcb4097134ff3c332f xmlns="4e35756e-68b1-41c6-9b2f-dd6d4d1ad1b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4" ma:contentTypeDescription="Vytvoří nový dokument" ma:contentTypeScope="" ma:versionID="f5bbe1e0275a8ad1ae9765be40b5d54c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1ebd101cc72701af80338d7fa6ee6a20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2CECD-46E8-431C-9569-70F96A5410DB}">
  <ds:schemaRefs>
    <ds:schemaRef ds:uri="http://schemas.microsoft.com/office/2006/metadata/properties"/>
    <ds:schemaRef ds:uri="http://schemas.microsoft.com/office/infopath/2007/PartnerControls"/>
    <ds:schemaRef ds:uri="a9cea218-db6d-4ede-8407-f52625db4d25"/>
    <ds:schemaRef ds:uri="4e35756e-68b1-41c6-9b2f-dd6d4d1ad1bf"/>
  </ds:schemaRefs>
</ds:datastoreItem>
</file>

<file path=customXml/itemProps2.xml><?xml version="1.0" encoding="utf-8"?>
<ds:datastoreItem xmlns:ds="http://schemas.openxmlformats.org/officeDocument/2006/customXml" ds:itemID="{E27952B4-2FA9-4E54-B50F-61F813443F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E2EE8B-80EC-46F7-8DB5-674F73E5D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6ECF3-623A-472D-8B6F-08539047D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 Interní služby, a.s.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Píšek</dc:creator>
  <cp:lastModifiedBy>Sauerstromová Kristýna</cp:lastModifiedBy>
  <cp:revision>7</cp:revision>
  <cp:lastPrinted>2019-09-25T12:55:00Z</cp:lastPrinted>
  <dcterms:created xsi:type="dcterms:W3CDTF">2022-11-07T08:41:00Z</dcterms:created>
  <dcterms:modified xsi:type="dcterms:W3CDTF">2022-12-13T09:06:00Z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0x010100136055620A0D614DBF8DD9BE2E5618B0</vt:lpwstr>
  </property>
  <property fmtid="{D5CDD505-2E9C-101B-9397-08002B2CF9AE}" pid="3" name="MediaServiceImageTags">
    <vt:lpwstr/>
  </property>
</Properties>
</file>