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7F60" w14:textId="404C3A36" w:rsidR="00BB0850" w:rsidRDefault="004B6A9F">
      <w:pPr>
        <w:spacing w:line="360" w:lineRule="exact"/>
      </w:pPr>
      <w:r>
        <w:pict w14:anchorId="51DD34F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0.55pt;margin-top:0;width:157.9pt;height:21.65pt;z-index:251657729;mso-wrap-distance-left:5pt;mso-wrap-distance-right:5pt;mso-position-horizontal-relative:margin" filled="f" stroked="f">
            <v:textbox style="mso-fit-shape-to-text:t" inset="0,0,0,0">
              <w:txbxContent>
                <w:p w14:paraId="376D2F9B" w14:textId="5B22632A" w:rsidR="00BB0850" w:rsidRDefault="00BB0850">
                  <w:pPr>
                    <w:pStyle w:val="Zkladntext3"/>
                    <w:shd w:val="clear" w:color="auto" w:fill="auto"/>
                    <w:spacing w:line="340" w:lineRule="exact"/>
                  </w:pPr>
                </w:p>
              </w:txbxContent>
            </v:textbox>
            <w10:wrap anchorx="margin"/>
          </v:shape>
        </w:pict>
      </w:r>
    </w:p>
    <w:p w14:paraId="7B2E560C" w14:textId="77777777" w:rsidR="00BB0850" w:rsidRDefault="00BB0850">
      <w:pPr>
        <w:spacing w:line="515" w:lineRule="exact"/>
      </w:pPr>
    </w:p>
    <w:p w14:paraId="3BA7F1D6" w14:textId="77777777" w:rsidR="00BB0850" w:rsidRDefault="00BB0850">
      <w:pPr>
        <w:rPr>
          <w:sz w:val="2"/>
          <w:szCs w:val="2"/>
        </w:rPr>
        <w:sectPr w:rsidR="00BB085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type w:val="continuous"/>
          <w:pgSz w:w="11900" w:h="16840"/>
          <w:pgMar w:top="641" w:right="488" w:bottom="1480" w:left="1202" w:header="0" w:footer="3" w:gutter="0"/>
          <w:cols w:space="720"/>
          <w:noEndnote/>
          <w:titlePg/>
          <w:docGrid w:linePitch="360"/>
        </w:sectPr>
      </w:pPr>
    </w:p>
    <w:p w14:paraId="34F572BD" w14:textId="77777777" w:rsidR="00BB0850" w:rsidRDefault="00BB0850">
      <w:pPr>
        <w:spacing w:before="70" w:after="70" w:line="240" w:lineRule="exact"/>
        <w:rPr>
          <w:sz w:val="19"/>
          <w:szCs w:val="19"/>
        </w:rPr>
      </w:pPr>
    </w:p>
    <w:p w14:paraId="473F87E3" w14:textId="77777777" w:rsidR="00BB0850" w:rsidRDefault="00BB0850">
      <w:pPr>
        <w:rPr>
          <w:sz w:val="2"/>
          <w:szCs w:val="2"/>
        </w:rPr>
        <w:sectPr w:rsidR="00BB0850">
          <w:type w:val="continuous"/>
          <w:pgSz w:w="11900" w:h="16840"/>
          <w:pgMar w:top="1893" w:right="0" w:bottom="2848" w:left="0" w:header="0" w:footer="3" w:gutter="0"/>
          <w:cols w:space="720"/>
          <w:noEndnote/>
          <w:docGrid w:linePitch="360"/>
        </w:sectPr>
      </w:pPr>
    </w:p>
    <w:p w14:paraId="229E922C" w14:textId="77777777" w:rsidR="00BB0850" w:rsidRDefault="004B6A9F">
      <w:pPr>
        <w:pStyle w:val="Titulektabulky20"/>
        <w:framePr w:w="269" w:h="263" w:hSpace="1560" w:wrap="notBeside" w:vAnchor="text" w:hAnchor="text" w:x="2636" w:y="711"/>
        <w:shd w:val="clear" w:color="auto" w:fill="auto"/>
        <w:spacing w:line="210" w:lineRule="exact"/>
      </w:pPr>
      <w:r>
        <w:rPr>
          <w:rStyle w:val="Titulektabulky21"/>
        </w:rPr>
        <w:t>/</w:t>
      </w:r>
    </w:p>
    <w:p w14:paraId="385A5E27" w14:textId="77777777" w:rsidR="00BB0850" w:rsidRDefault="004B6A9F">
      <w:pPr>
        <w:pStyle w:val="Titulektabulky0"/>
        <w:framePr w:w="1037" w:h="316" w:wrap="notBeside" w:vAnchor="text" w:hAnchor="text" w:x="1763" w:y="903"/>
        <w:shd w:val="clear" w:color="auto" w:fill="auto"/>
        <w:spacing w:line="260" w:lineRule="exact"/>
        <w:ind w:right="420"/>
      </w:pPr>
      <w:proofErr w:type="spellStart"/>
      <w:r>
        <w:t>íí</w:t>
      </w:r>
      <w:proofErr w:type="spellEnd"/>
    </w:p>
    <w:p w14:paraId="7DDAD289" w14:textId="77777777" w:rsidR="00BB0850" w:rsidRDefault="00BB0850">
      <w:pPr>
        <w:rPr>
          <w:sz w:val="2"/>
          <w:szCs w:val="2"/>
        </w:rPr>
      </w:pPr>
    </w:p>
    <w:p w14:paraId="4ECBBFD7" w14:textId="77777777" w:rsidR="00BB0850" w:rsidRDefault="00BB0850">
      <w:pPr>
        <w:rPr>
          <w:sz w:val="2"/>
          <w:szCs w:val="2"/>
        </w:rPr>
        <w:sectPr w:rsidR="00BB0850">
          <w:type w:val="continuous"/>
          <w:pgSz w:w="11900" w:h="16840"/>
          <w:pgMar w:top="1893" w:right="489" w:bottom="2848" w:left="8508" w:header="0" w:footer="3" w:gutter="0"/>
          <w:cols w:space="720"/>
          <w:noEndnote/>
          <w:docGrid w:linePitch="360"/>
        </w:sectPr>
      </w:pPr>
    </w:p>
    <w:p w14:paraId="798B6E7F" w14:textId="77777777" w:rsidR="00BB0850" w:rsidRDefault="00BB0850">
      <w:pPr>
        <w:spacing w:line="173" w:lineRule="exact"/>
        <w:rPr>
          <w:sz w:val="14"/>
          <w:szCs w:val="14"/>
        </w:rPr>
      </w:pPr>
    </w:p>
    <w:p w14:paraId="751B04B4" w14:textId="77777777" w:rsidR="00BB0850" w:rsidRDefault="00BB0850">
      <w:pPr>
        <w:rPr>
          <w:sz w:val="2"/>
          <w:szCs w:val="2"/>
        </w:rPr>
        <w:sectPr w:rsidR="00BB0850">
          <w:type w:val="continuous"/>
          <w:pgSz w:w="11900" w:h="16840"/>
          <w:pgMar w:top="1923" w:right="0" w:bottom="1923" w:left="0" w:header="0" w:footer="3" w:gutter="0"/>
          <w:cols w:space="720"/>
          <w:noEndnote/>
          <w:docGrid w:linePitch="360"/>
        </w:sectPr>
      </w:pPr>
    </w:p>
    <w:p w14:paraId="28907649" w14:textId="77777777" w:rsidR="00BB0850" w:rsidRDefault="004B6A9F">
      <w:pPr>
        <w:pStyle w:val="Nadpis30"/>
        <w:keepNext/>
        <w:keepLines/>
        <w:shd w:val="clear" w:color="auto" w:fill="auto"/>
        <w:spacing w:after="348" w:line="360" w:lineRule="exact"/>
      </w:pPr>
      <w:bookmarkStart w:id="0" w:name="bookmark1"/>
      <w:r>
        <w:t>Kupní smlouva č. SML-2022-1861</w:t>
      </w:r>
      <w:bookmarkEnd w:id="0"/>
    </w:p>
    <w:p w14:paraId="4916A2F7" w14:textId="77777777" w:rsidR="00BB0850" w:rsidRDefault="004B6A9F">
      <w:pPr>
        <w:pStyle w:val="Zkladntext20"/>
        <w:shd w:val="clear" w:color="auto" w:fill="auto"/>
        <w:spacing w:before="0" w:after="1171"/>
        <w:ind w:firstLine="0"/>
      </w:pPr>
      <w:r>
        <w:t xml:space="preserve">uzavřená níže uvedeného dne, měsíce a roku podle § 2079 a </w:t>
      </w:r>
      <w:r>
        <w:t>násl. zákona č. 89/2012 Sb., občanského zákoníku, ve znění pozdějších předpisů mezi těmito smluvními stranami:</w:t>
      </w:r>
    </w:p>
    <w:p w14:paraId="0476AC69" w14:textId="77777777" w:rsidR="00BB0850" w:rsidRDefault="004B6A9F">
      <w:pPr>
        <w:pStyle w:val="Zkladntext40"/>
        <w:shd w:val="clear" w:color="auto" w:fill="auto"/>
        <w:spacing w:before="0" w:after="0" w:line="240" w:lineRule="exact"/>
      </w:pPr>
      <w:r>
        <w:pict w14:anchorId="2E4580AF">
          <v:shape id="_x0000_s1033" type="#_x0000_t202" style="position:absolute;margin-left:-1.9pt;margin-top:-.7pt;width:96.25pt;height:135.55pt;z-index:-125829376;mso-wrap-distance-left:5pt;mso-wrap-distance-right:14.4pt;mso-position-horizontal-relative:margin" filled="f" stroked="f">
            <v:textbox style="mso-fit-shape-to-text:t" inset="0,0,0,0">
              <w:txbxContent>
                <w:p w14:paraId="0513DD27" w14:textId="77777777" w:rsidR="00BB0850" w:rsidRDefault="004B6A9F">
                  <w:pPr>
                    <w:pStyle w:val="Zkladntext20"/>
                    <w:shd w:val="clear" w:color="auto" w:fill="auto"/>
                    <w:spacing w:before="0" w:after="27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Název:</w:t>
                  </w:r>
                </w:p>
                <w:p w14:paraId="6617C50E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38EFAA84" w14:textId="77777777" w:rsidR="00BB0850" w:rsidRDefault="004B6A9F">
                  <w:pPr>
                    <w:pStyle w:val="Zkladntext6"/>
                    <w:shd w:val="clear" w:color="auto" w:fill="auto"/>
                  </w:pPr>
                  <w:r>
                    <w:t>IČ:</w:t>
                  </w:r>
                </w:p>
                <w:p w14:paraId="5D6D4A2A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44C320A6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Statutární zástupce: Obchodní rejstřík: 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Nemocnice Třinec, příspěvková </w:t>
      </w:r>
      <w:r>
        <w:t>organizace</w:t>
      </w:r>
    </w:p>
    <w:p w14:paraId="57C0E0FB" w14:textId="77777777" w:rsidR="00BB0850" w:rsidRDefault="004B6A9F">
      <w:pPr>
        <w:pStyle w:val="Zkladntext50"/>
        <w:shd w:val="clear" w:color="auto" w:fill="auto"/>
        <w:spacing w:before="0"/>
      </w:pP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1D83D6CD" w14:textId="77777777" w:rsidR="00BB0850" w:rsidRDefault="004B6A9F">
      <w:pPr>
        <w:pStyle w:val="Zkladntext50"/>
        <w:shd w:val="clear" w:color="auto" w:fill="auto"/>
        <w:spacing w:before="0"/>
      </w:pPr>
      <w:r>
        <w:t>00534242</w:t>
      </w:r>
    </w:p>
    <w:p w14:paraId="65D4333D" w14:textId="77777777" w:rsidR="00BB0850" w:rsidRDefault="004B6A9F">
      <w:pPr>
        <w:pStyle w:val="Zkladntext50"/>
        <w:shd w:val="clear" w:color="auto" w:fill="auto"/>
        <w:spacing w:before="0"/>
      </w:pPr>
      <w:r>
        <w:t>CZ00534242</w:t>
      </w:r>
    </w:p>
    <w:p w14:paraId="18BE90EA" w14:textId="77777777" w:rsidR="00BB0850" w:rsidRDefault="004B6A9F">
      <w:pPr>
        <w:pStyle w:val="Zkladntext50"/>
        <w:shd w:val="clear" w:color="auto" w:fill="auto"/>
        <w:spacing w:before="0"/>
      </w:pPr>
      <w:r>
        <w:t>Ing. Jiří Veverka, ředitel</w:t>
      </w:r>
    </w:p>
    <w:p w14:paraId="61CA2E1B" w14:textId="77777777" w:rsidR="00BB0850" w:rsidRDefault="004B6A9F">
      <w:pPr>
        <w:pStyle w:val="Zkladntext50"/>
        <w:shd w:val="clear" w:color="auto" w:fill="auto"/>
        <w:spacing w:before="0"/>
      </w:pPr>
      <w:proofErr w:type="spellStart"/>
      <w:r>
        <w:t>Pr</w:t>
      </w:r>
      <w:proofErr w:type="spellEnd"/>
      <w:r>
        <w:t xml:space="preserve"> 908, Krajský soud v Ostravě</w:t>
      </w:r>
    </w:p>
    <w:p w14:paraId="2457BE7E" w14:textId="77777777" w:rsidR="00BB0850" w:rsidRDefault="004B6A9F">
      <w:pPr>
        <w:pStyle w:val="Zkladntext50"/>
        <w:shd w:val="clear" w:color="auto" w:fill="auto"/>
        <w:spacing w:before="0"/>
      </w:pPr>
      <w:r>
        <w:t>Komerční banka, a.s.</w:t>
      </w:r>
    </w:p>
    <w:p w14:paraId="5533A4D7" w14:textId="77777777" w:rsidR="00BB0850" w:rsidRDefault="004B6A9F">
      <w:pPr>
        <w:pStyle w:val="Zkladntext50"/>
        <w:shd w:val="clear" w:color="auto" w:fill="auto"/>
        <w:spacing w:before="0" w:after="977"/>
      </w:pPr>
      <w:r>
        <w:t xml:space="preserve">29034781/0100 </w:t>
      </w:r>
      <w:r>
        <w:rPr>
          <w:rStyle w:val="Zkladntext2"/>
          <w:b w:val="0"/>
          <w:bCs w:val="0"/>
        </w:rPr>
        <w:t>na straně jedné (dále jen „Kupující“)</w:t>
      </w:r>
    </w:p>
    <w:p w14:paraId="3947A75E" w14:textId="77777777" w:rsidR="00BB0850" w:rsidRDefault="004B6A9F">
      <w:pPr>
        <w:pStyle w:val="Zkladntext40"/>
        <w:shd w:val="clear" w:color="auto" w:fill="auto"/>
        <w:spacing w:before="0" w:after="5" w:line="240" w:lineRule="exact"/>
      </w:pPr>
      <w:r>
        <w:pict w14:anchorId="3B667FB5">
          <v:shape id="_x0000_s1034" type="#_x0000_t202" style="position:absolute;margin-left:-3.1pt;margin-top:-.7pt;width:96pt;height:135.55pt;z-index:-125829375;mso-wrap-distance-left:5pt;mso-wrap-distance-right:14.4pt;mso-position-horizontal-relative:margin" filled="f" stroked="f">
            <v:textbox style="mso-fit-shape-to-text:t" inset="0,0,0,0">
              <w:txbxContent>
                <w:p w14:paraId="7BA4A137" w14:textId="77777777" w:rsidR="00BB0850" w:rsidRDefault="004B6A9F">
                  <w:pPr>
                    <w:pStyle w:val="Zkladntext20"/>
                    <w:shd w:val="clear" w:color="auto" w:fill="auto"/>
                    <w:spacing w:before="0" w:after="27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Název:</w:t>
                  </w:r>
                </w:p>
                <w:p w14:paraId="75C9BC3B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57470A02" w14:textId="77777777" w:rsidR="00BB0850" w:rsidRDefault="004B6A9F">
                  <w:pPr>
                    <w:pStyle w:val="Zkladntext7"/>
                    <w:shd w:val="clear" w:color="auto" w:fill="auto"/>
                  </w:pPr>
                  <w:r>
                    <w:t>IČ:</w:t>
                  </w:r>
                </w:p>
                <w:p w14:paraId="5B57E231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58D481E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Statutární </w:t>
                  </w:r>
                  <w:r>
                    <w:rPr>
                      <w:rStyle w:val="Zkladntext2Exact"/>
                    </w:rPr>
                    <w:t>zástupce: Obchodní rejstřík: 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OR&gt;CZ spol. s r.o.</w:t>
      </w:r>
    </w:p>
    <w:p w14:paraId="0CECA422" w14:textId="77777777" w:rsidR="00BB0850" w:rsidRDefault="004B6A9F">
      <w:pPr>
        <w:pStyle w:val="Zkladntext50"/>
        <w:shd w:val="clear" w:color="auto" w:fill="auto"/>
        <w:spacing w:before="0"/>
      </w:pPr>
      <w:r>
        <w:t>Moravská Třebová, Gorazdova 1477/2, PSČ: 571 01</w:t>
      </w:r>
    </w:p>
    <w:p w14:paraId="6D615DCD" w14:textId="77777777" w:rsidR="00BB0850" w:rsidRDefault="004B6A9F">
      <w:pPr>
        <w:pStyle w:val="Zkladntext50"/>
        <w:shd w:val="clear" w:color="auto" w:fill="auto"/>
        <w:spacing w:before="0"/>
      </w:pPr>
      <w:r>
        <w:t>48168921</w:t>
      </w:r>
    </w:p>
    <w:p w14:paraId="4B587D2E" w14:textId="77777777" w:rsidR="00BB0850" w:rsidRDefault="004B6A9F">
      <w:pPr>
        <w:pStyle w:val="Zkladntext50"/>
        <w:shd w:val="clear" w:color="auto" w:fill="auto"/>
        <w:spacing w:before="0"/>
      </w:pPr>
      <w:r>
        <w:t>CZ48168921</w:t>
      </w:r>
    </w:p>
    <w:p w14:paraId="1CC7235B" w14:textId="77777777" w:rsidR="00BB0850" w:rsidRDefault="004B6A9F">
      <w:pPr>
        <w:pStyle w:val="Zkladntext50"/>
        <w:shd w:val="clear" w:color="auto" w:fill="auto"/>
        <w:spacing w:before="0"/>
      </w:pPr>
      <w:r>
        <w:t xml:space="preserve">Ing. Václav </w:t>
      </w:r>
      <w:proofErr w:type="spellStart"/>
      <w:r>
        <w:t>Mačát</w:t>
      </w:r>
      <w:proofErr w:type="spellEnd"/>
      <w:r>
        <w:t>, jednatel</w:t>
      </w:r>
    </w:p>
    <w:p w14:paraId="1EA42524" w14:textId="77777777" w:rsidR="00BB0850" w:rsidRDefault="004B6A9F">
      <w:pPr>
        <w:pStyle w:val="Zkladntext50"/>
        <w:shd w:val="clear" w:color="auto" w:fill="auto"/>
        <w:spacing w:before="0" w:after="581"/>
      </w:pPr>
      <w:r>
        <w:t xml:space="preserve">C 4090 vedená u rejstříkového soudu v Hradci Králové KB a.s., expozitura Moravská </w:t>
      </w:r>
      <w:r>
        <w:t xml:space="preserve">Třebová 9131560287/0100 </w:t>
      </w:r>
      <w:r>
        <w:rPr>
          <w:rStyle w:val="Zkladntext2"/>
          <w:b w:val="0"/>
          <w:bCs w:val="0"/>
        </w:rPr>
        <w:t>na straně druhé (dále jen „Prodávající“)</w:t>
      </w:r>
    </w:p>
    <w:p w14:paraId="1A3189B5" w14:textId="77777777" w:rsidR="00BB0850" w:rsidRDefault="004B6A9F">
      <w:pPr>
        <w:pStyle w:val="Zkladntext20"/>
        <w:shd w:val="clear" w:color="auto" w:fill="auto"/>
        <w:spacing w:before="0" w:after="0" w:line="210" w:lineRule="exact"/>
        <w:ind w:firstLine="0"/>
        <w:jc w:val="left"/>
        <w:sectPr w:rsidR="00BB0850">
          <w:type w:val="continuous"/>
          <w:pgSz w:w="11900" w:h="16840"/>
          <w:pgMar w:top="1923" w:right="1414" w:bottom="1923" w:left="1264" w:header="0" w:footer="3" w:gutter="0"/>
          <w:cols w:space="720"/>
          <w:noEndnote/>
          <w:docGrid w:linePitch="360"/>
        </w:sectPr>
      </w:pPr>
      <w:r>
        <w:t>Kupující a Prodávající jednotlivě dále též jen „Smluvní strana" a společně jen „Smluvní strany".</w:t>
      </w:r>
    </w:p>
    <w:p w14:paraId="797C9DFF" w14:textId="77777777" w:rsidR="00BB0850" w:rsidRDefault="004B6A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15"/>
        </w:tabs>
        <w:spacing w:after="439" w:line="360" w:lineRule="exact"/>
        <w:jc w:val="both"/>
      </w:pPr>
      <w:bookmarkStart w:id="1" w:name="bookmark2"/>
      <w:r>
        <w:lastRenderedPageBreak/>
        <w:t>Předmět smlouvy</w:t>
      </w:r>
      <w:bookmarkEnd w:id="1"/>
    </w:p>
    <w:p w14:paraId="3CC63726" w14:textId="77777777" w:rsidR="00BB0850" w:rsidRDefault="004B6A9F">
      <w:pPr>
        <w:pStyle w:val="Zkladntext20"/>
        <w:numPr>
          <w:ilvl w:val="0"/>
          <w:numId w:val="2"/>
        </w:numPr>
        <w:shd w:val="clear" w:color="auto" w:fill="auto"/>
        <w:tabs>
          <w:tab w:val="left" w:pos="515"/>
        </w:tabs>
        <w:spacing w:before="0" w:after="60" w:line="240" w:lineRule="exact"/>
        <w:ind w:left="600" w:hanging="600"/>
      </w:pPr>
      <w:r>
        <w:t>Na základě této Smlouvy se Prodávající zavazuje odevzd</w:t>
      </w:r>
      <w:r>
        <w:t xml:space="preserve">at Kupujícímu a převést na Kupujícího vlastnické právo k počítačové technologii, včetně software a dalších souvisejících práv (kupř. odpovídající licence) dle Přílohy č. 1, jakož se zavazuje i k provedení a poskytnutí dalších činností a služeb uvedených v </w:t>
      </w:r>
      <w:r>
        <w:t>Příloze č. 1 (to vše společně dále jen „Předmět smlouvy").</w:t>
      </w:r>
    </w:p>
    <w:p w14:paraId="1B3E7BDB" w14:textId="77777777" w:rsidR="00BB0850" w:rsidRDefault="004B6A9F">
      <w:pPr>
        <w:pStyle w:val="Zkladntext20"/>
        <w:numPr>
          <w:ilvl w:val="0"/>
          <w:numId w:val="2"/>
        </w:numPr>
        <w:shd w:val="clear" w:color="auto" w:fill="auto"/>
        <w:tabs>
          <w:tab w:val="left" w:pos="515"/>
        </w:tabs>
        <w:spacing w:before="0" w:after="56" w:line="240" w:lineRule="exact"/>
        <w:ind w:left="600" w:hanging="600"/>
      </w:pPr>
      <w:r>
        <w:t xml:space="preserve">Tato Smlouva je uzavírána v návaznosti na veřejnou zakázku zadanou Kupujícím, číslo: TRI/Buj/2022/34/obnova serverů (v systému EZAK číslo P22V00000415), název: „Obnova serverů, zvýšení </w:t>
      </w:r>
      <w:r>
        <w:t>kapacity datového úložiště a rozšíření funkcionalit systému PACS“, a to v návaznosti na nabídku Prodávajícího podanou v rámci této veřejné zakázky.</w:t>
      </w:r>
    </w:p>
    <w:p w14:paraId="47224C3C" w14:textId="77777777" w:rsidR="00BB0850" w:rsidRDefault="004B6A9F">
      <w:pPr>
        <w:pStyle w:val="Zkladntext20"/>
        <w:numPr>
          <w:ilvl w:val="0"/>
          <w:numId w:val="2"/>
        </w:numPr>
        <w:shd w:val="clear" w:color="auto" w:fill="auto"/>
        <w:tabs>
          <w:tab w:val="left" w:pos="515"/>
        </w:tabs>
        <w:spacing w:before="0" w:after="88" w:line="245" w:lineRule="exact"/>
        <w:ind w:left="600" w:hanging="600"/>
      </w:pPr>
      <w:r>
        <w:t>Kupující se pak zavazuje shora specifikovaný Předmět smlouvy převzít a zaplatit za něj Prodávajícímu kupní c</w:t>
      </w:r>
      <w:r>
        <w:t>enu specifikovanou v čl. II této smlouvy.</w:t>
      </w:r>
    </w:p>
    <w:p w14:paraId="09D3852C" w14:textId="77777777" w:rsidR="00BB0850" w:rsidRDefault="004B6A9F">
      <w:pPr>
        <w:pStyle w:val="Zkladntext20"/>
        <w:numPr>
          <w:ilvl w:val="0"/>
          <w:numId w:val="2"/>
        </w:numPr>
        <w:shd w:val="clear" w:color="auto" w:fill="auto"/>
        <w:tabs>
          <w:tab w:val="left" w:pos="515"/>
        </w:tabs>
        <w:spacing w:before="0" w:after="44" w:line="210" w:lineRule="exact"/>
        <w:ind w:left="600" w:hanging="600"/>
      </w:pPr>
      <w:r>
        <w:t>Předmět smlouvy pak zahrnuje zejména:</w:t>
      </w:r>
    </w:p>
    <w:p w14:paraId="12A8A7A1" w14:textId="77777777" w:rsidR="00BB0850" w:rsidRDefault="004B6A9F">
      <w:pPr>
        <w:pStyle w:val="Zkladntext20"/>
        <w:numPr>
          <w:ilvl w:val="0"/>
          <w:numId w:val="3"/>
        </w:numPr>
        <w:shd w:val="clear" w:color="auto" w:fill="auto"/>
        <w:tabs>
          <w:tab w:val="left" w:pos="1473"/>
        </w:tabs>
        <w:spacing w:before="0" w:after="60" w:line="240" w:lineRule="exact"/>
        <w:ind w:left="1480" w:hanging="420"/>
      </w:pPr>
      <w:r>
        <w:t>přístrojové vybavení ve věcném rozsahu a s technickými parametry dle Přílohy č. 1 této Smlouvy, přičemž toto bude nové a odpovídající platným technickým normám, právním předpis</w:t>
      </w:r>
      <w:r>
        <w:t>ům a předpisům výrobce,</w:t>
      </w:r>
    </w:p>
    <w:p w14:paraId="6B337944" w14:textId="77777777" w:rsidR="00BB0850" w:rsidRDefault="004B6A9F">
      <w:pPr>
        <w:pStyle w:val="Zkladntext20"/>
        <w:numPr>
          <w:ilvl w:val="0"/>
          <w:numId w:val="3"/>
        </w:numPr>
        <w:shd w:val="clear" w:color="auto" w:fill="auto"/>
        <w:tabs>
          <w:tab w:val="left" w:pos="1473"/>
        </w:tabs>
        <w:spacing w:before="0" w:after="56" w:line="240" w:lineRule="exact"/>
        <w:ind w:left="1480" w:hanging="420"/>
      </w:pPr>
      <w:r>
        <w:t>neomezená oprávnění (dále jen „licence“) k výkonu práv užít počítačové programy pod označením MARIE PACS (dále jen „ASW“) v rozsahu uvedeném v Příloze č. 1 této Smlouvy,</w:t>
      </w:r>
    </w:p>
    <w:p w14:paraId="30C0253B" w14:textId="77777777" w:rsidR="00BB0850" w:rsidRDefault="004B6A9F">
      <w:pPr>
        <w:pStyle w:val="Zkladntext20"/>
        <w:numPr>
          <w:ilvl w:val="0"/>
          <w:numId w:val="3"/>
        </w:numPr>
        <w:shd w:val="clear" w:color="auto" w:fill="auto"/>
        <w:tabs>
          <w:tab w:val="left" w:pos="1473"/>
        </w:tabs>
        <w:spacing w:before="0" w:after="88" w:line="245" w:lineRule="exact"/>
        <w:ind w:left="1480" w:hanging="420"/>
      </w:pPr>
      <w:r>
        <w:t>další činnosti a služby související s dodávkou a užíváním přís</w:t>
      </w:r>
      <w:r>
        <w:t>trojového vybavení a ASW, v rozsahu uvedeném v Příloze č. 1 této Smlouvy,</w:t>
      </w:r>
    </w:p>
    <w:p w14:paraId="56612844" w14:textId="77777777" w:rsidR="00BB0850" w:rsidRDefault="004B6A9F">
      <w:pPr>
        <w:pStyle w:val="Zkladntext20"/>
        <w:numPr>
          <w:ilvl w:val="0"/>
          <w:numId w:val="3"/>
        </w:numPr>
        <w:shd w:val="clear" w:color="auto" w:fill="auto"/>
        <w:tabs>
          <w:tab w:val="left" w:pos="1473"/>
        </w:tabs>
        <w:spacing w:before="0" w:after="44" w:line="210" w:lineRule="exact"/>
        <w:ind w:left="1480" w:hanging="420"/>
      </w:pPr>
      <w:r>
        <w:t>návody k použití a další související dokumentace, vše v českém jazyce,</w:t>
      </w:r>
    </w:p>
    <w:p w14:paraId="68529EC1" w14:textId="77777777" w:rsidR="00BB0850" w:rsidRDefault="004B6A9F">
      <w:pPr>
        <w:pStyle w:val="Zkladntext20"/>
        <w:numPr>
          <w:ilvl w:val="0"/>
          <w:numId w:val="3"/>
        </w:numPr>
        <w:shd w:val="clear" w:color="auto" w:fill="auto"/>
        <w:tabs>
          <w:tab w:val="left" w:pos="1473"/>
        </w:tabs>
        <w:spacing w:before="0" w:after="60" w:line="240" w:lineRule="exact"/>
        <w:ind w:left="1480" w:hanging="420"/>
      </w:pPr>
      <w:r>
        <w:t xml:space="preserve">veškeré dodávky, služby a činnosti, jež jsou jako předmět veřejné zakázky specifikovány v zadávací </w:t>
      </w:r>
      <w:r>
        <w:t>dokumentaci Kupujícího ke shora uvedené veřejné zakázce, a to i pokud tyto nejsou výslovně uvedeny v této Smlouvě (včetně její Přílohy č. 1).</w:t>
      </w:r>
    </w:p>
    <w:p w14:paraId="44A13B16" w14:textId="77777777" w:rsidR="00BB0850" w:rsidRDefault="004B6A9F">
      <w:pPr>
        <w:pStyle w:val="Zkladntext20"/>
        <w:numPr>
          <w:ilvl w:val="0"/>
          <w:numId w:val="2"/>
        </w:numPr>
        <w:shd w:val="clear" w:color="auto" w:fill="auto"/>
        <w:tabs>
          <w:tab w:val="left" w:pos="515"/>
        </w:tabs>
        <w:spacing w:before="0" w:after="56" w:line="240" w:lineRule="exact"/>
        <w:ind w:left="600" w:hanging="600"/>
      </w:pPr>
      <w:r>
        <w:t>Prodávající prohlašuje, že je držitelem autorských práv k softwaru, který je Předmětem smlouvy dle specifikace v P</w:t>
      </w:r>
      <w:r>
        <w:t>říloze č. 1 této Smlouvy, a Kupujícímu poskytuje licenci k jeho časově, místně a jinak neomezenému užívání, k čemuž je dle svého prohlášení oprávněn.</w:t>
      </w:r>
    </w:p>
    <w:p w14:paraId="7864A72F" w14:textId="77777777" w:rsidR="00BB0850" w:rsidRDefault="004B6A9F">
      <w:pPr>
        <w:pStyle w:val="Zkladntext20"/>
        <w:numPr>
          <w:ilvl w:val="0"/>
          <w:numId w:val="2"/>
        </w:numPr>
        <w:shd w:val="clear" w:color="auto" w:fill="auto"/>
        <w:tabs>
          <w:tab w:val="left" w:pos="515"/>
        </w:tabs>
        <w:spacing w:before="0" w:after="448" w:line="245" w:lineRule="exact"/>
        <w:ind w:left="600" w:hanging="600"/>
      </w:pPr>
      <w:r>
        <w:t>Předmět smlouvy musí splňovat veškeré požadavky vyplývající z právních předpisů České republiky včetně vše</w:t>
      </w:r>
      <w:r>
        <w:t>ch požadavků Kupujícího jako zadavatele stanovených ve shora uvedených zadávacích podmínkách veřejné zakázky.</w:t>
      </w:r>
    </w:p>
    <w:p w14:paraId="486EC15E" w14:textId="77777777" w:rsidR="00BB0850" w:rsidRDefault="004B6A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15"/>
        </w:tabs>
        <w:spacing w:after="0" w:line="360" w:lineRule="exact"/>
        <w:jc w:val="both"/>
        <w:sectPr w:rsidR="00BB0850">
          <w:pgSz w:w="11900" w:h="16840"/>
          <w:pgMar w:top="1832" w:right="1342" w:bottom="1832" w:left="1424" w:header="0" w:footer="3" w:gutter="0"/>
          <w:cols w:space="720"/>
          <w:noEndnote/>
          <w:docGrid w:linePitch="360"/>
        </w:sectPr>
      </w:pPr>
      <w:bookmarkStart w:id="2" w:name="bookmark3"/>
      <w:r>
        <w:t>Cena a platební podmínky</w:t>
      </w:r>
      <w:bookmarkEnd w:id="2"/>
      <w:r>
        <w:t xml:space="preserve"> </w:t>
      </w:r>
      <w:r>
        <w:rPr>
          <w:vertAlign w:val="superscript"/>
        </w:rPr>
        <w:t xml:space="preserve">1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</w:p>
    <w:p w14:paraId="5BFD0066" w14:textId="77777777" w:rsidR="00BB0850" w:rsidRDefault="004B6A9F">
      <w:pPr>
        <w:pStyle w:val="Zkladntext20"/>
        <w:shd w:val="clear" w:color="auto" w:fill="auto"/>
        <w:spacing w:before="0" w:after="60" w:line="240" w:lineRule="exact"/>
        <w:ind w:left="600" w:firstLine="0"/>
      </w:pPr>
      <w:r>
        <w:lastRenderedPageBreak/>
        <w:t xml:space="preserve">této Smlouvy. Účetní doklad (faktura) musí splňovat náležitosti daňového dokladu dle </w:t>
      </w:r>
      <w:r>
        <w:t>zákona o DPH a zákona č. 563/1991 Sb., o účetnictví, věznění pozdějších předpisů. Fakturu je Prodávající oprávněn vystavit teprve po protokolárním předání a převzetí Předmětu smlouvy a její přílohou musí být Předávací protokol jako podklad fakturace (čl. I</w:t>
      </w:r>
      <w:r>
        <w:t>II. odst. 1 Smlouvy). Cena Předmětu smlouvy se pokládá za zaplacenou dnem, kdy bude v plné výši připsána na citovaný bankovní účet Prodávajícího.</w:t>
      </w:r>
    </w:p>
    <w:p w14:paraId="14052D50" w14:textId="77777777" w:rsidR="00BB0850" w:rsidRDefault="004B6A9F">
      <w:pPr>
        <w:pStyle w:val="Zkladntext20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56" w:line="240" w:lineRule="exact"/>
        <w:ind w:left="600" w:hanging="600"/>
      </w:pPr>
      <w:r>
        <w:t>Prodávající prohlašuje, že bankovní účet uvedený v záhlaví této Smlouvy (uvedený na faktuře) je bankovním účte</w:t>
      </w:r>
      <w:r>
        <w:t xml:space="preserve">m zveřejněným ve smyslu zákona č. 235/2004 Sb., o dani z přidané hodnoty, ve znění pozdějších předpisů (dále jen „zákon o DPH“). V případě změny účtu Prodávajícího je Prodávající povinen doložit vlastnictví k novému účtu, a to kopií příslušné smlouvy nebo </w:t>
      </w:r>
      <w:r>
        <w:t>potvrzením peněžního ústavu; je-li Prodávající plátcem DPH, musí být nový účet zveřejněným účtem ve smyslu předchozí věty.</w:t>
      </w:r>
    </w:p>
    <w:p w14:paraId="25A80AE4" w14:textId="77777777" w:rsidR="00BB0850" w:rsidRDefault="004B6A9F">
      <w:pPr>
        <w:pStyle w:val="Zkladntext20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448" w:line="245" w:lineRule="exact"/>
        <w:ind w:left="600" w:hanging="600"/>
      </w:pPr>
      <w:r>
        <w:t>Ocitne-li se Kupující v prodlení s úhradou ceny Předmětu smlouvy, je Kupující povinen zaplatit Prodávajícímu úroky z prodlení z dlužn</w:t>
      </w:r>
      <w:r>
        <w:t>é částky, ve výši stanovené občanskoprávními předpisy.</w:t>
      </w:r>
    </w:p>
    <w:p w14:paraId="3AB6827A" w14:textId="77777777" w:rsidR="00BB0850" w:rsidRDefault="004B6A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29"/>
        </w:tabs>
        <w:spacing w:after="439" w:line="360" w:lineRule="exact"/>
        <w:jc w:val="both"/>
      </w:pPr>
      <w:bookmarkStart w:id="3" w:name="bookmark4"/>
      <w:r>
        <w:t>Předání Předmětu smlouvy</w:t>
      </w:r>
      <w:bookmarkEnd w:id="3"/>
    </w:p>
    <w:p w14:paraId="06B85E43" w14:textId="77777777" w:rsidR="00BB0850" w:rsidRDefault="004B6A9F">
      <w:pPr>
        <w:pStyle w:val="Zkladntext20"/>
        <w:numPr>
          <w:ilvl w:val="0"/>
          <w:numId w:val="5"/>
        </w:numPr>
        <w:shd w:val="clear" w:color="auto" w:fill="auto"/>
        <w:tabs>
          <w:tab w:val="left" w:pos="529"/>
        </w:tabs>
        <w:spacing w:before="0" w:after="60" w:line="240" w:lineRule="exact"/>
        <w:ind w:left="600" w:hanging="600"/>
      </w:pPr>
      <w:r>
        <w:t>Prodávající je povinen dodat a odevzdat Kupujícímu Předmět smlouvy v místě plnění (sídlo Kupujícího), a to v množství, jakosti a provedení podle této Smlouvy, Přílohy č. 1 a za</w:t>
      </w:r>
      <w:r>
        <w:t>dávací dokumentace uvedené v čl. I. odst. 2 této Smlouvy, a Kupující je povinen takto Předmět smlouvy převzít, což bude provedeno formou oboustranně podepsaného Předávacího protokolu. Tento oboustranně a Kupujícím bez výhrad podepsaný Předávací protokol pa</w:t>
      </w:r>
      <w:r>
        <w:t>k bude podkladem a podmínkou (podkladem) fakturace ceny Předmětu smlouvy; v případě připojeni jakékoli výhrady Kupujícího je tento Předávací protokol podkladem fakturace teprve v okamžiku, kdy na tomto bude Kupujícím potvrzeno, že veškeré tam uvedené výhra</w:t>
      </w:r>
      <w:r>
        <w:t>dy byly Prodávajícím odstraněny (vyřešeny). Předávací protokol bude vyhotoven ve dvou vyhotoveních, přičemž každá Smluvní strana obdrží po jednom vyhotovení.</w:t>
      </w:r>
    </w:p>
    <w:p w14:paraId="6A04DEF1" w14:textId="77777777" w:rsidR="00BB0850" w:rsidRDefault="004B6A9F">
      <w:pPr>
        <w:pStyle w:val="Zkladntext20"/>
        <w:numPr>
          <w:ilvl w:val="0"/>
          <w:numId w:val="5"/>
        </w:numPr>
        <w:shd w:val="clear" w:color="auto" w:fill="auto"/>
        <w:tabs>
          <w:tab w:val="left" w:pos="529"/>
        </w:tabs>
        <w:spacing w:before="0" w:after="60" w:line="240" w:lineRule="exact"/>
        <w:ind w:left="600" w:hanging="600"/>
      </w:pPr>
      <w:r>
        <w:t>Kupující není povinen Předmět smlouvy převzít před řádným provedením všech činností a služeb speci</w:t>
      </w:r>
      <w:r>
        <w:t>fikovaných v Příloze č. 1 této Smlouvy v oddíle „1x Služby související s dodávkou" a v zadávací dokumentaci uvedené v čl. I. odst. 2 této Smlouvy. Kupující rovněž není povinen Předmět smlouvy převzít, pokud bude mít zjevné vady, nebo bude dodán v rozporu s</w:t>
      </w:r>
      <w:r>
        <w:t xml:space="preserve"> podmínkami dle této Smlouvy (zejména pak jeho specifikací uvedenou v Příloze č. 1 či zadávací dokumentací uvedenou v čl. I. odst. 2 této Smlouvy). Odmítnutí převzetí Předmětu smlouvy Kupující řádně í s důvody potvrdí na Předávacím protokolu.</w:t>
      </w:r>
    </w:p>
    <w:p w14:paraId="57E9C301" w14:textId="77777777" w:rsidR="00BB0850" w:rsidRDefault="004B6A9F">
      <w:pPr>
        <w:pStyle w:val="Zkladntext20"/>
        <w:numPr>
          <w:ilvl w:val="0"/>
          <w:numId w:val="5"/>
        </w:numPr>
        <w:shd w:val="clear" w:color="auto" w:fill="auto"/>
        <w:tabs>
          <w:tab w:val="left" w:pos="529"/>
        </w:tabs>
        <w:spacing w:before="0" w:after="60" w:line="240" w:lineRule="exact"/>
        <w:ind w:left="600" w:hanging="600"/>
      </w:pPr>
      <w:r>
        <w:t>Smluvní stran</w:t>
      </w:r>
      <w:r>
        <w:t xml:space="preserve">y ujednaly jako datum řádného předání a převzetí </w:t>
      </w:r>
      <w:proofErr w:type="spellStart"/>
      <w:r>
        <w:t>nejpozdějí</w:t>
      </w:r>
      <w:proofErr w:type="spellEnd"/>
      <w:r>
        <w:t xml:space="preserve"> do 6 týdnů ode dne nabytí účinnosti této Smlouvy. Nedojde-li k odevzdání a převzetí Předmětu smlouvy bezprostředně po nabytí účinnosti této Smlouvy, je Prodávající povinen informovat Kupujícího o </w:t>
      </w:r>
      <w:r>
        <w:t>navrhovaném termínu odevzdání Předmětu smlouvy alespoň pět pracovních dnů předem; konkrétní termín předání a převzetí pak bude stanoven dohodou Smluvních stran. V případě prodlení Prodávajícího s řádným odevzdáním Předmětu smlouvy dle shora uvedeného je po</w:t>
      </w:r>
      <w:r>
        <w:t xml:space="preserve">vinen zaplatit Kupujícímu smluvní pokutu ve výši </w:t>
      </w:r>
      <w:proofErr w:type="gramStart"/>
      <w:r>
        <w:t>1.000,-</w:t>
      </w:r>
      <w:proofErr w:type="gramEnd"/>
      <w:r>
        <w:t xml:space="preserve"> Kč za každý započatý den prodlení.</w:t>
      </w:r>
    </w:p>
    <w:p w14:paraId="3DEAD614" w14:textId="77777777" w:rsidR="00BB0850" w:rsidRDefault="004B6A9F">
      <w:pPr>
        <w:pStyle w:val="Zkladntext20"/>
        <w:numPr>
          <w:ilvl w:val="0"/>
          <w:numId w:val="5"/>
        </w:numPr>
        <w:shd w:val="clear" w:color="auto" w:fill="auto"/>
        <w:tabs>
          <w:tab w:val="left" w:pos="529"/>
        </w:tabs>
        <w:spacing w:before="0" w:after="972" w:line="240" w:lineRule="exact"/>
        <w:ind w:left="600" w:hanging="600"/>
      </w:pPr>
      <w:r>
        <w:t xml:space="preserve">Předmět smlouvy bude Prodávajícím dodán na jeho vlastní náklady a nebezpečí, a to takovým způsobem, aby nedošlo k jeho poškození, popř. znehodnocení, změnám či </w:t>
      </w:r>
      <w:r>
        <w:t>kontaminaci, a aby Předmět smlouvy nebyl při přepravě vystaven nepříznivým vnějším vlivům.</w:t>
      </w:r>
    </w:p>
    <w:p w14:paraId="75239980" w14:textId="77777777" w:rsidR="00BB0850" w:rsidRDefault="004B6A9F">
      <w:pPr>
        <w:framePr w:h="514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50 000\\media\\image1.jpeg" \* MERGEFORMATINET</w:instrText>
      </w:r>
      <w:r>
        <w:instrText xml:space="preserve"> </w:instrText>
      </w:r>
      <w:r>
        <w:fldChar w:fldCharType="separate"/>
      </w:r>
      <w:r>
        <w:pict w14:anchorId="663E1D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5pt;height:26.05pt">
            <v:imagedata r:id="rId12" r:href="rId13"/>
          </v:shape>
        </w:pict>
      </w:r>
      <w:r>
        <w:fldChar w:fldCharType="end"/>
      </w:r>
    </w:p>
    <w:p w14:paraId="71C4B457" w14:textId="77777777" w:rsidR="00BB0850" w:rsidRDefault="00BB0850">
      <w:pPr>
        <w:rPr>
          <w:sz w:val="2"/>
          <w:szCs w:val="2"/>
        </w:rPr>
      </w:pPr>
    </w:p>
    <w:p w14:paraId="22475CBA" w14:textId="77777777" w:rsidR="00BB0850" w:rsidRDefault="00BB0850">
      <w:pPr>
        <w:rPr>
          <w:sz w:val="2"/>
          <w:szCs w:val="2"/>
        </w:rPr>
        <w:sectPr w:rsidR="00BB0850">
          <w:pgSz w:w="11900" w:h="16840"/>
          <w:pgMar w:top="1691" w:right="1404" w:bottom="987" w:left="1338" w:header="0" w:footer="3" w:gutter="0"/>
          <w:cols w:space="720"/>
          <w:noEndnote/>
          <w:docGrid w:linePitch="360"/>
        </w:sectPr>
      </w:pPr>
    </w:p>
    <w:p w14:paraId="26BD0D6F" w14:textId="77777777" w:rsidR="00BB0850" w:rsidRDefault="004B6A9F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before="0" w:after="64" w:line="245" w:lineRule="exact"/>
        <w:ind w:left="580" w:hanging="580"/>
      </w:pPr>
      <w:r>
        <w:lastRenderedPageBreak/>
        <w:t>K převodu vlastnického práva (jakož i</w:t>
      </w:r>
      <w:r>
        <w:t xml:space="preserve"> všech souvisejících práv vč. licencí) k Předmětu smlouvy z Prodávajícího na Kupujícího dochází okamžikem předání a převzetí Předmětu smlouvy dle odst. 1 tohoto článku.</w:t>
      </w:r>
    </w:p>
    <w:p w14:paraId="3DB92833" w14:textId="77777777" w:rsidR="00BB0850" w:rsidRDefault="004B6A9F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before="0" w:after="444" w:line="240" w:lineRule="exact"/>
        <w:ind w:left="580" w:hanging="580"/>
      </w:pPr>
      <w:r>
        <w:t>Smluvní strany výslovně sjednávají, že nebezpečí škody na Předmětu smlouvy přechází z P</w:t>
      </w:r>
      <w:r>
        <w:t>rodávajícího na Kupujícího okamžikem předání a převzetí Předmětu smlouvy dle odst. 1 tohoto článku. Ustanovení § 2121 odst. 2 občanského zákoníku se nepoužije.</w:t>
      </w:r>
    </w:p>
    <w:p w14:paraId="0348144F" w14:textId="77777777" w:rsidR="00BB0850" w:rsidRDefault="004B6A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72"/>
        </w:tabs>
        <w:spacing w:after="0" w:line="360" w:lineRule="exact"/>
        <w:jc w:val="both"/>
      </w:pPr>
      <w:r>
        <w:pict w14:anchorId="77F2C3DA">
          <v:shape id="_x0000_s1036" type="#_x0000_t202" style="position:absolute;left:0;text-align:left;margin-left:3.35pt;margin-top:37.7pt;width:9.85pt;height:13.35pt;z-index:-125829374;mso-wrap-distance-left:5pt;mso-wrap-distance-right:15.1pt;mso-wrap-distance-bottom:29.35pt;mso-position-horizontal-relative:margin" filled="f" stroked="f">
            <v:textbox style="mso-fit-shape-to-text:t" inset="0,0,0,0">
              <w:txbxContent>
                <w:p w14:paraId="370B93C7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i.</w:t>
                  </w:r>
                </w:p>
              </w:txbxContent>
            </v:textbox>
            <w10:wrap type="topAndBottom" anchorx="margin"/>
          </v:shape>
        </w:pict>
      </w:r>
      <w:r>
        <w:pict w14:anchorId="37508758">
          <v:shape id="_x0000_s1037" type="#_x0000_t202" style="position:absolute;left:0;text-align:left;margin-left:2.4pt;margin-top:78.7pt;width:10.55pt;height:14.9pt;z-index:-125829373;mso-wrap-distance-left:5pt;mso-wrap-distance-right:15.35pt;mso-wrap-distance-bottom:28.8pt;mso-position-horizontal-relative:margin" filled="f" stroked="f">
            <v:textbox style="mso-fit-shape-to-text:t" inset="0,0,0,0">
              <w:txbxContent>
                <w:p w14:paraId="4116813F" w14:textId="77777777" w:rsidR="00BB0850" w:rsidRDefault="004B6A9F">
                  <w:pPr>
                    <w:pStyle w:val="Zkladntext8"/>
                    <w:shd w:val="clear" w:color="auto" w:fill="auto"/>
                    <w:spacing w:line="240" w:lineRule="exact"/>
                  </w:pPr>
                  <w:r>
                    <w:rPr>
                      <w:rStyle w:val="Zkladntext8Arial11ptExact"/>
                    </w:rPr>
                    <w:t>2</w:t>
                  </w:r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pict w14:anchorId="27650C45">
          <v:shape id="_x0000_s1038" type="#_x0000_t202" style="position:absolute;left:0;text-align:left;margin-left:2.4pt;margin-top:121.9pt;width:10.55pt;height:13.4pt;z-index:-125829372;mso-wrap-distance-left:5pt;mso-wrap-distance-right:15.35pt;mso-wrap-distance-bottom:.05pt;mso-position-horizontal-relative:margin" filled="f" stroked="f">
            <v:textbox style="mso-fit-shape-to-text:t" inset="0,0,0,0">
              <w:txbxContent>
                <w:p w14:paraId="37796401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3.</w:t>
                  </w:r>
                </w:p>
              </w:txbxContent>
            </v:textbox>
            <w10:wrap type="topAndBottom" anchorx="margin"/>
          </v:shape>
        </w:pict>
      </w:r>
      <w:r>
        <w:pict w14:anchorId="6A94699D">
          <v:shape id="_x0000_s1039" type="#_x0000_t202" style="position:absolute;left:0;text-align:left;margin-left:28.3pt;margin-top:36.5pt;width:427.45pt;height:98.9pt;z-index:-125829371;mso-wrap-distance-left:5pt;mso-wrap-distance-right:5pt;mso-position-horizontal-relative:margin" filled="f" stroked="f">
            <v:textbox style="mso-fit-shape-to-text:t" inset="0,0,0,0">
              <w:txbxContent>
                <w:p w14:paraId="22AF8612" w14:textId="77777777" w:rsidR="00BB0850" w:rsidRDefault="004B6A9F">
                  <w:pPr>
                    <w:pStyle w:val="Zkladntext20"/>
                    <w:shd w:val="clear" w:color="auto" w:fill="auto"/>
                    <w:spacing w:before="0" w:after="60" w:line="24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Prodávající Kupujícímu poskytuje záruku za jakost Předmětu smlouvy po </w:t>
                  </w:r>
                  <w:r>
                    <w:rPr>
                      <w:rStyle w:val="Zkladntext2Exact"/>
                    </w:rPr>
                    <w:t>dobu 84 měsíců. Záruka začíná běžet okamžikem předání a převzetí Předmětu smlouvy (či. III. odst. 1 Smlouvy).</w:t>
                  </w:r>
                </w:p>
                <w:p w14:paraId="42B71969" w14:textId="77777777" w:rsidR="00BB0850" w:rsidRDefault="004B6A9F">
                  <w:pPr>
                    <w:pStyle w:val="Zkladntext20"/>
                    <w:shd w:val="clear" w:color="auto" w:fill="auto"/>
                    <w:spacing w:before="0" w:after="84" w:line="24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Záruka za jakost se nevztahuje na vady způsobené vyšší mocí a vady způsobené neodbornou obsluhou, protiprávním jednáním třetí osoby či Kupujícího </w:t>
                  </w:r>
                  <w:r>
                    <w:rPr>
                      <w:rStyle w:val="Zkladntext2Exact"/>
                    </w:rPr>
                    <w:t>a přepětím, podpětím či jiným nestandardním stavem napájecí sítě či komunikační infrastruktury Kupujícího.</w:t>
                  </w:r>
                </w:p>
                <w:p w14:paraId="0556A5D1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</w:pPr>
                  <w:r>
                    <w:rPr>
                      <w:rStyle w:val="Zkladntext2Exact"/>
                    </w:rPr>
                    <w:t>Nároky ze záruky je Kupující povinen vůči Prodávajícímu uplatnit písemně či telefonicky:</w:t>
                  </w:r>
                </w:p>
              </w:txbxContent>
            </v:textbox>
            <w10:wrap type="topAndBottom" anchorx="margin"/>
          </v:shape>
        </w:pict>
      </w:r>
      <w:bookmarkStart w:id="4" w:name="bookmark5"/>
      <w:r>
        <w:t>Záruka</w:t>
      </w:r>
      <w:bookmarkEnd w:id="4"/>
    </w:p>
    <w:p w14:paraId="7F3FBDC3" w14:textId="77777777" w:rsidR="00BB0850" w:rsidRDefault="004B6A9F">
      <w:pPr>
        <w:pStyle w:val="Zkladntext20"/>
        <w:shd w:val="clear" w:color="auto" w:fill="auto"/>
        <w:spacing w:before="0" w:after="68" w:line="210" w:lineRule="exact"/>
        <w:ind w:left="540" w:firstLine="0"/>
      </w:pPr>
      <w:proofErr w:type="spellStart"/>
      <w:r>
        <w:rPr>
          <w:rStyle w:val="Zkladntext21"/>
          <w:lang w:val="cs-CZ" w:eastAsia="cs-CZ" w:bidi="cs-CZ"/>
        </w:rPr>
        <w:t>Help-desk</w:t>
      </w:r>
      <w:proofErr w:type="spellEnd"/>
    </w:p>
    <w:p w14:paraId="4B5FE258" w14:textId="77777777" w:rsidR="00BB0850" w:rsidRDefault="004B6A9F">
      <w:pPr>
        <w:pStyle w:val="Zkladntext20"/>
        <w:shd w:val="clear" w:color="auto" w:fill="auto"/>
        <w:spacing w:before="0" w:after="68" w:line="210" w:lineRule="exact"/>
        <w:ind w:firstLine="0"/>
      </w:pPr>
      <w:r>
        <w:pict w14:anchorId="5AA48EDD">
          <v:shape id="_x0000_s1040" type="#_x0000_t202" style="position:absolute;left:0;text-align:left;margin-left:31.45pt;margin-top:-5.55pt;width:90.5pt;height:117.6pt;z-index:-125829370;mso-wrap-distance-left:5pt;mso-wrap-distance-right:12.5pt;mso-position-horizontal-relative:margin" filled="f" stroked="f">
            <v:textbox style="mso-fit-shape-to-text:t" inset="0,0,0,0">
              <w:txbxContent>
                <w:p w14:paraId="48264E47" w14:textId="77777777" w:rsidR="00BB0850" w:rsidRDefault="004B6A9F">
                  <w:pPr>
                    <w:pStyle w:val="Zkladntext2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341"/>
                    </w:tabs>
                    <w:spacing w:before="0" w:after="0" w:line="336" w:lineRule="exact"/>
                    <w:ind w:firstLine="0"/>
                  </w:pPr>
                  <w:r>
                    <w:rPr>
                      <w:rStyle w:val="Zkladntext2Exact"/>
                    </w:rPr>
                    <w:t>www rozhraní:</w:t>
                  </w:r>
                </w:p>
                <w:p w14:paraId="0095D489" w14:textId="77777777" w:rsidR="00BB0850" w:rsidRDefault="004B6A9F">
                  <w:pPr>
                    <w:pStyle w:val="Zkladntext2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341"/>
                    </w:tabs>
                    <w:spacing w:before="0" w:after="0" w:line="336" w:lineRule="exact"/>
                    <w:ind w:firstLine="0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14:paraId="0F073DFA" w14:textId="77777777" w:rsidR="00BB0850" w:rsidRDefault="004B6A9F">
                  <w:pPr>
                    <w:pStyle w:val="Zkladntext2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346"/>
                    </w:tabs>
                    <w:spacing w:before="0" w:after="244" w:line="336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záložní </w:t>
                  </w:r>
                  <w:r>
                    <w:rPr>
                      <w:rStyle w:val="Zkladntext2Exact"/>
                    </w:rPr>
                    <w:t>telefon:</w:t>
                  </w:r>
                </w:p>
                <w:p w14:paraId="23E147C3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331" w:lineRule="exact"/>
                    <w:ind w:firstLine="0"/>
                  </w:pPr>
                  <w:r>
                    <w:rPr>
                      <w:rStyle w:val="Zkladntext2Exact0"/>
                    </w:rPr>
                    <w:t>Hot-line</w:t>
                  </w:r>
                </w:p>
                <w:p w14:paraId="148ABBB4" w14:textId="77777777" w:rsidR="00BB0850" w:rsidRDefault="004B6A9F">
                  <w:pPr>
                    <w:pStyle w:val="Zkladntext2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341"/>
                    </w:tabs>
                    <w:spacing w:before="0" w:after="0" w:line="331" w:lineRule="exact"/>
                    <w:ind w:firstLine="0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14:paraId="294F9889" w14:textId="77777777" w:rsidR="00BB0850" w:rsidRDefault="004B6A9F">
                  <w:pPr>
                    <w:pStyle w:val="Zkladntext2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336"/>
                    </w:tabs>
                    <w:spacing w:before="0" w:after="0" w:line="331" w:lineRule="exact"/>
                    <w:ind w:firstLine="0"/>
                  </w:pPr>
                  <w:r>
                    <w:rPr>
                      <w:rStyle w:val="Zkladntext2Exact"/>
                    </w:rPr>
                    <w:t>záložní telefon:</w:t>
                  </w:r>
                </w:p>
              </w:txbxContent>
            </v:textbox>
            <w10:wrap type="square" side="right" anchorx="margin"/>
          </v:shape>
        </w:pict>
      </w:r>
      <w:hyperlink r:id="rId14" w:history="1">
        <w:r>
          <w:rPr>
            <w:rStyle w:val="Hypertextovodkaz"/>
          </w:rPr>
          <w:t>https://servicedesk.orcz.cz</w:t>
        </w:r>
      </w:hyperlink>
    </w:p>
    <w:p w14:paraId="387B2828" w14:textId="77777777" w:rsidR="00BB0850" w:rsidRDefault="004B6A9F">
      <w:pPr>
        <w:pStyle w:val="Zkladntext20"/>
        <w:shd w:val="clear" w:color="auto" w:fill="auto"/>
        <w:spacing w:before="0" w:after="13" w:line="210" w:lineRule="exact"/>
        <w:ind w:firstLine="0"/>
      </w:pPr>
      <w:hyperlink r:id="rId15" w:history="1">
        <w:r>
          <w:rPr>
            <w:rStyle w:val="Hypertextovodkaz"/>
            <w:lang w:val="en-US" w:eastAsia="en-US" w:bidi="en-US"/>
          </w:rPr>
          <w:t>helpdesk@orcz.cz</w:t>
        </w:r>
      </w:hyperlink>
    </w:p>
    <w:p w14:paraId="67C0465E" w14:textId="77777777" w:rsidR="00BB0850" w:rsidRDefault="004B6A9F">
      <w:pPr>
        <w:pStyle w:val="Zkladntext20"/>
        <w:shd w:val="clear" w:color="auto" w:fill="auto"/>
        <w:spacing w:before="0" w:after="415"/>
        <w:ind w:firstLine="0"/>
      </w:pPr>
      <w:r>
        <w:t>+420 461 361 111 (pouze pro případ nefunkčnosti www rozhraní a e mailu)</w:t>
      </w:r>
    </w:p>
    <w:p w14:paraId="56587B0F" w14:textId="77777777" w:rsidR="00BB0850" w:rsidRDefault="004B6A9F">
      <w:pPr>
        <w:pStyle w:val="Zkladntext20"/>
        <w:shd w:val="clear" w:color="auto" w:fill="auto"/>
        <w:spacing w:before="0" w:after="68" w:line="210" w:lineRule="exact"/>
        <w:ind w:firstLine="0"/>
      </w:pPr>
      <w:r>
        <w:t>+420 602 548 469</w:t>
      </w:r>
    </w:p>
    <w:p w14:paraId="1B75D268" w14:textId="77777777" w:rsidR="00BB0850" w:rsidRDefault="004B6A9F">
      <w:pPr>
        <w:pStyle w:val="Zkladntext20"/>
        <w:shd w:val="clear" w:color="auto" w:fill="auto"/>
        <w:spacing w:before="0" w:after="49" w:line="210" w:lineRule="exact"/>
        <w:ind w:firstLine="0"/>
      </w:pPr>
      <w:r>
        <w:t>+420 731 401 403 (pouze pro případ nefunkčnosti Hot-line telefonu)</w:t>
      </w:r>
    </w:p>
    <w:p w14:paraId="12159F19" w14:textId="77777777" w:rsidR="00BB0850" w:rsidRDefault="004B6A9F">
      <w:pPr>
        <w:pStyle w:val="Zkladntext20"/>
        <w:shd w:val="clear" w:color="auto" w:fill="auto"/>
        <w:spacing w:before="0" w:after="116" w:line="240" w:lineRule="exact"/>
        <w:ind w:left="540" w:firstLine="0"/>
      </w:pPr>
      <w:r>
        <w:pict w14:anchorId="7609A486">
          <v:shape id="_x0000_s1041" type="#_x0000_t202" style="position:absolute;left:0;text-align:left;margin-left:1.45pt;margin-top:-.5pt;width:10.8pt;height:13.4pt;z-index:-125829369;mso-wrap-distance-left:5pt;mso-wrap-distance-right:16.55pt;mso-wrap-distance-bottom:188.1pt;mso-position-horizontal-relative:margin" filled="f" stroked="f">
            <v:textbox style="mso-fit-shape-to-text:t" inset="0,0,0,0">
              <w:txbxContent>
                <w:p w14:paraId="00CD6C0C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4.</w:t>
                  </w:r>
                </w:p>
              </w:txbxContent>
            </v:textbox>
            <w10:wrap type="square" side="right" anchorx="margin"/>
          </v:shape>
        </w:pict>
      </w:r>
      <w:r>
        <w:pict w14:anchorId="6AF9ACA0">
          <v:shape id="_x0000_s1042" type="#_x0000_t202" style="position:absolute;left:0;text-align:left;margin-left:.7pt;margin-top:102.25pt;width:10.8pt;height:43.1pt;z-index:-125829368;mso-wrap-distance-left:5pt;mso-wrap-distance-top:102.25pt;mso-wrap-distance-right:17.3pt;mso-wrap-distance-bottom:55.6pt;mso-position-horizontal-relative:margin" filled="f" stroked="f">
            <v:textbox style="mso-fit-shape-to-text:t" inset="0,0,0,0">
              <w:txbxContent>
                <w:p w14:paraId="75D7C0D3" w14:textId="77777777" w:rsidR="00BB0850" w:rsidRDefault="004B6A9F">
                  <w:pPr>
                    <w:pStyle w:val="Zkladntext20"/>
                    <w:shd w:val="clear" w:color="auto" w:fill="auto"/>
                    <w:spacing w:before="0" w:after="308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5.</w:t>
                  </w:r>
                </w:p>
                <w:p w14:paraId="710D527D" w14:textId="77777777" w:rsidR="00BB0850" w:rsidRDefault="004B6A9F">
                  <w:pPr>
                    <w:pStyle w:val="Zkladntext9"/>
                    <w:shd w:val="clear" w:color="auto" w:fill="auto"/>
                    <w:spacing w:before="0" w:line="210" w:lineRule="exact"/>
                  </w:pPr>
                  <w:r>
                    <w:rPr>
                      <w:rStyle w:val="Zkladntext9105ptExact"/>
                      <w:b w:val="0"/>
                      <w:bCs w:val="0"/>
                    </w:rPr>
                    <w:t>6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t xml:space="preserve">Odstranění vady musí být provedeno </w:t>
      </w:r>
      <w:r>
        <w:t>bezodkladně, nejpozději však do 3 dnů od oznámení této vady Prodávajícímu, pokud se Smluvní strany v konkrétním případě nedohodnou písemně jinak. Prodávající je povinen odstranit vady ve lhůtě shora uvedené i v případě, že reklamaci neuznává; v případě neo</w:t>
      </w:r>
      <w:r>
        <w:t xml:space="preserve">právněné reklamace nese náklady na odstranění vady Kupující. O průběhu odstraňování vady a věcech souvisejících sepíše Prodávající a Kupující zápis potvrzený oběma Smluvními stranami. V případě prodlení Prodávajícího s odstraněním vady dle shora uvedeného </w:t>
      </w:r>
      <w:r>
        <w:t xml:space="preserve">je povinen zaplatit Kupujícímu smluvní pokutu ve výši </w:t>
      </w:r>
      <w:proofErr w:type="gramStart"/>
      <w:r>
        <w:t>1.000,-</w:t>
      </w:r>
      <w:proofErr w:type="gramEnd"/>
      <w:r>
        <w:t xml:space="preserve"> Kč za každý započatý den prodlení.</w:t>
      </w:r>
    </w:p>
    <w:p w14:paraId="62854837" w14:textId="77777777" w:rsidR="00BB0850" w:rsidRDefault="004B6A9F">
      <w:pPr>
        <w:pStyle w:val="Zkladntext20"/>
        <w:shd w:val="clear" w:color="auto" w:fill="auto"/>
        <w:spacing w:before="0" w:after="124" w:line="245" w:lineRule="exact"/>
        <w:ind w:left="540" w:firstLine="0"/>
      </w:pPr>
      <w:r>
        <w:t>V případě výměny vadného pevného disku či jiného nosiče Kupujícím uložených dat bude tento vadný komponent ponechán bezplatně Kupujícímu a zůstane v jeho vlast</w:t>
      </w:r>
      <w:r>
        <w:t>nictví.</w:t>
      </w:r>
    </w:p>
    <w:p w14:paraId="2E30406C" w14:textId="77777777" w:rsidR="00BB0850" w:rsidRDefault="004B6A9F">
      <w:pPr>
        <w:pStyle w:val="Zkladntext20"/>
        <w:shd w:val="clear" w:color="auto" w:fill="auto"/>
        <w:spacing w:before="0" w:after="0" w:line="240" w:lineRule="exact"/>
        <w:ind w:left="540" w:firstLine="0"/>
      </w:pPr>
      <w:r>
        <w:t>Po celou dobu záruky je Prodávající povinen provádět rovněž pravidelnou a plnou údržbu a správu na základě této Smlouvy poskytnutého softwaru, zejména pak jeho aktualizaci, upgrade, modifikaci k nápravě chyb, zlepšení výkonu a vylepšení či rozšířen</w:t>
      </w:r>
      <w:r>
        <w:t>í funkcí (dle požadavků Kupujícího), vč. technické podpory (skrze kontaktní údaje uvedené v odst. 3 tohoto článku). Cena těchto služeb je pak rovněž zahrnuta ve sjednané ceně Předmětu smlouvy.</w:t>
      </w:r>
      <w:r>
        <w:br w:type="page"/>
      </w:r>
    </w:p>
    <w:p w14:paraId="0C242BEE" w14:textId="77777777" w:rsidR="00BB0850" w:rsidRDefault="004B6A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40"/>
        </w:tabs>
        <w:spacing w:after="379" w:line="360" w:lineRule="exact"/>
        <w:jc w:val="both"/>
      </w:pPr>
      <w:bookmarkStart w:id="5" w:name="bookmark6"/>
      <w:r>
        <w:lastRenderedPageBreak/>
        <w:t>Důvěrnost informací</w:t>
      </w:r>
      <w:bookmarkEnd w:id="5"/>
    </w:p>
    <w:p w14:paraId="62B601E1" w14:textId="77777777" w:rsidR="00BB0850" w:rsidRDefault="004B6A9F">
      <w:pPr>
        <w:pStyle w:val="Zkladntext20"/>
        <w:numPr>
          <w:ilvl w:val="0"/>
          <w:numId w:val="8"/>
        </w:numPr>
        <w:shd w:val="clear" w:color="auto" w:fill="auto"/>
        <w:tabs>
          <w:tab w:val="left" w:pos="540"/>
        </w:tabs>
        <w:spacing w:before="0" w:after="56" w:line="240" w:lineRule="exact"/>
        <w:ind w:left="640"/>
      </w:pPr>
      <w:r>
        <w:t>Smluvní strany jsou povinny zachovávat mlč</w:t>
      </w:r>
      <w:r>
        <w:t>enlivost o všech skutečnostech, o kterých se o sobě navzájem dověděly při realizaci této Smlouvy, a které jsou neveřejné a hospodářsky využitelné, anebo mají povahu obchodního tajemství. Pro vyloučení pochybností Smluvní strany sjednávají, že povinnost mlč</w:t>
      </w:r>
      <w:r>
        <w:t>enlivosti se nevztahuje na informace, které je Kupující povinen poskytovat na základě zákona o svobodném přístupu k informacím.</w:t>
      </w:r>
    </w:p>
    <w:p w14:paraId="7B730C52" w14:textId="77777777" w:rsidR="00BB0850" w:rsidRDefault="004B6A9F">
      <w:pPr>
        <w:pStyle w:val="Zkladntext20"/>
        <w:numPr>
          <w:ilvl w:val="0"/>
          <w:numId w:val="8"/>
        </w:numPr>
        <w:shd w:val="clear" w:color="auto" w:fill="auto"/>
        <w:tabs>
          <w:tab w:val="left" w:pos="540"/>
        </w:tabs>
        <w:spacing w:before="0" w:after="64" w:line="245" w:lineRule="exact"/>
        <w:ind w:left="640"/>
      </w:pPr>
      <w:r>
        <w:t>Kupující není oprávněn Předmět smlouvy přenechat do užívání třetí osobě nad rámec poskytnuté licence a této Smlouvy.</w:t>
      </w:r>
    </w:p>
    <w:p w14:paraId="07ACA219" w14:textId="77777777" w:rsidR="00BB0850" w:rsidRDefault="004B6A9F">
      <w:pPr>
        <w:pStyle w:val="Zkladntext20"/>
        <w:numPr>
          <w:ilvl w:val="0"/>
          <w:numId w:val="8"/>
        </w:numPr>
        <w:shd w:val="clear" w:color="auto" w:fill="auto"/>
        <w:tabs>
          <w:tab w:val="left" w:pos="540"/>
        </w:tabs>
        <w:spacing w:before="0" w:after="444" w:line="240" w:lineRule="exact"/>
        <w:ind w:left="640"/>
      </w:pPr>
      <w:r>
        <w:t>Prodávající</w:t>
      </w:r>
      <w:r>
        <w:t xml:space="preserve"> nezneužije ani </w:t>
      </w:r>
      <w:proofErr w:type="gramStart"/>
      <w:r>
        <w:t>jinak</w:t>
      </w:r>
      <w:proofErr w:type="gramEnd"/>
      <w:r>
        <w:t xml:space="preserve"> než pro účely plnění této Smlouvy nevyužije jakoukoliv důvěrnou informaci či osobní údaj, s nimiž přijde do styku při realizaci této Smlouvy, a ani toto neumožní třetí osobě. Prodávající bude respektovat bezpečnostní požadavky Kupujíc</w:t>
      </w:r>
      <w:r>
        <w:t xml:space="preserve">ího k zajištění ochrany osobních údajů pacientů a zaměstnanců Kupujícího a dále se nebude seznamovat s osobními údaji pacientů či zaměstnanců Kupujícího. Rovněž tímto omezením smluvně zaváže své případné subdodavatele, které by použil při realizaci plnění </w:t>
      </w:r>
      <w:r>
        <w:t>předmětu této Smlouvy. Prodávající přijme bezpečnostní opatření k zajištění ochrany osobních údajů pacientů a zaměstnanců Kupujícího před jejich zneužitím, únikem, či jiným využitím než pro účely plnění této Smlouvy, prostřednictvím svých zaměstnanců či su</w:t>
      </w:r>
      <w:r>
        <w:t>bdodavatelů, pokud by se s nimi seznámili. Veškerá takto chráněná data zůstávají výhradním vlastnictvím Kupujícího a Prodávající vyvine pro zachování jejich důvěrnosti a pro jejich ochranu stejné úsilí, jako by se jednalo o jeho vlastní chráněná data.</w:t>
      </w:r>
    </w:p>
    <w:p w14:paraId="04D359C0" w14:textId="77777777" w:rsidR="00BB0850" w:rsidRDefault="004B6A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62"/>
        </w:tabs>
        <w:spacing w:after="379" w:line="360" w:lineRule="exact"/>
        <w:jc w:val="both"/>
      </w:pPr>
      <w:bookmarkStart w:id="6" w:name="bookmark7"/>
      <w:r>
        <w:t>Účinnost a změny Smlouvy</w:t>
      </w:r>
      <w:bookmarkEnd w:id="6"/>
    </w:p>
    <w:p w14:paraId="3B26C4DC" w14:textId="77777777" w:rsidR="00BB0850" w:rsidRDefault="004B6A9F">
      <w:pPr>
        <w:pStyle w:val="Zkladntext20"/>
        <w:numPr>
          <w:ilvl w:val="0"/>
          <w:numId w:val="9"/>
        </w:numPr>
        <w:shd w:val="clear" w:color="auto" w:fill="auto"/>
        <w:tabs>
          <w:tab w:val="left" w:pos="540"/>
        </w:tabs>
        <w:spacing w:before="0" w:after="56" w:line="240" w:lineRule="exact"/>
        <w:ind w:left="640"/>
      </w:pPr>
      <w:r>
        <w:t>Smlouva může být měněna pouze písemně (popř. ve formě sjednané pro uzavření této Smlouvy). Práva a povinnosti touto Smlouvou neupravená se řídí příslušnými právními předpisy České republiky, zejména občanským zákoníkem.</w:t>
      </w:r>
    </w:p>
    <w:p w14:paraId="595B08E8" w14:textId="77777777" w:rsidR="00BB0850" w:rsidRDefault="004B6A9F">
      <w:pPr>
        <w:pStyle w:val="Zkladntext20"/>
        <w:numPr>
          <w:ilvl w:val="0"/>
          <w:numId w:val="9"/>
        </w:numPr>
        <w:shd w:val="clear" w:color="auto" w:fill="auto"/>
        <w:tabs>
          <w:tab w:val="left" w:pos="540"/>
        </w:tabs>
        <w:spacing w:before="0" w:after="60" w:line="245" w:lineRule="exact"/>
        <w:ind w:left="640"/>
      </w:pPr>
      <w:r>
        <w:t xml:space="preserve">Obě </w:t>
      </w:r>
      <w:r>
        <w:t>strany Smlouvy berou na vědomí, že Smlouva podléhá povinnému uveřejnění v registru smluv dle zákona č. 340/2015 Sb., v platném znění.</w:t>
      </w:r>
    </w:p>
    <w:p w14:paraId="14719615" w14:textId="77777777" w:rsidR="00BB0850" w:rsidRDefault="004B6A9F">
      <w:pPr>
        <w:pStyle w:val="Zkladntext20"/>
        <w:numPr>
          <w:ilvl w:val="0"/>
          <w:numId w:val="9"/>
        </w:numPr>
        <w:shd w:val="clear" w:color="auto" w:fill="auto"/>
        <w:tabs>
          <w:tab w:val="left" w:pos="540"/>
        </w:tabs>
        <w:spacing w:before="0" w:after="64" w:line="245" w:lineRule="exact"/>
        <w:ind w:left="640"/>
      </w:pPr>
      <w:r>
        <w:t>Tato Smlouva je vyhotovena ve 2 stejnopisech s platností originálu, z nichž Kupující obdrží 1 a Prodávající 1. Tato Smlouv</w:t>
      </w:r>
      <w:r>
        <w:t>a může být uzavřena rovněž elektronicky, uznávanými elektronickými podpisy, v tom případě každá Smluvní strana obdrží takto podepsanou Smlouvu v elektronické podobě.</w:t>
      </w:r>
    </w:p>
    <w:p w14:paraId="64976963" w14:textId="77777777" w:rsidR="00BB0850" w:rsidRDefault="004B6A9F">
      <w:pPr>
        <w:pStyle w:val="Zkladntext20"/>
        <w:numPr>
          <w:ilvl w:val="0"/>
          <w:numId w:val="9"/>
        </w:numPr>
        <w:shd w:val="clear" w:color="auto" w:fill="auto"/>
        <w:tabs>
          <w:tab w:val="left" w:pos="540"/>
        </w:tabs>
        <w:spacing w:before="0" w:after="84" w:line="240" w:lineRule="exact"/>
        <w:ind w:left="640"/>
      </w:pPr>
      <w:r>
        <w:t>Smlouva vzniká dnem jejího uzavření; dnem uzavření této Smlouvy je den označený datem u po</w:t>
      </w:r>
      <w:r>
        <w:t xml:space="preserve">dpisů Smluvních stran. Je-li takto označeno více dní, je dnem uzavření této Smlouvy den z označených dnů nejpozdější. V souladu s </w:t>
      </w:r>
      <w:proofErr w:type="spellStart"/>
      <w:r>
        <w:t>ust</w:t>
      </w:r>
      <w:proofErr w:type="spellEnd"/>
      <w:r>
        <w:t>. § 6 odst. 1 zákona č. 340/2015 Sb., o registru smluv, v platném znění, tato Smlouva nabývá účinnosti dnem jejího uveřejně</w:t>
      </w:r>
      <w:r>
        <w:t>ní v registru smluv. Smluvní strany se dohodly, že uveřejnění této Smlouvy v souladu se zákonem o registru smluv provede Kupující.</w:t>
      </w:r>
    </w:p>
    <w:p w14:paraId="1FB2D8ED" w14:textId="77777777" w:rsidR="00BB0850" w:rsidRDefault="004B6A9F">
      <w:pPr>
        <w:pStyle w:val="Zkladntext20"/>
        <w:numPr>
          <w:ilvl w:val="0"/>
          <w:numId w:val="9"/>
        </w:numPr>
        <w:shd w:val="clear" w:color="auto" w:fill="auto"/>
        <w:tabs>
          <w:tab w:val="left" w:pos="540"/>
        </w:tabs>
        <w:spacing w:before="0" w:after="73" w:line="210" w:lineRule="exact"/>
        <w:ind w:left="640"/>
      </w:pPr>
      <w:r>
        <w:t>Součást této Smlouvy tvoří následující přílohy:</w:t>
      </w:r>
    </w:p>
    <w:p w14:paraId="2B38CD65" w14:textId="77777777" w:rsidR="00BB0850" w:rsidRDefault="004B6A9F">
      <w:pPr>
        <w:pStyle w:val="Zkladntext20"/>
        <w:shd w:val="clear" w:color="auto" w:fill="auto"/>
        <w:spacing w:before="0" w:after="0" w:line="210" w:lineRule="exact"/>
        <w:ind w:left="640" w:firstLine="0"/>
        <w:jc w:val="left"/>
        <w:sectPr w:rsidR="00BB08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759" w:right="1367" w:bottom="3383" w:left="1375" w:header="0" w:footer="3" w:gutter="0"/>
          <w:cols w:space="720"/>
          <w:noEndnote/>
          <w:titlePg/>
          <w:docGrid w:linePitch="360"/>
        </w:sectPr>
      </w:pPr>
      <w:r>
        <w:t xml:space="preserve">Příloha č. 1 - Technická </w:t>
      </w:r>
      <w:r>
        <w:t>specifikace Předmětu smlouvy</w:t>
      </w:r>
    </w:p>
    <w:p w14:paraId="3D2C789A" w14:textId="77777777" w:rsidR="00BB0850" w:rsidRDefault="004B6A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18"/>
        </w:tabs>
        <w:spacing w:after="379" w:line="360" w:lineRule="exact"/>
        <w:jc w:val="both"/>
      </w:pPr>
      <w:bookmarkStart w:id="7" w:name="bookmark8"/>
      <w:r>
        <w:lastRenderedPageBreak/>
        <w:t>Závěrečná ustanovení</w:t>
      </w:r>
      <w:bookmarkEnd w:id="7"/>
    </w:p>
    <w:p w14:paraId="6E1B8EC6" w14:textId="77777777" w:rsidR="00BB0850" w:rsidRDefault="004B6A9F">
      <w:pPr>
        <w:pStyle w:val="Zkladntext20"/>
        <w:shd w:val="clear" w:color="auto" w:fill="auto"/>
        <w:spacing w:before="0" w:after="1037" w:line="240" w:lineRule="exact"/>
        <w:ind w:left="660" w:hanging="500"/>
      </w:pPr>
      <w:r>
        <w:t xml:space="preserve">1. Obě Smluvní strany shodně prohlašují, že si tuto Smlouvu přečetly, porozuměly jejímu obsahu, že tato Smlouva odpovídá jejích skutečné, vážné a svobodné vůli, a že souhlasí s jejím obsahem, což potvrzují </w:t>
      </w:r>
      <w:r>
        <w:t>svými podpisy Smlouvy.</w:t>
      </w:r>
    </w:p>
    <w:p w14:paraId="3241322C" w14:textId="77777777" w:rsidR="00BB0850" w:rsidRDefault="004B6A9F">
      <w:pPr>
        <w:pStyle w:val="Zkladntext20"/>
        <w:shd w:val="clear" w:color="auto" w:fill="auto"/>
        <w:tabs>
          <w:tab w:val="left" w:pos="4653"/>
        </w:tabs>
        <w:spacing w:before="0" w:after="0" w:line="518" w:lineRule="exact"/>
        <w:ind w:left="660" w:hanging="500"/>
      </w:pPr>
      <w:r>
        <w:t>Za Kupujícího</w:t>
      </w:r>
      <w:r>
        <w:tab/>
        <w:t>Za Prodávajícího</w:t>
      </w:r>
    </w:p>
    <w:p w14:paraId="0A2E9FB9" w14:textId="77777777" w:rsidR="00BB0850" w:rsidRDefault="004B6A9F">
      <w:pPr>
        <w:pStyle w:val="Zkladntext20"/>
        <w:shd w:val="clear" w:color="auto" w:fill="auto"/>
        <w:tabs>
          <w:tab w:val="left" w:pos="4653"/>
        </w:tabs>
        <w:spacing w:before="0" w:after="0" w:line="518" w:lineRule="exact"/>
        <w:ind w:left="660" w:hanging="500"/>
        <w:sectPr w:rsidR="00BB085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1827" w:right="1332" w:bottom="8945" w:left="1390" w:header="0" w:footer="3" w:gutter="0"/>
          <w:cols w:space="720"/>
          <w:noEndnote/>
          <w:titlePg/>
          <w:docGrid w:linePitch="360"/>
        </w:sectPr>
      </w:pPr>
      <w:r>
        <w:t xml:space="preserve">V </w:t>
      </w:r>
      <w:r>
        <w:t>Třinci dne dle el. podpisu</w:t>
      </w:r>
      <w:r>
        <w:tab/>
        <w:t>V Moravské Třebové dne dle el. podpisu</w:t>
      </w:r>
    </w:p>
    <w:p w14:paraId="39B2389A" w14:textId="77777777" w:rsidR="00BB0850" w:rsidRDefault="00BB0850">
      <w:pPr>
        <w:spacing w:line="210" w:lineRule="exact"/>
        <w:rPr>
          <w:sz w:val="17"/>
          <w:szCs w:val="17"/>
        </w:rPr>
      </w:pPr>
    </w:p>
    <w:p w14:paraId="05322EDC" w14:textId="77777777" w:rsidR="00BB0850" w:rsidRDefault="00BB0850">
      <w:pPr>
        <w:rPr>
          <w:sz w:val="2"/>
          <w:szCs w:val="2"/>
        </w:rPr>
        <w:sectPr w:rsidR="00BB0850">
          <w:type w:val="continuous"/>
          <w:pgSz w:w="11900" w:h="16840"/>
          <w:pgMar w:top="1812" w:right="0" w:bottom="8930" w:left="0" w:header="0" w:footer="3" w:gutter="0"/>
          <w:cols w:space="720"/>
          <w:noEndnote/>
          <w:docGrid w:linePitch="360"/>
        </w:sectPr>
      </w:pPr>
    </w:p>
    <w:p w14:paraId="713C6943" w14:textId="77777777" w:rsidR="00BB0850" w:rsidRDefault="004B6A9F">
      <w:pPr>
        <w:rPr>
          <w:sz w:val="2"/>
          <w:szCs w:val="2"/>
        </w:rPr>
      </w:pPr>
      <w:r>
        <w:pict w14:anchorId="07607163">
          <v:shape id="_x0000_s1053" type="#_x0000_t202" style="position:absolute;margin-left:230.65pt;margin-top:5.6pt;width:106.1pt;height:59pt;z-index:-125829367;mso-wrap-distance-left:11.8pt;mso-wrap-distance-right:5pt;mso-position-horizontal-relative:margin" filled="f" stroked="f">
            <v:textbox style="mso-fit-shape-to-text:t" inset="0,0,0,0">
              <w:txbxContent>
                <w:p w14:paraId="716435AD" w14:textId="1373D07A" w:rsidR="00BB0850" w:rsidRDefault="00BB0850">
                  <w:pPr>
                    <w:pStyle w:val="Zkladntext11"/>
                    <w:shd w:val="clear" w:color="auto" w:fill="auto"/>
                  </w:pPr>
                </w:p>
              </w:txbxContent>
            </v:textbox>
            <w10:wrap type="square" anchorx="margin"/>
          </v:shape>
        </w:pict>
      </w:r>
    </w:p>
    <w:p w14:paraId="3620C28E" w14:textId="5D118B32" w:rsidR="00BB0850" w:rsidRDefault="004B6A9F">
      <w:pPr>
        <w:pStyle w:val="Zkladntext100"/>
        <w:shd w:val="clear" w:color="auto" w:fill="auto"/>
      </w:pPr>
      <w:r>
        <w:br w:type="column"/>
      </w:r>
      <w:r>
        <w:t xml:space="preserve"> Datum: 2022.12.12 09:08:45 +01'00'</w:t>
      </w:r>
    </w:p>
    <w:p w14:paraId="21D497C1" w14:textId="4761F153" w:rsidR="00BB0850" w:rsidRDefault="004B6A9F">
      <w:pPr>
        <w:pStyle w:val="Zkladntext100"/>
        <w:shd w:val="clear" w:color="auto" w:fill="auto"/>
        <w:spacing w:line="317" w:lineRule="exact"/>
        <w:sectPr w:rsidR="00BB0850">
          <w:type w:val="continuous"/>
          <w:pgSz w:w="11900" w:h="16840"/>
          <w:pgMar w:top="1812" w:right="1795" w:bottom="8930" w:left="1390" w:header="0" w:footer="3" w:gutter="0"/>
          <w:cols w:num="3" w:space="720" w:equalWidth="0">
            <w:col w:w="2007" w:space="102"/>
            <w:col w:w="2007" w:space="2590"/>
            <w:col w:w="2007"/>
          </w:cols>
          <w:noEndnote/>
          <w:docGrid w:linePitch="360"/>
        </w:sectPr>
      </w:pPr>
      <w:r>
        <w:br w:type="column"/>
      </w:r>
      <w:r>
        <w:t xml:space="preserve"> Datum: 2022.12.09 07:21:39+01'00'</w:t>
      </w:r>
    </w:p>
    <w:p w14:paraId="73CE9C9B" w14:textId="77777777" w:rsidR="00BB0850" w:rsidRDefault="00BB0850">
      <w:pPr>
        <w:spacing w:line="33" w:lineRule="exact"/>
        <w:rPr>
          <w:sz w:val="3"/>
          <w:szCs w:val="3"/>
        </w:rPr>
      </w:pPr>
    </w:p>
    <w:p w14:paraId="585AC9D0" w14:textId="77777777" w:rsidR="00BB0850" w:rsidRDefault="00BB0850">
      <w:pPr>
        <w:rPr>
          <w:sz w:val="2"/>
          <w:szCs w:val="2"/>
        </w:rPr>
        <w:sectPr w:rsidR="00BB0850">
          <w:type w:val="continuous"/>
          <w:pgSz w:w="11900" w:h="16840"/>
          <w:pgMar w:top="1812" w:right="0" w:bottom="5591" w:left="0" w:header="0" w:footer="3" w:gutter="0"/>
          <w:cols w:space="720"/>
          <w:noEndnote/>
          <w:docGrid w:linePitch="360"/>
        </w:sectPr>
      </w:pPr>
    </w:p>
    <w:p w14:paraId="2DFD12CB" w14:textId="77777777" w:rsidR="00BB0850" w:rsidRDefault="004B6A9F">
      <w:pPr>
        <w:pStyle w:val="Zkladntext20"/>
        <w:shd w:val="clear" w:color="auto" w:fill="auto"/>
        <w:spacing w:before="0" w:after="0" w:line="240" w:lineRule="exact"/>
        <w:ind w:right="2860" w:firstLine="0"/>
        <w:jc w:val="left"/>
      </w:pPr>
      <w:r>
        <w:pict w14:anchorId="19EA8ECD">
          <v:shape id="_x0000_s1054" type="#_x0000_t202" style="position:absolute;margin-left:10pt;margin-top:-1.7pt;width:78.25pt;height:27.15pt;z-index:-125829366;mso-wrap-distance-left:5pt;mso-wrap-distance-right:146.65pt;mso-position-horizontal-relative:margin" filled="f" stroked="f">
            <v:textbox style="mso-fit-shape-to-text:t" inset="0,0,0,0">
              <w:txbxContent>
                <w:p w14:paraId="4D7D170D" w14:textId="77777777" w:rsidR="00BB0850" w:rsidRDefault="004B6A9F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Ing. Jiří Veverka ředitel</w:t>
                  </w:r>
                </w:p>
              </w:txbxContent>
            </v:textbox>
            <w10:wrap type="square" side="right" anchorx="margin"/>
          </v:shape>
        </w:pict>
      </w:r>
      <w:r>
        <w:t xml:space="preserve">Ing. Václav </w:t>
      </w:r>
      <w:proofErr w:type="spellStart"/>
      <w:r>
        <w:t>Mačát</w:t>
      </w:r>
      <w:proofErr w:type="spellEnd"/>
      <w:r>
        <w:t xml:space="preserve"> jednatel</w:t>
      </w:r>
      <w:r>
        <w:br w:type="page"/>
      </w:r>
    </w:p>
    <w:p w14:paraId="60C6D49B" w14:textId="77777777" w:rsidR="00BB0850" w:rsidRDefault="004B6A9F">
      <w:pPr>
        <w:pStyle w:val="Nadpis30"/>
        <w:keepNext/>
        <w:keepLines/>
        <w:shd w:val="clear" w:color="auto" w:fill="auto"/>
        <w:spacing w:after="160" w:line="360" w:lineRule="exact"/>
        <w:ind w:left="140"/>
      </w:pPr>
      <w:bookmarkStart w:id="8" w:name="bookmark10"/>
      <w:r>
        <w:lastRenderedPageBreak/>
        <w:t>Příloha č. 1 Technická specifikace Předmětu smlouvy</w:t>
      </w:r>
      <w:bookmarkEnd w:id="8"/>
    </w:p>
    <w:p w14:paraId="46D71680" w14:textId="77777777" w:rsidR="00BB0850" w:rsidRDefault="004B6A9F">
      <w:pPr>
        <w:pStyle w:val="Zkladntext120"/>
        <w:shd w:val="clear" w:color="auto" w:fill="auto"/>
        <w:spacing w:before="0" w:after="114" w:line="190" w:lineRule="exact"/>
        <w:ind w:right="40" w:firstLine="0"/>
      </w:pPr>
      <w:r>
        <w:t>Servery s úložištěm, SW MARIE PACS</w:t>
      </w:r>
    </w:p>
    <w:p w14:paraId="4486FE52" w14:textId="77777777" w:rsidR="00BB0850" w:rsidRDefault="004B6A9F">
      <w:pPr>
        <w:pStyle w:val="Zkladntext120"/>
        <w:shd w:val="clear" w:color="auto" w:fill="auto"/>
        <w:spacing w:before="0" w:after="0" w:line="221" w:lineRule="exact"/>
        <w:ind w:left="140" w:firstLine="0"/>
        <w:jc w:val="left"/>
      </w:pPr>
      <w:r>
        <w:t xml:space="preserve">2x DELL PE </w:t>
      </w:r>
      <w:r>
        <w:t>R7515 12x3.5”</w:t>
      </w:r>
    </w:p>
    <w:p w14:paraId="09D7771E" w14:textId="77777777" w:rsidR="00BB0850" w:rsidRDefault="004B6A9F">
      <w:pPr>
        <w:pStyle w:val="Zkladntext130"/>
        <w:shd w:val="clear" w:color="auto" w:fill="auto"/>
        <w:ind w:left="140"/>
      </w:pPr>
      <w:r>
        <w:rPr>
          <w:rStyle w:val="Zkladntext131"/>
          <w:i/>
          <w:iCs/>
        </w:rPr>
        <w:t>každý v konfiguraci:</w:t>
      </w:r>
    </w:p>
    <w:p w14:paraId="2A017FE2" w14:textId="77777777" w:rsidR="00BB0850" w:rsidRDefault="004B6A9F">
      <w:pPr>
        <w:pStyle w:val="Zkladntext140"/>
        <w:shd w:val="clear" w:color="auto" w:fill="auto"/>
        <w:ind w:left="140" w:right="2620" w:firstLine="0"/>
      </w:pPr>
      <w:r>
        <w:t xml:space="preserve">1x AMD EPYC 7272 2.90GHz, </w:t>
      </w:r>
      <w:proofErr w:type="gramStart"/>
      <w:r>
        <w:t>12C</w:t>
      </w:r>
      <w:proofErr w:type="gramEnd"/>
      <w:r>
        <w:t xml:space="preserve">/24T, 64M </w:t>
      </w:r>
      <w:proofErr w:type="spellStart"/>
      <w:r>
        <w:t>Cache</w:t>
      </w:r>
      <w:proofErr w:type="spellEnd"/>
      <w:r>
        <w:t xml:space="preserve"> (120W) DDR4-3200 8x 16GB RAM 3200</w:t>
      </w:r>
    </w:p>
    <w:p w14:paraId="1693CD9B" w14:textId="77777777" w:rsidR="00BB0850" w:rsidRDefault="004B6A9F">
      <w:pPr>
        <w:pStyle w:val="Zkladntext140"/>
        <w:shd w:val="clear" w:color="auto" w:fill="auto"/>
        <w:ind w:left="140" w:firstLine="0"/>
      </w:pPr>
      <w:r>
        <w:t>4x 1,92TB SSD ŠATA Mix Use 6Gbps 512 2.</w:t>
      </w:r>
      <w:proofErr w:type="gramStart"/>
      <w:r>
        <w:t>5in</w:t>
      </w:r>
      <w:proofErr w:type="gramEnd"/>
      <w:r>
        <w:t xml:space="preserve"> Hot-</w:t>
      </w:r>
      <w:proofErr w:type="spellStart"/>
      <w:r>
        <w:t>plug</w:t>
      </w:r>
      <w:proofErr w:type="spellEnd"/>
      <w:r>
        <w:t xml:space="preserve"> AG Drive, 3 DWPD,</w:t>
      </w:r>
    </w:p>
    <w:p w14:paraId="3F43783E" w14:textId="77777777" w:rsidR="00BB0850" w:rsidRDefault="004B6A9F">
      <w:pPr>
        <w:pStyle w:val="Zkladntext140"/>
        <w:shd w:val="clear" w:color="auto" w:fill="auto"/>
        <w:ind w:left="140" w:right="2620" w:firstLine="0"/>
      </w:pPr>
      <w:r>
        <w:t>6x 8TB 7.</w:t>
      </w:r>
      <w:proofErr w:type="gramStart"/>
      <w:r>
        <w:t>2K</w:t>
      </w:r>
      <w:proofErr w:type="gramEnd"/>
      <w:r>
        <w:t xml:space="preserve"> RPM ŠATA 6Gbps 512e 3.5in Hot-</w:t>
      </w:r>
      <w:proofErr w:type="spellStart"/>
      <w:r>
        <w:t>plug</w:t>
      </w:r>
      <w:proofErr w:type="spellEnd"/>
      <w:r>
        <w:t xml:space="preserve"> Hard Drive 1x BOSS </w:t>
      </w:r>
      <w:proofErr w:type="spellStart"/>
      <w:r>
        <w:t>contro</w:t>
      </w:r>
      <w:r>
        <w:t>ller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+ </w:t>
      </w:r>
      <w:proofErr w:type="spellStart"/>
      <w:r>
        <w:t>with</w:t>
      </w:r>
      <w:proofErr w:type="spellEnd"/>
      <w:r>
        <w:t xml:space="preserve"> 2 M.2 </w:t>
      </w:r>
      <w:proofErr w:type="spellStart"/>
      <w:r>
        <w:t>Sticks</w:t>
      </w:r>
      <w:proofErr w:type="spellEnd"/>
      <w:r>
        <w:t xml:space="preserve"> 240G (RAID 1)</w:t>
      </w:r>
    </w:p>
    <w:p w14:paraId="1A68C090" w14:textId="77777777" w:rsidR="00BB0850" w:rsidRDefault="004B6A9F">
      <w:pPr>
        <w:pStyle w:val="Zkladntext140"/>
        <w:shd w:val="clear" w:color="auto" w:fill="auto"/>
        <w:ind w:left="140" w:firstLine="0"/>
      </w:pPr>
      <w:r>
        <w:t xml:space="preserve">1 x PERC H730P RAID </w:t>
      </w:r>
      <w:proofErr w:type="spellStart"/>
      <w:r>
        <w:t>Controller</w:t>
      </w:r>
      <w:proofErr w:type="spellEnd"/>
      <w:r>
        <w:t xml:space="preserve">, </w:t>
      </w:r>
      <w:proofErr w:type="gramStart"/>
      <w:r>
        <w:t>2GB</w:t>
      </w:r>
      <w:proofErr w:type="gramEnd"/>
      <w:r>
        <w:t xml:space="preserve"> NV </w:t>
      </w:r>
      <w:proofErr w:type="spellStart"/>
      <w:r>
        <w:t>Cache</w:t>
      </w:r>
      <w:proofErr w:type="spellEnd"/>
      <w:r>
        <w:t>, RAID 0, 1, 5, 6, 10, 50, 60,</w:t>
      </w:r>
    </w:p>
    <w:p w14:paraId="3FB00637" w14:textId="77777777" w:rsidR="00BB0850" w:rsidRDefault="004B6A9F">
      <w:pPr>
        <w:pStyle w:val="Zkladntext140"/>
        <w:shd w:val="clear" w:color="auto" w:fill="auto"/>
        <w:ind w:left="140" w:right="1940" w:firstLine="0"/>
      </w:pPr>
      <w:r>
        <w:t xml:space="preserve">1x </w:t>
      </w:r>
      <w:proofErr w:type="spellStart"/>
      <w:r>
        <w:t>Broadcom</w:t>
      </w:r>
      <w:proofErr w:type="spellEnd"/>
      <w:r>
        <w:t xml:space="preserve"> 57416 Duál Port 10 </w:t>
      </w:r>
      <w:proofErr w:type="spellStart"/>
      <w:r>
        <w:t>GbE</w:t>
      </w:r>
      <w:proofErr w:type="spellEnd"/>
      <w:r>
        <w:t xml:space="preserve"> SFP+ Network LOM </w:t>
      </w:r>
      <w:proofErr w:type="spellStart"/>
      <w:r>
        <w:t>Mezz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1x Vzdálená správa ÍDRAC9 </w:t>
      </w:r>
      <w:proofErr w:type="spellStart"/>
      <w:r>
        <w:t>Enterprise</w:t>
      </w:r>
      <w:proofErr w:type="spellEnd"/>
      <w:r>
        <w:t xml:space="preserve"> 2x 1Gb </w:t>
      </w:r>
      <w:proofErr w:type="spellStart"/>
      <w:r>
        <w:t>Onboard</w:t>
      </w:r>
      <w:proofErr w:type="spellEnd"/>
      <w:r>
        <w:t xml:space="preserve"> LOM (BCM5720) V2 1x Duá</w:t>
      </w:r>
      <w:r>
        <w:t xml:space="preserve">l Port 10 </w:t>
      </w:r>
      <w:proofErr w:type="spellStart"/>
      <w:r>
        <w:t>GbE</w:t>
      </w:r>
      <w:proofErr w:type="spellEnd"/>
      <w:r>
        <w:t xml:space="preserve"> SFP+</w:t>
      </w:r>
    </w:p>
    <w:p w14:paraId="5EEB44C5" w14:textId="77777777" w:rsidR="00BB0850" w:rsidRDefault="004B6A9F">
      <w:pPr>
        <w:pStyle w:val="Zkladntext140"/>
        <w:shd w:val="clear" w:color="auto" w:fill="auto"/>
        <w:ind w:left="140" w:firstLine="0"/>
      </w:pPr>
      <w:r>
        <w:t>1x Duál, Hot-</w:t>
      </w:r>
      <w:proofErr w:type="spellStart"/>
      <w:r>
        <w:t>plug</w:t>
      </w:r>
      <w:proofErr w:type="spellEnd"/>
      <w:r>
        <w:t xml:space="preserve">, </w:t>
      </w:r>
      <w:proofErr w:type="spellStart"/>
      <w:r>
        <w:t>Redundant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Supply (1+1), </w:t>
      </w:r>
      <w:proofErr w:type="gramStart"/>
      <w:r>
        <w:t>1600W</w:t>
      </w:r>
      <w:proofErr w:type="gramEnd"/>
    </w:p>
    <w:p w14:paraId="02BA1CC7" w14:textId="77777777" w:rsidR="00BB0850" w:rsidRDefault="004B6A9F">
      <w:pPr>
        <w:pStyle w:val="Zkladntext140"/>
        <w:shd w:val="clear" w:color="auto" w:fill="auto"/>
        <w:spacing w:after="85"/>
        <w:ind w:left="140" w:right="1940" w:firstLine="0"/>
      </w:pPr>
      <w:r>
        <w:t xml:space="preserve">1x NVIDIA </w:t>
      </w:r>
      <w:proofErr w:type="spellStart"/>
      <w:r>
        <w:t>Quadro</w:t>
      </w:r>
      <w:proofErr w:type="spellEnd"/>
      <w:r>
        <w:t xml:space="preserve"> RTX 4000, </w:t>
      </w:r>
      <w:proofErr w:type="gramStart"/>
      <w:r>
        <w:t>8GB</w:t>
      </w:r>
      <w:proofErr w:type="gramEnd"/>
      <w:r>
        <w:t xml:space="preserve">, 3x DP + 1x </w:t>
      </w:r>
      <w:proofErr w:type="spellStart"/>
      <w:r>
        <w:t>Virtual</w:t>
      </w:r>
      <w:proofErr w:type="spellEnd"/>
      <w:r>
        <w:t xml:space="preserve"> Link, RT </w:t>
      </w:r>
      <w:proofErr w:type="spellStart"/>
      <w:r>
        <w:t>Cores</w:t>
      </w:r>
      <w:proofErr w:type="spellEnd"/>
      <w:r>
        <w:t xml:space="preserve">, Tensor </w:t>
      </w:r>
      <w:proofErr w:type="spellStart"/>
      <w:r>
        <w:t>Cores</w:t>
      </w:r>
      <w:proofErr w:type="spellEnd"/>
      <w:r>
        <w:t xml:space="preserve">, záruka 7 let </w:t>
      </w:r>
      <w:proofErr w:type="spellStart"/>
      <w:r>
        <w:t>ProSup</w:t>
      </w:r>
      <w:r>
        <w:rPr>
          <w:rStyle w:val="Zkladntext141"/>
        </w:rPr>
        <w:t>por</w:t>
      </w:r>
      <w:r>
        <w:t>t</w:t>
      </w:r>
      <w:proofErr w:type="spellEnd"/>
      <w:r>
        <w:t xml:space="preserve"> </w:t>
      </w:r>
      <w:r>
        <w:rPr>
          <w:rStyle w:val="Zkladntext141"/>
        </w:rPr>
        <w:t>NBD</w:t>
      </w:r>
      <w:r>
        <w:t xml:space="preserve"> </w:t>
      </w:r>
      <w:proofErr w:type="spellStart"/>
      <w:r>
        <w:t>onsite</w:t>
      </w:r>
      <w:proofErr w:type="spellEnd"/>
    </w:p>
    <w:p w14:paraId="38EE9E4A" w14:textId="77777777" w:rsidR="00BB0850" w:rsidRDefault="004B6A9F">
      <w:pPr>
        <w:pStyle w:val="Zkladntext140"/>
        <w:shd w:val="clear" w:color="auto" w:fill="auto"/>
        <w:spacing w:after="109" w:line="190" w:lineRule="exact"/>
        <w:ind w:left="140" w:firstLine="0"/>
      </w:pPr>
      <w:r>
        <w:rPr>
          <w:rStyle w:val="Zkladntext14Tun"/>
        </w:rPr>
        <w:t xml:space="preserve">4 x optický </w:t>
      </w:r>
      <w:proofErr w:type="spellStart"/>
      <w:r>
        <w:rPr>
          <w:rStyle w:val="Zkladntext14Tun"/>
        </w:rPr>
        <w:t>patchcord</w:t>
      </w:r>
      <w:proofErr w:type="spellEnd"/>
      <w:r>
        <w:rPr>
          <w:rStyle w:val="Zkladntext14Tun"/>
        </w:rPr>
        <w:t xml:space="preserve"> </w:t>
      </w:r>
      <w:r>
        <w:t xml:space="preserve">9/125 LC-LC MM OM3 v délce </w:t>
      </w:r>
      <w:r>
        <w:t xml:space="preserve">minimálně </w:t>
      </w:r>
      <w:proofErr w:type="gramStart"/>
      <w:r>
        <w:t>3m</w:t>
      </w:r>
      <w:proofErr w:type="gramEnd"/>
    </w:p>
    <w:p w14:paraId="353B45DE" w14:textId="77777777" w:rsidR="00BB0850" w:rsidRDefault="004B6A9F">
      <w:pPr>
        <w:pStyle w:val="Zkladntext140"/>
        <w:shd w:val="clear" w:color="auto" w:fill="auto"/>
        <w:spacing w:after="60"/>
        <w:ind w:left="140" w:firstLine="0"/>
      </w:pPr>
      <w:r>
        <w:t xml:space="preserve">8 </w:t>
      </w:r>
      <w:r>
        <w:rPr>
          <w:rStyle w:val="Zkladntext14Tun"/>
        </w:rPr>
        <w:t xml:space="preserve">x SFP+ transceiver 10GBASE-LR/LW, </w:t>
      </w:r>
      <w:proofErr w:type="spellStart"/>
      <w:r>
        <w:t>multirate</w:t>
      </w:r>
      <w:proofErr w:type="spellEnd"/>
      <w:r>
        <w:t xml:space="preserve">, SM </w:t>
      </w:r>
      <w:proofErr w:type="gramStart"/>
      <w:r>
        <w:t>10km</w:t>
      </w:r>
      <w:proofErr w:type="gramEnd"/>
      <w:r>
        <w:t>, 1310nm, LC Duplex, kompatibilní s dodávaným řešením</w:t>
      </w:r>
    </w:p>
    <w:p w14:paraId="3DF41CFB" w14:textId="77777777" w:rsidR="00BB0850" w:rsidRDefault="004B6A9F">
      <w:pPr>
        <w:pStyle w:val="Zkladntext120"/>
        <w:shd w:val="clear" w:color="auto" w:fill="auto"/>
        <w:spacing w:before="0" w:after="0" w:line="221" w:lineRule="exact"/>
        <w:ind w:left="140" w:firstLine="0"/>
        <w:jc w:val="left"/>
      </w:pPr>
      <w:r>
        <w:t>1x MARIE Server MASH</w:t>
      </w:r>
    </w:p>
    <w:p w14:paraId="5908A006" w14:textId="77777777" w:rsidR="00BB0850" w:rsidRDefault="004B6A9F">
      <w:pPr>
        <w:pStyle w:val="Zkladntext140"/>
        <w:shd w:val="clear" w:color="auto" w:fill="auto"/>
        <w:spacing w:after="60"/>
        <w:ind w:left="140" w:firstLine="0"/>
      </w:pPr>
      <w:r>
        <w:t>neomezená SW licence pro oddělený obrazový archiv zajišťující příjem, archivaci a distribuci obrazových dat z exte</w:t>
      </w:r>
      <w:r>
        <w:t>rních DICOM zdrojů (</w:t>
      </w:r>
      <w:proofErr w:type="spellStart"/>
      <w:r>
        <w:t>ePACS</w:t>
      </w:r>
      <w:proofErr w:type="spellEnd"/>
      <w:r>
        <w:t xml:space="preserve">, </w:t>
      </w:r>
      <w:proofErr w:type="spellStart"/>
      <w:r>
        <w:t>ReDiMed</w:t>
      </w:r>
      <w:proofErr w:type="spellEnd"/>
      <w:r>
        <w:t xml:space="preserve"> a případně další), možnost automatického odmazávání uložených obrazových dat, připojení odděleného archivu do prohlížečů jako další zdroj dat, připojení do MARIE Portál pro možnost přesunu dat mezi archivy, certifikace "Z</w:t>
      </w:r>
      <w:r>
        <w:t>dravotnický prostředek tř. lib".</w:t>
      </w:r>
    </w:p>
    <w:p w14:paraId="3AEFF406" w14:textId="77777777" w:rsidR="00BB0850" w:rsidRDefault="004B6A9F">
      <w:pPr>
        <w:pStyle w:val="Zkladntext120"/>
        <w:shd w:val="clear" w:color="auto" w:fill="auto"/>
        <w:spacing w:before="0" w:after="0" w:line="221" w:lineRule="exact"/>
        <w:ind w:left="140" w:firstLine="0"/>
        <w:jc w:val="left"/>
      </w:pPr>
      <w:r>
        <w:t>1x MARIE Server Proxy</w:t>
      </w:r>
    </w:p>
    <w:p w14:paraId="22716EF6" w14:textId="77777777" w:rsidR="00BB0850" w:rsidRDefault="004B6A9F">
      <w:pPr>
        <w:pStyle w:val="Zkladntext140"/>
        <w:shd w:val="clear" w:color="auto" w:fill="auto"/>
        <w:spacing w:after="60"/>
        <w:ind w:left="140" w:firstLine="0"/>
      </w:pPr>
      <w:r>
        <w:t xml:space="preserve">možnost konsolidace více archivů (DICOM </w:t>
      </w:r>
      <w:proofErr w:type="spellStart"/>
      <w:r>
        <w:t>proxy</w:t>
      </w:r>
      <w:proofErr w:type="spellEnd"/>
      <w:r>
        <w:t xml:space="preserve"> transparentně slučující více </w:t>
      </w:r>
      <w:proofErr w:type="spellStart"/>
      <w:r>
        <w:t>PACSů</w:t>
      </w:r>
      <w:proofErr w:type="spellEnd"/>
      <w:r>
        <w:t xml:space="preserve">), možnost automatizované </w:t>
      </w:r>
      <w:proofErr w:type="spellStart"/>
      <w:r>
        <w:t>anonymízace</w:t>
      </w:r>
      <w:proofErr w:type="spellEnd"/>
      <w:r>
        <w:t xml:space="preserve"> dat na základě definovaných pravidel (např. při přeposílání dat na definované DICOM</w:t>
      </w:r>
      <w:r>
        <w:t xml:space="preserve"> uzly), opravu/změna pacientských údajů (např. při příjmu dat z externích </w:t>
      </w:r>
      <w:proofErr w:type="gramStart"/>
      <w:r>
        <w:t>sítí,</w:t>
      </w:r>
      <w:proofErr w:type="gramEnd"/>
      <w:r>
        <w:t xml:space="preserve"> apod.), podpora změny dat za letu, sjednocení více DICOM archivů pod jeden AET</w:t>
      </w:r>
    </w:p>
    <w:p w14:paraId="74BA929B" w14:textId="77777777" w:rsidR="00BB0850" w:rsidRDefault="004B6A9F">
      <w:pPr>
        <w:pStyle w:val="Zkladntext120"/>
        <w:shd w:val="clear" w:color="auto" w:fill="auto"/>
        <w:spacing w:before="0" w:after="0" w:line="221" w:lineRule="exact"/>
        <w:ind w:left="140"/>
        <w:jc w:val="left"/>
      </w:pPr>
      <w:r>
        <w:t>!"</w:t>
      </w:r>
      <w:proofErr w:type="spellStart"/>
      <w:r>
        <w:t>lx</w:t>
      </w:r>
      <w:proofErr w:type="spellEnd"/>
      <w:r>
        <w:t xml:space="preserve"> MARIE </w:t>
      </w:r>
      <w:proofErr w:type="spellStart"/>
      <w:r>
        <w:t>Syncrator</w:t>
      </w:r>
      <w:proofErr w:type="spellEnd"/>
      <w:r>
        <w:t xml:space="preserve"> "</w:t>
      </w:r>
      <w:proofErr w:type="spellStart"/>
      <w:r>
        <w:t>Autochanger</w:t>
      </w:r>
      <w:proofErr w:type="spellEnd"/>
      <w:r>
        <w:t>"</w:t>
      </w:r>
    </w:p>
    <w:p w14:paraId="349729D6" w14:textId="77777777" w:rsidR="00BB0850" w:rsidRDefault="004B6A9F">
      <w:pPr>
        <w:pStyle w:val="Zkladntext140"/>
        <w:shd w:val="clear" w:color="auto" w:fill="auto"/>
        <w:spacing w:after="60"/>
        <w:ind w:left="140"/>
      </w:pPr>
      <w:r>
        <w:t>' modul zajišťující automatické opravy demografických dat v PA</w:t>
      </w:r>
      <w:r>
        <w:t>CS na základě informací získávaných z NIS/RIS, opravená data jsou součástí každého snímku,64-bit. aplikace, certifikace "Zdrav, prostředek tř. lib".</w:t>
      </w:r>
    </w:p>
    <w:p w14:paraId="262CD561" w14:textId="77777777" w:rsidR="00BB0850" w:rsidRDefault="004B6A9F">
      <w:pPr>
        <w:pStyle w:val="Zkladntext120"/>
        <w:shd w:val="clear" w:color="auto" w:fill="auto"/>
        <w:spacing w:before="0" w:after="0" w:line="221" w:lineRule="exact"/>
        <w:ind w:left="140"/>
        <w:jc w:val="left"/>
      </w:pPr>
      <w:r>
        <w:t>. 1x Služby související s dodávkou</w:t>
      </w:r>
    </w:p>
    <w:p w14:paraId="2102AD87" w14:textId="77777777" w:rsidR="00BB0850" w:rsidRDefault="004B6A9F">
      <w:pPr>
        <w:pStyle w:val="Zkladntext140"/>
        <w:shd w:val="clear" w:color="auto" w:fill="auto"/>
        <w:ind w:left="140" w:firstLine="0"/>
        <w:sectPr w:rsidR="00BB0850">
          <w:type w:val="continuous"/>
          <w:pgSz w:w="11900" w:h="16840"/>
          <w:pgMar w:top="1812" w:right="1216" w:bottom="5591" w:left="1319" w:header="0" w:footer="3" w:gutter="0"/>
          <w:cols w:space="720"/>
          <w:noEndnote/>
          <w:docGrid w:linePitch="360"/>
        </w:sectPr>
      </w:pPr>
      <w:r>
        <w:t>doprava, instalace, implementace do stávající in</w:t>
      </w:r>
      <w:r>
        <w:t>frastruktury, zapojení, konfigurace a zprovoznění, nastavení datových toků (nastavení/propojení s ostatními servery), testování, to vše jak dodaného hardware, tak i software, dále zaškolení správy systému a klíčových uživatelů, přesun dat z původního HW na</w:t>
      </w:r>
      <w:r>
        <w:t xml:space="preserve"> dodaný HW.</w:t>
      </w:r>
    </w:p>
    <w:p w14:paraId="7EC7CBDC" w14:textId="77777777" w:rsidR="00BB0850" w:rsidRDefault="004B6A9F">
      <w:pPr>
        <w:spacing w:line="486" w:lineRule="exact"/>
      </w:pPr>
      <w:r>
        <w:lastRenderedPageBreak/>
        <w:pict w14:anchorId="56750BEA">
          <v:shape id="_x0000_s1055" type="#_x0000_t202" style="position:absolute;margin-left:.05pt;margin-top:.1pt;width:3.85pt;height:8.8pt;z-index:251657730;mso-wrap-distance-left:5pt;mso-wrap-distance-right:5pt;mso-position-horizontal-relative:margin" filled="f" stroked="f">
            <v:textbox style="mso-fit-shape-to-text:t" inset="0,0,0,0">
              <w:txbxContent>
                <w:p w14:paraId="7E94931B" w14:textId="77777777" w:rsidR="00BB0850" w:rsidRDefault="00BB0850"/>
              </w:txbxContent>
            </v:textbox>
            <w10:wrap anchorx="margin"/>
          </v:shape>
        </w:pict>
      </w:r>
    </w:p>
    <w:p w14:paraId="51E4C37D" w14:textId="77777777" w:rsidR="00BB0850" w:rsidRDefault="00BB0850">
      <w:pPr>
        <w:rPr>
          <w:sz w:val="2"/>
          <w:szCs w:val="2"/>
        </w:rPr>
      </w:pPr>
    </w:p>
    <w:sectPr w:rsidR="00BB0850">
      <w:pgSz w:w="11900" w:h="16840"/>
      <w:pgMar w:top="13154" w:right="1717" w:bottom="3501" w:left="10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F986" w14:textId="77777777" w:rsidR="00000000" w:rsidRDefault="004B6A9F">
      <w:r>
        <w:separator/>
      </w:r>
    </w:p>
  </w:endnote>
  <w:endnote w:type="continuationSeparator" w:id="0">
    <w:p w14:paraId="70C82A42" w14:textId="77777777" w:rsidR="00000000" w:rsidRDefault="004B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6DFB" w14:textId="77777777" w:rsidR="00BB0850" w:rsidRDefault="004B6A9F">
    <w:pPr>
      <w:rPr>
        <w:sz w:val="2"/>
        <w:szCs w:val="2"/>
      </w:rPr>
    </w:pPr>
    <w:r>
      <w:pict w14:anchorId="6C10176D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6.95pt;margin-top:766.5pt;width:445.45pt;height:25.4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928149" w14:textId="77777777" w:rsidR="00BB0850" w:rsidRDefault="004B6A9F">
                <w:pPr>
                  <w:pStyle w:val="ZhlavneboZpat0"/>
                  <w:shd w:val="clear" w:color="auto" w:fill="auto"/>
                  <w:tabs>
                    <w:tab w:val="right" w:pos="8909"/>
                  </w:tabs>
                  <w:spacing w:line="240" w:lineRule="auto"/>
                </w:pPr>
                <w:proofErr w:type="spellStart"/>
                <w:r>
                  <w:rPr>
                    <w:rStyle w:val="ZhlavneboZpatVerdana43ptdkovn-4pt"/>
                    <w:b/>
                    <w:bCs/>
                  </w:rPr>
                  <w:t>om</w:t>
                </w:r>
                <w:proofErr w:type="spellEnd"/>
                <w:r>
                  <w:rPr>
                    <w:rStyle w:val="ZhlavneboZpatVerdana43ptdkovn-4pt"/>
                    <w:b/>
                    <w:bCs/>
                  </w:rPr>
                  <w:tab/>
                </w:r>
                <w:r>
                  <w:rPr>
                    <w:rStyle w:val="ZhlavneboZpat8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Netun"/>
                  </w:rPr>
                  <w:t>#</w:t>
                </w:r>
                <w:r>
                  <w:rPr>
                    <w:rStyle w:val="ZhlavneboZpat85ptNetun"/>
                  </w:rPr>
                  <w:fldChar w:fldCharType="end"/>
                </w:r>
                <w:r>
                  <w:rPr>
                    <w:rStyle w:val="ZhlavneboZpat85ptNetun"/>
                  </w:rPr>
                  <w:t xml:space="preserve"> / 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87BD" w14:textId="77777777" w:rsidR="00BB0850" w:rsidRDefault="004B6A9F">
    <w:pPr>
      <w:rPr>
        <w:sz w:val="2"/>
        <w:szCs w:val="2"/>
      </w:rPr>
    </w:pPr>
    <w:r>
      <w:pict w14:anchorId="405F9E5E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4.4pt;margin-top:771.25pt;width:43.9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F16450E" w14:textId="77777777" w:rsidR="00BB0850" w:rsidRDefault="004B6A9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Netun"/>
                  </w:rPr>
                  <w:t>#</w:t>
                </w:r>
                <w:r>
                  <w:rPr>
                    <w:rStyle w:val="ZhlavneboZpat85ptNetun"/>
                  </w:rPr>
                  <w:fldChar w:fldCharType="end"/>
                </w:r>
                <w:r>
                  <w:rPr>
                    <w:rStyle w:val="ZhlavneboZpat85ptNetun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778D" w14:textId="77777777" w:rsidR="00BB0850" w:rsidRDefault="004B6A9F">
    <w:pPr>
      <w:rPr>
        <w:sz w:val="2"/>
        <w:szCs w:val="2"/>
      </w:rPr>
    </w:pPr>
    <w:r>
      <w:pict w14:anchorId="2F4B5A09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73.4pt;margin-top:771.75pt;width:46.3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27AA1D6" w14:textId="77777777" w:rsidR="00BB0850" w:rsidRDefault="004B6A9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Netun"/>
                  </w:rPr>
                  <w:t>#</w:t>
                </w:r>
                <w:r>
                  <w:rPr>
                    <w:rStyle w:val="ZhlavneboZpat85ptNetun"/>
                  </w:rPr>
                  <w:fldChar w:fldCharType="end"/>
                </w:r>
                <w:r>
                  <w:rPr>
                    <w:rStyle w:val="ZhlavneboZpat85ptNetun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24D4" w14:textId="77777777" w:rsidR="00BB0850" w:rsidRDefault="004B6A9F">
    <w:pPr>
      <w:rPr>
        <w:sz w:val="2"/>
        <w:szCs w:val="2"/>
      </w:rPr>
    </w:pPr>
    <w:r>
      <w:pict w14:anchorId="0B737C9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.2pt;margin-top:766.2pt;width:445.9pt;height:24.9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9732A67" w14:textId="77777777" w:rsidR="00BB0850" w:rsidRDefault="004B6A9F">
                <w:pPr>
                  <w:pStyle w:val="ZhlavneboZpat0"/>
                  <w:shd w:val="clear" w:color="auto" w:fill="auto"/>
                  <w:tabs>
                    <w:tab w:val="right" w:pos="8918"/>
                  </w:tabs>
                  <w:spacing w:line="240" w:lineRule="auto"/>
                </w:pPr>
                <w:r>
                  <w:rPr>
                    <w:rStyle w:val="ZhlavneboZpatPalatinoLinotype32ptNetun"/>
                  </w:rPr>
                  <w:t>OR</w:t>
                </w:r>
                <w:r>
                  <w:rPr>
                    <w:rStyle w:val="ZhlavneboZpatPalatinoLinotype32ptNetun"/>
                  </w:rPr>
                  <w:tab/>
                </w:r>
                <w:r>
                  <w:rPr>
                    <w:rStyle w:val="ZhlavneboZpat8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Netun"/>
                  </w:rPr>
                  <w:t>#</w:t>
                </w:r>
                <w:r>
                  <w:rPr>
                    <w:rStyle w:val="ZhlavneboZpat85ptNetun"/>
                  </w:rPr>
                  <w:fldChar w:fldCharType="end"/>
                </w:r>
                <w:r>
                  <w:rPr>
                    <w:rStyle w:val="ZhlavneboZpat85ptNetun"/>
                  </w:rPr>
                  <w:t xml:space="preserve"> / 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1540" w14:textId="77777777" w:rsidR="00BB0850" w:rsidRDefault="004B6A9F">
    <w:pPr>
      <w:rPr>
        <w:sz w:val="2"/>
        <w:szCs w:val="2"/>
      </w:rPr>
    </w:pPr>
    <w:r>
      <w:pict w14:anchorId="687E9B1E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6.2pt;margin-top:766.2pt;width:445.9pt;height:24.9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D9020F0" w14:textId="77777777" w:rsidR="00BB0850" w:rsidRDefault="004B6A9F">
                <w:pPr>
                  <w:pStyle w:val="ZhlavneboZpat0"/>
                  <w:shd w:val="clear" w:color="auto" w:fill="auto"/>
                  <w:tabs>
                    <w:tab w:val="right" w:pos="8918"/>
                  </w:tabs>
                  <w:spacing w:line="240" w:lineRule="auto"/>
                </w:pPr>
                <w:r>
                  <w:rPr>
                    <w:rStyle w:val="ZhlavneboZpatPalatinoLinotype32ptNetun"/>
                  </w:rPr>
                  <w:t>OR</w:t>
                </w:r>
                <w:r>
                  <w:rPr>
                    <w:rStyle w:val="ZhlavneboZpatPalatinoLinotype32ptNetun"/>
                  </w:rPr>
                  <w:tab/>
                </w:r>
                <w:r>
                  <w:rPr>
                    <w:rStyle w:val="ZhlavneboZpat8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Netun"/>
                  </w:rPr>
                  <w:t>#</w:t>
                </w:r>
                <w:r>
                  <w:rPr>
                    <w:rStyle w:val="ZhlavneboZpat85ptNetun"/>
                  </w:rPr>
                  <w:fldChar w:fldCharType="end"/>
                </w:r>
                <w:r>
                  <w:rPr>
                    <w:rStyle w:val="ZhlavneboZpat85ptNetun"/>
                  </w:rPr>
                  <w:t xml:space="preserve"> / 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E94B" w14:textId="77777777" w:rsidR="00BB0850" w:rsidRDefault="004B6A9F">
    <w:pPr>
      <w:rPr>
        <w:sz w:val="2"/>
        <w:szCs w:val="2"/>
      </w:rPr>
    </w:pPr>
    <w:r>
      <w:pict w14:anchorId="3070406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5pt;margin-top:765.7pt;width:445.2pt;height:24.9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BA084FE" w14:textId="77777777" w:rsidR="00BB0850" w:rsidRDefault="004B6A9F">
                <w:pPr>
                  <w:pStyle w:val="ZhlavneboZpat0"/>
                  <w:shd w:val="clear" w:color="auto" w:fill="auto"/>
                  <w:tabs>
                    <w:tab w:val="right" w:pos="8904"/>
                  </w:tabs>
                  <w:spacing w:line="240" w:lineRule="auto"/>
                </w:pPr>
                <w:r>
                  <w:rPr>
                    <w:rStyle w:val="ZhlavneboZpatPalatinoLinotype32ptNetun"/>
                  </w:rPr>
                  <w:t>OR^</w:t>
                </w:r>
                <w:r>
                  <w:rPr>
                    <w:rStyle w:val="ZhlavneboZpatPalatinoLinotype32ptNetun"/>
                  </w:rPr>
                  <w:tab/>
                </w:r>
                <w:r>
                  <w:rPr>
                    <w:rStyle w:val="ZhlavneboZpat8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Netun"/>
                  </w:rPr>
                  <w:t>#</w:t>
                </w:r>
                <w:r>
                  <w:rPr>
                    <w:rStyle w:val="ZhlavneboZpat85ptNetun"/>
                  </w:rPr>
                  <w:fldChar w:fldCharType="end"/>
                </w:r>
                <w:r>
                  <w:rPr>
                    <w:rStyle w:val="ZhlavneboZpat85ptNetun"/>
                  </w:rPr>
                  <w:t xml:space="preserve"> / 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EBFE" w14:textId="77777777" w:rsidR="00BB0850" w:rsidRDefault="00BB085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86DD" w14:textId="77777777" w:rsidR="00BB0850" w:rsidRDefault="004B6A9F">
    <w:pPr>
      <w:rPr>
        <w:sz w:val="2"/>
        <w:szCs w:val="2"/>
      </w:rPr>
    </w:pPr>
    <w:r>
      <w:pict w14:anchorId="378DE3E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5.55pt;margin-top:765.75pt;width:445.2pt;height:24.95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D97684" w14:textId="77777777" w:rsidR="00BB0850" w:rsidRDefault="004B6A9F">
                <w:pPr>
                  <w:pStyle w:val="ZhlavneboZpat0"/>
                  <w:shd w:val="clear" w:color="auto" w:fill="auto"/>
                  <w:tabs>
                    <w:tab w:val="right" w:pos="8904"/>
                  </w:tabs>
                  <w:spacing w:line="240" w:lineRule="auto"/>
                </w:pPr>
                <w:r>
                  <w:rPr>
                    <w:rStyle w:val="ZhlavneboZpatPalatinoLinotype32ptNetun"/>
                  </w:rPr>
                  <w:t>OR</w:t>
                </w:r>
                <w:r>
                  <w:rPr>
                    <w:rStyle w:val="ZhlavneboZpatPalatinoLinotype32ptNetun"/>
                  </w:rPr>
                  <w:tab/>
                </w:r>
                <w:r>
                  <w:rPr>
                    <w:rStyle w:val="ZhlavneboZpat8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Netun"/>
                  </w:rPr>
                  <w:t>#</w:t>
                </w:r>
                <w:r>
                  <w:rPr>
                    <w:rStyle w:val="ZhlavneboZpat85ptNetun"/>
                  </w:rPr>
                  <w:fldChar w:fldCharType="end"/>
                </w:r>
                <w:r>
                  <w:rPr>
                    <w:rStyle w:val="ZhlavneboZpat85ptNetun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0E58" w14:textId="77777777" w:rsidR="00BB0850" w:rsidRDefault="004B6A9F">
    <w:pPr>
      <w:rPr>
        <w:sz w:val="2"/>
        <w:szCs w:val="2"/>
      </w:rPr>
    </w:pPr>
    <w:r>
      <w:pict w14:anchorId="3959EA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95pt;margin-top:766.5pt;width:445.45pt;height:25.45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66E4ECA" w14:textId="77777777" w:rsidR="00BB0850" w:rsidRDefault="004B6A9F">
                <w:pPr>
                  <w:pStyle w:val="ZhlavneboZpat0"/>
                  <w:shd w:val="clear" w:color="auto" w:fill="auto"/>
                  <w:tabs>
                    <w:tab w:val="right" w:pos="8909"/>
                  </w:tabs>
                  <w:spacing w:line="240" w:lineRule="auto"/>
                </w:pPr>
                <w:proofErr w:type="spellStart"/>
                <w:r>
                  <w:rPr>
                    <w:rStyle w:val="ZhlavneboZpatVerdana43ptdkovn-4pt"/>
                    <w:b/>
                    <w:bCs/>
                  </w:rPr>
                  <w:t>om</w:t>
                </w:r>
                <w:proofErr w:type="spellEnd"/>
                <w:r>
                  <w:rPr>
                    <w:rStyle w:val="ZhlavneboZpatVerdana43ptdkovn-4pt"/>
                    <w:b/>
                    <w:bCs/>
                  </w:rPr>
                  <w:tab/>
                </w:r>
                <w:r>
                  <w:rPr>
                    <w:rStyle w:val="ZhlavneboZpat8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Netun"/>
                  </w:rPr>
                  <w:t>#</w:t>
                </w:r>
                <w:r>
                  <w:rPr>
                    <w:rStyle w:val="ZhlavneboZpat85ptNetun"/>
                  </w:rPr>
                  <w:fldChar w:fldCharType="end"/>
                </w:r>
                <w:r>
                  <w:rPr>
                    <w:rStyle w:val="ZhlavneboZpat85ptNetun"/>
                  </w:rPr>
                  <w:t xml:space="preserve"> /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E7BF" w14:textId="77777777" w:rsidR="00BB0850" w:rsidRDefault="004B6A9F">
      <w:r>
        <w:separator/>
      </w:r>
    </w:p>
  </w:footnote>
  <w:footnote w:type="continuationSeparator" w:id="0">
    <w:p w14:paraId="25EAC851" w14:textId="77777777" w:rsidR="00BB0850" w:rsidRDefault="004B6A9F">
      <w:r>
        <w:continuationSeparator/>
      </w:r>
    </w:p>
  </w:footnote>
  <w:footnote w:id="1">
    <w:p w14:paraId="6CE075FE" w14:textId="77777777" w:rsidR="00BB0850" w:rsidRDefault="004B6A9F">
      <w:pPr>
        <w:pStyle w:val="Poznmkapodarou0"/>
        <w:shd w:val="clear" w:color="auto" w:fill="auto"/>
        <w:tabs>
          <w:tab w:val="left" w:pos="528"/>
        </w:tabs>
        <w:spacing w:line="240" w:lineRule="exact"/>
        <w:ind w:left="560"/>
        <w:jc w:val="both"/>
      </w:pPr>
      <w:r>
        <w:footnoteRef/>
      </w:r>
      <w:r>
        <w:tab/>
        <w:t xml:space="preserve">Cena Předmětu smlouvy bez DPH se sjednává za plnění dle čl. I jako cena </w:t>
      </w:r>
      <w:r>
        <w:t>pevná a neměnná. Cena je stanovena jako nejvýše přípustná a nebude nijak překročena ani jakkoliv navyšována a obsahuje veškeré náklady a výdaje Prodávajícího. Prodávající tak nese rovněž veškerá cenová či měnová rizika a vlivy během realizace zakázky (např</w:t>
      </w:r>
      <w:r>
        <w:t>. rizika spojená s vývojem kurzů zahraničních měn vůči české koruně apod.).</w:t>
      </w:r>
    </w:p>
  </w:footnote>
  <w:footnote w:id="2">
    <w:p w14:paraId="7A1B92E5" w14:textId="77777777" w:rsidR="00BB0850" w:rsidRDefault="004B6A9F">
      <w:pPr>
        <w:pStyle w:val="Poznmkapodarou0"/>
        <w:shd w:val="clear" w:color="auto" w:fill="auto"/>
        <w:tabs>
          <w:tab w:val="left" w:pos="523"/>
        </w:tabs>
        <w:ind w:left="540" w:hanging="540"/>
      </w:pPr>
      <w:r>
        <w:footnoteRef/>
      </w:r>
      <w:r>
        <w:tab/>
        <w:t>Cenu Předmětu smlouvy je Kupující povinen Prodávajícímu uhradit nejpozději do 30 dnů ode dne doručení řádné faktury na bankovní účet Prodávajícího, který je uveden v záhlaví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9F7E" w14:textId="77777777" w:rsidR="00BB0850" w:rsidRDefault="004B6A9F">
    <w:pPr>
      <w:rPr>
        <w:sz w:val="2"/>
        <w:szCs w:val="2"/>
      </w:rPr>
    </w:pPr>
    <w:r>
      <w:pict w14:anchorId="16848EA1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62.3pt;margin-top:59.7pt;width:163.45pt;height:10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C8BE180" w14:textId="77777777" w:rsidR="00BB0850" w:rsidRDefault="004B6A9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Kupní smlouva č. SML-2022-1861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F631" w14:textId="77777777" w:rsidR="00BB0850" w:rsidRDefault="004B6A9F">
    <w:pPr>
      <w:rPr>
        <w:sz w:val="2"/>
        <w:szCs w:val="2"/>
      </w:rPr>
    </w:pPr>
    <w:r>
      <w:pict w14:anchorId="76606BAF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58.75pt;margin-top:57.95pt;width:163.9pt;height:10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25F48FC" w14:textId="77777777" w:rsidR="00BB0850" w:rsidRDefault="004B6A9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Kupní smlouva č. SML-2022-1861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16C8" w14:textId="77777777" w:rsidR="00BB0850" w:rsidRDefault="004B6A9F">
    <w:pPr>
      <w:rPr>
        <w:sz w:val="2"/>
        <w:szCs w:val="2"/>
      </w:rPr>
    </w:pPr>
    <w:r>
      <w:pict w14:anchorId="78C9D598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0.85pt;margin-top:57.95pt;width:163.45pt;height:10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EB596BA" w14:textId="77777777" w:rsidR="00BB0850" w:rsidRDefault="004B6A9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Kupní smlouva č. SML-2022-1861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A7E2" w14:textId="77777777" w:rsidR="00BB0850" w:rsidRDefault="004B6A9F">
    <w:pPr>
      <w:rPr>
        <w:sz w:val="2"/>
        <w:szCs w:val="2"/>
      </w:rPr>
    </w:pPr>
    <w:r>
      <w:pict w14:anchorId="72142F9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60.85pt;margin-top:57.95pt;width:163.45pt;height:10.1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73C1086" w14:textId="77777777" w:rsidR="00BB0850" w:rsidRDefault="004B6A9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Kupní smlouva č. </w:t>
                </w:r>
                <w:r>
                  <w:rPr>
                    <w:rStyle w:val="ZhlavneboZpat1"/>
                    <w:b/>
                    <w:bCs/>
                  </w:rPr>
                  <w:t>SML-2022-1861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654F" w14:textId="77777777" w:rsidR="00BB0850" w:rsidRDefault="004B6A9F">
    <w:pPr>
      <w:rPr>
        <w:sz w:val="2"/>
        <w:szCs w:val="2"/>
      </w:rPr>
    </w:pPr>
    <w:r>
      <w:pict w14:anchorId="5C11C2EF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9.4pt;margin-top:58.9pt;width:163.7pt;height:10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3F5C0A0" w14:textId="77777777" w:rsidR="00BB0850" w:rsidRDefault="004B6A9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Kupní smlouva č. SML-2022-1861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ED49" w14:textId="77777777" w:rsidR="00BB0850" w:rsidRDefault="00BB085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525A" w14:textId="77777777" w:rsidR="00BB0850" w:rsidRDefault="004B6A9F">
    <w:pPr>
      <w:rPr>
        <w:sz w:val="2"/>
        <w:szCs w:val="2"/>
      </w:rPr>
    </w:pPr>
    <w:r>
      <w:pict w14:anchorId="5D62EF9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1.15pt;margin-top:59.4pt;width:163.7pt;height:9.8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CE9CC47" w14:textId="77777777" w:rsidR="00BB0850" w:rsidRDefault="004B6A9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Kupní smlouva č. SML-2022-1861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EC8A" w14:textId="77777777" w:rsidR="00BB0850" w:rsidRDefault="004B6A9F">
    <w:pPr>
      <w:rPr>
        <w:sz w:val="2"/>
        <w:szCs w:val="2"/>
      </w:rPr>
    </w:pPr>
    <w:r>
      <w:pict w14:anchorId="596CADF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2.3pt;margin-top:59.7pt;width:163.45pt;height:10.1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2C37B7C" w14:textId="77777777" w:rsidR="00BB0850" w:rsidRDefault="004B6A9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Kupní smlouva č. SML-2022-1861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E97"/>
    <w:multiLevelType w:val="multilevel"/>
    <w:tmpl w:val="5F84C2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A7476"/>
    <w:multiLevelType w:val="multilevel"/>
    <w:tmpl w:val="6358998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A28C4"/>
    <w:multiLevelType w:val="multilevel"/>
    <w:tmpl w:val="328A22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4373C"/>
    <w:multiLevelType w:val="multilevel"/>
    <w:tmpl w:val="4A261E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731AE"/>
    <w:multiLevelType w:val="multilevel"/>
    <w:tmpl w:val="158629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820D3E"/>
    <w:multiLevelType w:val="multilevel"/>
    <w:tmpl w:val="5442F0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2277B9"/>
    <w:multiLevelType w:val="multilevel"/>
    <w:tmpl w:val="7FB22CA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555B20"/>
    <w:multiLevelType w:val="multilevel"/>
    <w:tmpl w:val="3318AE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C3119D"/>
    <w:multiLevelType w:val="multilevel"/>
    <w:tmpl w:val="EF646CF0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338194">
    <w:abstractNumId w:val="1"/>
  </w:num>
  <w:num w:numId="2" w16cid:durableId="915287635">
    <w:abstractNumId w:val="7"/>
  </w:num>
  <w:num w:numId="3" w16cid:durableId="2112124414">
    <w:abstractNumId w:val="6"/>
  </w:num>
  <w:num w:numId="4" w16cid:durableId="1315717007">
    <w:abstractNumId w:val="8"/>
  </w:num>
  <w:num w:numId="5" w16cid:durableId="97455025">
    <w:abstractNumId w:val="5"/>
  </w:num>
  <w:num w:numId="6" w16cid:durableId="1016613125">
    <w:abstractNumId w:val="0"/>
  </w:num>
  <w:num w:numId="7" w16cid:durableId="367604536">
    <w:abstractNumId w:val="2"/>
  </w:num>
  <w:num w:numId="8" w16cid:durableId="1759256457">
    <w:abstractNumId w:val="3"/>
  </w:num>
  <w:num w:numId="9" w16cid:durableId="1332640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9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850"/>
    <w:rsid w:val="004B6A9F"/>
    <w:rsid w:val="00B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1B4304D0"/>
  <w15:docId w15:val="{C74BBB22-46A3-4CCC-80BF-DD986C64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85ptNetun">
    <w:name w:val="Záhlaví nebo Zápatí + 8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0"/>
      <w:sz w:val="98"/>
      <w:szCs w:val="9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NetunNekurzvaExact">
    <w:name w:val="Základní text (3) + Ne tučné;Ne kurzíva Exact"/>
    <w:basedOn w:val="Zkladntext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PalatinoLinotype24ptTunKurzva">
    <w:name w:val="Základní text (2) + Palatino Linotype;24 pt;Tučné;Kurzíva"/>
    <w:basedOn w:val="Zkladntext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PalatinoLinotype24ptTunKurzva0">
    <w:name w:val="Základní text (2) + Palatino Linotype;24 pt;Tučné;Kurzíva"/>
    <w:basedOn w:val="Zkladntext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PalatinoLinotype10pt">
    <w:name w:val="Základní text (2) + Palatino Linotype;10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PalatinoLinotype24pt">
    <w:name w:val="Základní text (2) + Palatino Linotype;24 pt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PalatinoLinotype24ptKurzva">
    <w:name w:val="Základní text (2) + Palatino Linotype;24 pt;Kurzíva"/>
    <w:basedOn w:val="Zkladn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Verdana43ptdkovn-4pt">
    <w:name w:val="Záhlaví nebo Zápatí + Verdana;43 pt;Řádkování -4 pt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8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Arial11ptExact">
    <w:name w:val="Základní text (8) + Arial;11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05ptExact">
    <w:name w:val="Základní text (9) + 10;5 pt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PalatinoLinotype32ptNetun">
    <w:name w:val="Záhlaví nebo Zápatí + Palatino Linotype;32 pt;Ne tučné"/>
    <w:basedOn w:val="ZhlavneboZpa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4Tun">
    <w:name w:val="Základní text (14) + 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45" w:lineRule="exact"/>
      <w:ind w:hanging="560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Palatino Linotype" w:eastAsia="Palatino Linotype" w:hAnsi="Palatino Linotype" w:cs="Palatino Linotype"/>
      <w:spacing w:val="-20"/>
      <w:sz w:val="98"/>
      <w:szCs w:val="9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1140" w:line="278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z w:val="26"/>
      <w:szCs w:val="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36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36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140" w:after="120" w:line="0" w:lineRule="atLeast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336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3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562" w:lineRule="exact"/>
      <w:jc w:val="both"/>
    </w:pPr>
    <w:rPr>
      <w:rFonts w:ascii="Arial" w:eastAsia="Arial" w:hAnsi="Arial" w:cs="Arial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773" w:lineRule="exact"/>
      <w:jc w:val="both"/>
      <w:outlineLvl w:val="1"/>
    </w:pPr>
    <w:rPr>
      <w:rFonts w:ascii="Arial" w:eastAsia="Arial" w:hAnsi="Arial" w:cs="Arial"/>
      <w:b/>
      <w:bCs/>
      <w:sz w:val="50"/>
      <w:szCs w:val="5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240" w:after="180" w:line="0" w:lineRule="atLeast"/>
      <w:ind w:hanging="14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21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221" w:lineRule="exact"/>
      <w:ind w:hanging="140"/>
    </w:pPr>
    <w:rPr>
      <w:rFonts w:ascii="Arial" w:eastAsia="Arial" w:hAnsi="Arial" w:cs="Arial"/>
      <w:sz w:val="19"/>
      <w:szCs w:val="19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 TargetMode="Externa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mailto:helpdesk@orcz.cz" TargetMode="Externa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ervicedesk.orcz.cz" TargetMode="External"/><Relationship Id="rId22" Type="http://schemas.openxmlformats.org/officeDocument/2006/relationships/header" Target="header6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2078</Words>
  <Characters>12263</Characters>
  <Application>Microsoft Office Word</Application>
  <DocSecurity>0</DocSecurity>
  <Lines>102</Lines>
  <Paragraphs>28</Paragraphs>
  <ScaleCrop>false</ScaleCrop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2022-12-14T08:33:00Z</dcterms:created>
  <dcterms:modified xsi:type="dcterms:W3CDTF">2022-12-14T08:33:00Z</dcterms:modified>
</cp:coreProperties>
</file>