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260" w:line="240" w:lineRule="auto"/>
        <w:ind w:left="0" w:right="0" w:firstLine="0"/>
        <w:jc w:val="center"/>
      </w:pPr>
      <w:bookmarkStart w:id="0" w:name="bookmark0"/>
      <w:r>
        <w:rPr>
          <w:rStyle w:val="CharStyle5"/>
          <w:b/>
          <w:bCs/>
        </w:rPr>
        <w:t>Smlouva o zajištění „Lyžařského kurzu 2023“</w:t>
      </w:r>
      <w:bookmarkEnd w:id="0"/>
    </w:p>
    <w:p>
      <w:pPr>
        <w:pStyle w:val="Style4"/>
        <w:keepNext/>
        <w:keepLines/>
        <w:widowControl w:val="0"/>
        <w:shd w:val="clear" w:color="auto" w:fill="auto"/>
        <w:bidi w:val="0"/>
        <w:spacing w:before="0"/>
        <w:ind w:left="0" w:right="0" w:firstLine="0"/>
        <w:jc w:val="center"/>
      </w:pPr>
      <w:r>
        <w:rPr>
          <w:rStyle w:val="CharStyle5"/>
          <w:b/>
          <w:bCs/>
        </w:rPr>
        <w:t>č. 1/2023</w:t>
      </w:r>
    </w:p>
    <w:p>
      <w:pPr>
        <w:pStyle w:val="Style2"/>
        <w:keepNext w:val="0"/>
        <w:keepLines w:val="0"/>
        <w:widowControl w:val="0"/>
        <w:shd w:val="clear" w:color="auto" w:fill="auto"/>
        <w:bidi w:val="0"/>
        <w:spacing w:before="0" w:after="200"/>
        <w:ind w:left="0" w:right="0" w:firstLine="0"/>
        <w:jc w:val="center"/>
      </w:pPr>
      <w:r>
        <w:rPr>
          <w:rStyle w:val="CharStyle3"/>
        </w:rPr>
        <w:t>uzavřená podle § 1724 a násl. Zákona č. 89/2012 Sb. , Občanský zákoník, v platném znění</w:t>
        <w:br/>
        <w:t>(dále jen „občanský zákoník“) takto:</w:t>
      </w:r>
    </w:p>
    <w:p>
      <w:pPr>
        <w:pStyle w:val="Style4"/>
        <w:keepNext/>
        <w:keepLines/>
        <w:widowControl w:val="0"/>
        <w:shd w:val="clear" w:color="auto" w:fill="auto"/>
        <w:bidi w:val="0"/>
        <w:spacing w:before="0" w:after="140"/>
        <w:ind w:left="0" w:right="0" w:firstLine="0"/>
        <w:jc w:val="left"/>
      </w:pPr>
      <w:bookmarkStart w:id="3" w:name="bookmark3"/>
      <w:r>
        <w:rPr>
          <w:rStyle w:val="CharStyle5"/>
          <w:b/>
          <w:bCs/>
        </w:rPr>
        <w:t>Odběratel:</w:t>
      </w:r>
      <w:bookmarkEnd w:id="3"/>
    </w:p>
    <w:p>
      <w:pPr>
        <w:pStyle w:val="Style2"/>
        <w:keepNext w:val="0"/>
        <w:keepLines w:val="0"/>
        <w:widowControl w:val="0"/>
        <w:shd w:val="clear" w:color="auto" w:fill="auto"/>
        <w:bidi w:val="0"/>
        <w:spacing w:before="0" w:after="140"/>
        <w:ind w:left="0" w:right="0" w:firstLine="0"/>
        <w:jc w:val="left"/>
      </w:pPr>
      <w:r>
        <w:rPr>
          <w:rStyle w:val="CharStyle3"/>
        </w:rPr>
        <w:t>Základní škola Třebíč, ul. Kpt. Jaroše 836</w:t>
      </w:r>
    </w:p>
    <w:p>
      <w:pPr>
        <w:pStyle w:val="Style2"/>
        <w:keepNext w:val="0"/>
        <w:keepLines w:val="0"/>
        <w:widowControl w:val="0"/>
        <w:shd w:val="clear" w:color="auto" w:fill="auto"/>
        <w:bidi w:val="0"/>
        <w:spacing w:before="0" w:after="140"/>
        <w:ind w:left="0" w:right="0" w:firstLine="0"/>
        <w:jc w:val="left"/>
      </w:pPr>
      <w:r>
        <w:rPr>
          <w:rStyle w:val="CharStyle3"/>
        </w:rPr>
        <w:t>Se sídlem: Kpt. Jaroše 836, 674 01 Třebíč</w:t>
      </w:r>
    </w:p>
    <w:p>
      <w:pPr>
        <w:pStyle w:val="Style2"/>
        <w:keepNext w:val="0"/>
        <w:keepLines w:val="0"/>
        <w:widowControl w:val="0"/>
        <w:shd w:val="clear" w:color="auto" w:fill="auto"/>
        <w:bidi w:val="0"/>
        <w:spacing w:before="0" w:after="140"/>
        <w:ind w:left="0" w:right="0" w:firstLine="0"/>
        <w:jc w:val="left"/>
      </w:pPr>
      <w:r>
        <w:rPr>
          <w:rStyle w:val="CharStyle3"/>
        </w:rPr>
        <w:t>IČ: 60418583</w:t>
      </w:r>
    </w:p>
    <w:p>
      <w:pPr>
        <w:pStyle w:val="Style2"/>
        <w:keepNext w:val="0"/>
        <w:keepLines w:val="0"/>
        <w:widowControl w:val="0"/>
        <w:shd w:val="clear" w:color="auto" w:fill="auto"/>
        <w:bidi w:val="0"/>
        <w:spacing w:before="0" w:after="640"/>
        <w:ind w:left="0" w:right="0" w:firstLine="0"/>
        <w:jc w:val="left"/>
      </w:pPr>
      <w:r>
        <w:rPr>
          <w:rStyle w:val="CharStyle3"/>
        </w:rPr>
        <w:t>Bankovní spojení:</w:t>
      </w:r>
    </w:p>
    <w:p>
      <w:pPr>
        <w:pStyle w:val="Style2"/>
        <w:keepNext w:val="0"/>
        <w:keepLines w:val="0"/>
        <w:widowControl w:val="0"/>
        <w:shd w:val="clear" w:color="auto" w:fill="auto"/>
        <w:bidi w:val="0"/>
        <w:spacing w:before="0" w:after="140"/>
        <w:ind w:left="0" w:right="0" w:firstLine="0"/>
        <w:jc w:val="left"/>
      </w:pPr>
      <w:r>
        <w:rPr>
          <w:rStyle w:val="CharStyle3"/>
        </w:rPr>
        <w:t>jednající: Mgr. Karel Dolák, ředitel školy</w:t>
      </w:r>
    </w:p>
    <w:p>
      <w:pPr>
        <w:pStyle w:val="Style2"/>
        <w:keepNext w:val="0"/>
        <w:keepLines w:val="0"/>
        <w:widowControl w:val="0"/>
        <w:shd w:val="clear" w:color="auto" w:fill="auto"/>
        <w:bidi w:val="0"/>
        <w:spacing w:before="0" w:after="200"/>
        <w:ind w:left="0" w:right="0" w:firstLine="0"/>
        <w:jc w:val="left"/>
      </w:pPr>
      <w:r>
        <w:rPr>
          <w:rStyle w:val="CharStyle3"/>
        </w:rPr>
        <w:t>dále jako „objednavatel“</w:t>
      </w:r>
    </w:p>
    <w:p>
      <w:pPr>
        <w:pStyle w:val="Style2"/>
        <w:keepNext w:val="0"/>
        <w:keepLines w:val="0"/>
        <w:widowControl w:val="0"/>
        <w:shd w:val="clear" w:color="auto" w:fill="auto"/>
        <w:bidi w:val="0"/>
        <w:spacing w:before="0" w:after="260"/>
        <w:ind w:left="0" w:right="0" w:firstLine="0"/>
        <w:jc w:val="left"/>
      </w:pPr>
      <w:r>
        <w:rPr>
          <w:rStyle w:val="CharStyle3"/>
        </w:rPr>
        <w:t>a</w:t>
      </w:r>
    </w:p>
    <w:p>
      <w:pPr>
        <w:pStyle w:val="Style4"/>
        <w:keepNext/>
        <w:keepLines/>
        <w:widowControl w:val="0"/>
        <w:shd w:val="clear" w:color="auto" w:fill="auto"/>
        <w:bidi w:val="0"/>
        <w:spacing w:before="0" w:after="140"/>
        <w:ind w:left="0" w:right="0" w:firstLine="0"/>
        <w:jc w:val="left"/>
      </w:pPr>
      <w:bookmarkStart w:id="5" w:name="bookmark5"/>
      <w:r>
        <w:rPr>
          <w:rStyle w:val="CharStyle5"/>
          <w:b/>
          <w:bCs/>
        </w:rPr>
        <w:t xml:space="preserve">Dodavatel - provozovatel </w:t>
      </w:r>
      <w:r>
        <w:rPr>
          <w:rStyle w:val="CharStyle5"/>
        </w:rPr>
        <w:t>(adresa)</w:t>
      </w:r>
      <w:bookmarkEnd w:id="5"/>
    </w:p>
    <w:p>
      <w:pPr>
        <w:pStyle w:val="Style2"/>
        <w:keepNext w:val="0"/>
        <w:keepLines w:val="0"/>
        <w:widowControl w:val="0"/>
        <w:shd w:val="clear" w:color="auto" w:fill="auto"/>
        <w:bidi w:val="0"/>
        <w:spacing w:before="0" w:after="140"/>
        <w:ind w:left="0" w:right="0" w:firstLine="0"/>
        <w:jc w:val="left"/>
      </w:pPr>
      <w:r>
        <w:rPr>
          <w:rStyle w:val="CharStyle3"/>
        </w:rPr>
        <w:t>Horská chata Moravice</w:t>
      </w:r>
    </w:p>
    <w:p>
      <w:pPr>
        <w:pStyle w:val="Style2"/>
        <w:keepNext w:val="0"/>
        <w:keepLines w:val="0"/>
        <w:widowControl w:val="0"/>
        <w:shd w:val="clear" w:color="auto" w:fill="auto"/>
        <w:bidi w:val="0"/>
        <w:spacing w:before="0" w:after="140"/>
        <w:ind w:left="0" w:right="0" w:firstLine="0"/>
        <w:jc w:val="left"/>
      </w:pPr>
      <w:r>
        <w:rPr>
          <w:rStyle w:val="CharStyle3"/>
        </w:rPr>
        <w:t>Karlov pod Pradědem 251</w:t>
      </w:r>
    </w:p>
    <w:p>
      <w:pPr>
        <w:pStyle w:val="Style2"/>
        <w:keepNext w:val="0"/>
        <w:keepLines w:val="0"/>
        <w:widowControl w:val="0"/>
        <w:shd w:val="clear" w:color="auto" w:fill="auto"/>
        <w:bidi w:val="0"/>
        <w:spacing w:before="0" w:after="140"/>
        <w:ind w:left="0" w:right="0" w:firstLine="0"/>
        <w:jc w:val="left"/>
      </w:pPr>
      <w:r>
        <w:rPr>
          <w:rStyle w:val="CharStyle3"/>
        </w:rPr>
        <w:t>793 36 Malá Morávka</w:t>
      </w:r>
    </w:p>
    <w:p>
      <w:pPr>
        <w:pStyle w:val="Style2"/>
        <w:keepNext w:val="0"/>
        <w:keepLines w:val="0"/>
        <w:widowControl w:val="0"/>
        <w:shd w:val="clear" w:color="auto" w:fill="auto"/>
        <w:bidi w:val="0"/>
        <w:spacing w:before="0" w:after="140"/>
        <w:ind w:left="0" w:right="0" w:firstLine="0"/>
        <w:jc w:val="left"/>
      </w:pPr>
      <w:r>
        <w:rPr>
          <w:rStyle w:val="CharStyle3"/>
        </w:rPr>
        <w:t>Provozovatel</w:t>
      </w:r>
    </w:p>
    <w:p>
      <w:pPr>
        <w:pStyle w:val="Style2"/>
        <w:keepNext w:val="0"/>
        <w:keepLines w:val="0"/>
        <w:widowControl w:val="0"/>
        <w:shd w:val="clear" w:color="auto" w:fill="auto"/>
        <w:bidi w:val="0"/>
        <w:spacing w:before="0" w:after="140"/>
        <w:ind w:left="0" w:right="0" w:firstLine="0"/>
        <w:jc w:val="left"/>
      </w:pPr>
      <w:r>
        <w:rPr>
          <w:rStyle w:val="CharStyle3"/>
        </w:rPr>
        <w:t>HOTEL KAMZÍK s.r.o.</w:t>
      </w:r>
    </w:p>
    <w:p>
      <w:pPr>
        <w:pStyle w:val="Style2"/>
        <w:keepNext w:val="0"/>
        <w:keepLines w:val="0"/>
        <w:widowControl w:val="0"/>
        <w:shd w:val="clear" w:color="auto" w:fill="auto"/>
        <w:bidi w:val="0"/>
        <w:spacing w:before="0" w:after="140"/>
        <w:ind w:left="0" w:right="0" w:firstLine="0"/>
        <w:jc w:val="left"/>
      </w:pPr>
      <w:r>
        <w:rPr>
          <w:rStyle w:val="CharStyle3"/>
        </w:rPr>
        <w:t>IČ: 29288410</w:t>
      </w:r>
    </w:p>
    <w:p>
      <w:pPr>
        <w:pStyle w:val="Style2"/>
        <w:keepNext w:val="0"/>
        <w:keepLines w:val="0"/>
        <w:widowControl w:val="0"/>
        <w:shd w:val="clear" w:color="auto" w:fill="auto"/>
        <w:bidi w:val="0"/>
        <w:spacing w:before="0" w:after="140"/>
        <w:ind w:left="0" w:right="0" w:firstLine="0"/>
        <w:jc w:val="left"/>
      </w:pPr>
      <w:r>
        <w:rPr>
          <w:rStyle w:val="CharStyle3"/>
        </w:rPr>
        <w:t>DIČ: CZ29288410</w:t>
      </w:r>
    </w:p>
    <w:p>
      <w:pPr>
        <w:pStyle w:val="Style2"/>
        <w:keepNext w:val="0"/>
        <w:keepLines w:val="0"/>
        <w:widowControl w:val="0"/>
        <w:shd w:val="clear" w:color="auto" w:fill="auto"/>
        <w:bidi w:val="0"/>
        <w:spacing w:before="0" w:after="140"/>
        <w:ind w:left="0" w:right="0" w:firstLine="0"/>
        <w:jc w:val="left"/>
      </w:pPr>
      <w:r>
        <w:rPr>
          <w:rStyle w:val="CharStyle3"/>
        </w:rPr>
        <w:t>Brno, Pisárky, Kalvodova 121/23, PSČ 602 00</w:t>
      </w:r>
    </w:p>
    <w:p>
      <w:pPr>
        <w:pStyle w:val="Style2"/>
        <w:keepNext w:val="0"/>
        <w:keepLines w:val="0"/>
        <w:widowControl w:val="0"/>
        <w:shd w:val="clear" w:color="auto" w:fill="auto"/>
        <w:bidi w:val="0"/>
        <w:spacing w:before="0" w:after="140"/>
        <w:ind w:left="0" w:right="0" w:firstLine="0"/>
        <w:jc w:val="left"/>
      </w:pPr>
      <w:r>
        <w:rPr>
          <w:rStyle w:val="CharStyle3"/>
        </w:rPr>
        <w:t>Identifikační číslo provozovny: 1004301634</w:t>
      </w:r>
    </w:p>
    <w:p>
      <w:pPr>
        <w:pStyle w:val="Style2"/>
        <w:keepNext w:val="0"/>
        <w:keepLines w:val="0"/>
        <w:widowControl w:val="0"/>
        <w:shd w:val="clear" w:color="auto" w:fill="auto"/>
        <w:bidi w:val="0"/>
        <w:spacing w:before="0" w:after="680"/>
        <w:ind w:left="0" w:right="0" w:firstLine="0"/>
        <w:jc w:val="left"/>
      </w:pPr>
      <w:r>
        <w:rPr>
          <w:rStyle w:val="CharStyle3"/>
        </w:rPr>
        <w:t>Bankovní spojení:</w:t>
      </w:r>
    </w:p>
    <w:p>
      <w:pPr>
        <w:pStyle w:val="Style2"/>
        <w:keepNext w:val="0"/>
        <w:keepLines w:val="0"/>
        <w:widowControl w:val="0"/>
        <w:shd w:val="clear" w:color="auto" w:fill="auto"/>
        <w:bidi w:val="0"/>
        <w:spacing w:before="0" w:after="140"/>
        <w:ind w:left="0" w:right="0" w:firstLine="0"/>
        <w:jc w:val="left"/>
      </w:pPr>
      <w:r>
        <w:rPr>
          <w:rStyle w:val="CharStyle3"/>
        </w:rPr>
        <w:t>jednající: Michal Sorge, na základě plné moci</w:t>
      </w:r>
    </w:p>
    <w:p>
      <w:pPr>
        <w:pStyle w:val="Style4"/>
        <w:keepNext/>
        <w:keepLines/>
        <w:widowControl w:val="0"/>
        <w:shd w:val="clear" w:color="auto" w:fill="auto"/>
        <w:bidi w:val="0"/>
        <w:spacing w:before="0" w:after="240" w:line="240" w:lineRule="auto"/>
        <w:ind w:left="0" w:right="0" w:firstLine="0"/>
        <w:jc w:val="center"/>
      </w:pPr>
      <w:bookmarkStart w:id="7" w:name="bookmark7"/>
      <w:r>
        <w:rPr>
          <w:rStyle w:val="CharStyle5"/>
          <w:b/>
          <w:bCs/>
        </w:rPr>
        <w:t>Článek I</w:t>
      </w:r>
      <w:bookmarkEnd w:id="7"/>
    </w:p>
    <w:p>
      <w:pPr>
        <w:pStyle w:val="Style4"/>
        <w:keepNext/>
        <w:keepLines/>
        <w:widowControl w:val="0"/>
        <w:shd w:val="clear" w:color="auto" w:fill="auto"/>
        <w:bidi w:val="0"/>
        <w:spacing w:before="0"/>
        <w:ind w:left="0" w:right="0" w:firstLine="0"/>
        <w:jc w:val="center"/>
      </w:pPr>
      <w:r>
        <w:rPr>
          <w:rStyle w:val="CharStyle5"/>
          <w:b/>
          <w:bCs/>
        </w:rPr>
        <w:t>Účel smlouvy</w:t>
      </w:r>
    </w:p>
    <w:p>
      <w:pPr>
        <w:pStyle w:val="Style2"/>
        <w:keepNext w:val="0"/>
        <w:keepLines w:val="0"/>
        <w:widowControl w:val="0"/>
        <w:numPr>
          <w:ilvl w:val="0"/>
          <w:numId w:val="1"/>
        </w:numPr>
        <w:shd w:val="clear" w:color="auto" w:fill="auto"/>
        <w:tabs>
          <w:tab w:pos="360" w:val="left"/>
        </w:tabs>
        <w:bidi w:val="0"/>
        <w:spacing w:before="0" w:after="0"/>
        <w:ind w:left="360" w:right="0" w:hanging="360"/>
        <w:jc w:val="both"/>
      </w:pPr>
      <w:r>
        <w:rPr>
          <w:rStyle w:val="CharStyle3"/>
        </w:rPr>
        <w:t xml:space="preserve">Účelem této smlouvy je komplexní zajištění Lyžařského výcvikového kurzu 2023 v termínu 29.01.-3.02.2023 pro cca </w:t>
      </w:r>
      <w:r>
        <w:rPr>
          <w:rStyle w:val="CharStyle3"/>
          <w:lang w:val="en-US" w:eastAsia="en-US" w:bidi="en-US"/>
        </w:rPr>
        <w:t xml:space="preserve">29 </w:t>
      </w:r>
      <w:r>
        <w:rPr>
          <w:rStyle w:val="CharStyle3"/>
        </w:rPr>
        <w:t>(dvacet devět) žáků a 4 (čtyři) pedagogické pracovníky v doprovodu.</w:t>
      </w:r>
    </w:p>
    <w:p>
      <w:pPr>
        <w:pStyle w:val="Style2"/>
        <w:keepNext w:val="0"/>
        <w:keepLines w:val="0"/>
        <w:widowControl w:val="0"/>
        <w:numPr>
          <w:ilvl w:val="0"/>
          <w:numId w:val="1"/>
        </w:numPr>
        <w:shd w:val="clear" w:color="auto" w:fill="auto"/>
        <w:tabs>
          <w:tab w:pos="360" w:val="left"/>
        </w:tabs>
        <w:bidi w:val="0"/>
        <w:spacing w:before="0" w:after="200"/>
        <w:ind w:left="360" w:right="0" w:hanging="360"/>
        <w:jc w:val="both"/>
      </w:pPr>
      <w:r>
        <w:rPr>
          <w:rStyle w:val="CharStyle3"/>
        </w:rPr>
        <w:t>Poskytovatel výslovně prohlašuje, že je odborně způsobilý k řádnému zajištění předmětu plnění dle této smlouvy.</w:t>
      </w:r>
    </w:p>
    <w:p>
      <w:pPr>
        <w:pStyle w:val="Style4"/>
        <w:keepNext/>
        <w:keepLines/>
        <w:widowControl w:val="0"/>
        <w:shd w:val="clear" w:color="auto" w:fill="auto"/>
        <w:bidi w:val="0"/>
        <w:spacing w:before="0"/>
        <w:ind w:left="0" w:right="0" w:firstLine="0"/>
        <w:jc w:val="center"/>
      </w:pPr>
      <w:bookmarkStart w:id="10" w:name="bookmark10"/>
      <w:r>
        <w:rPr>
          <w:rStyle w:val="CharStyle5"/>
          <w:b/>
          <w:bCs/>
        </w:rPr>
        <w:t>Článek II.</w:t>
      </w:r>
      <w:bookmarkEnd w:id="10"/>
    </w:p>
    <w:p>
      <w:pPr>
        <w:pStyle w:val="Style4"/>
        <w:keepNext/>
        <w:keepLines/>
        <w:widowControl w:val="0"/>
        <w:shd w:val="clear" w:color="auto" w:fill="auto"/>
        <w:bidi w:val="0"/>
        <w:spacing w:before="0"/>
        <w:ind w:left="0" w:right="0" w:firstLine="0"/>
        <w:jc w:val="center"/>
      </w:pPr>
      <w:r>
        <w:rPr>
          <w:rStyle w:val="CharStyle5"/>
          <w:b/>
          <w:bCs/>
        </w:rPr>
        <w:t>Předmět smlouvy</w:t>
      </w:r>
    </w:p>
    <w:p>
      <w:pPr>
        <w:pStyle w:val="Style2"/>
        <w:keepNext w:val="0"/>
        <w:keepLines w:val="0"/>
        <w:widowControl w:val="0"/>
        <w:numPr>
          <w:ilvl w:val="0"/>
          <w:numId w:val="3"/>
        </w:numPr>
        <w:shd w:val="clear" w:color="auto" w:fill="auto"/>
        <w:tabs>
          <w:tab w:pos="360" w:val="left"/>
        </w:tabs>
        <w:bidi w:val="0"/>
        <w:spacing w:before="0" w:after="0"/>
        <w:ind w:left="360" w:right="0" w:hanging="360"/>
        <w:jc w:val="both"/>
      </w:pPr>
      <w:r>
        <w:rPr>
          <w:rStyle w:val="CharStyle3"/>
        </w:rPr>
        <w:t>Předmětem této smlouvy je závazek poskytovatele komplexně zajistit lyžařský výcvikový kurz (dále jen „LVK“) pro 29 (dvacet devět) žáků a 4 (čtyři) pedagogické pracovníky v doprovodu pro Základní školu Třebíč, ul. Kpt. Jaroše 836, Kpt. Jaroše 836, Třebíč v období od 29. 1. - 3. 2. 2023 v jednom turnusu od neděle do pátku:</w:t>
      </w:r>
    </w:p>
    <w:p>
      <w:pPr>
        <w:pStyle w:val="Style2"/>
        <w:keepNext w:val="0"/>
        <w:keepLines w:val="0"/>
        <w:widowControl w:val="0"/>
        <w:numPr>
          <w:ilvl w:val="0"/>
          <w:numId w:val="5"/>
        </w:numPr>
        <w:shd w:val="clear" w:color="auto" w:fill="auto"/>
        <w:tabs>
          <w:tab w:pos="1075" w:val="left"/>
        </w:tabs>
        <w:bidi w:val="0"/>
        <w:spacing w:before="0" w:after="0"/>
        <w:ind w:left="1080" w:right="0" w:hanging="360"/>
        <w:jc w:val="both"/>
      </w:pPr>
      <w:r>
        <w:rPr>
          <w:rStyle w:val="CharStyle3"/>
        </w:rPr>
        <w:t>zajistit ubytování a stravování v objektu: Horská chata Moravice, Karlov pod Pradědem, Malá Morávka 251, 793 36 Malá Morávka v termínu od 29. 1. do 3. 2. 2023 dle požadavků objednatele,</w:t>
      </w:r>
    </w:p>
    <w:p>
      <w:pPr>
        <w:pStyle w:val="Style2"/>
        <w:keepNext w:val="0"/>
        <w:keepLines w:val="0"/>
        <w:widowControl w:val="0"/>
        <w:numPr>
          <w:ilvl w:val="0"/>
          <w:numId w:val="5"/>
        </w:numPr>
        <w:shd w:val="clear" w:color="auto" w:fill="auto"/>
        <w:tabs>
          <w:tab w:pos="1075" w:val="left"/>
        </w:tabs>
        <w:bidi w:val="0"/>
        <w:spacing w:before="0" w:after="0"/>
        <w:ind w:left="1080" w:right="0" w:hanging="360"/>
        <w:jc w:val="both"/>
      </w:pPr>
      <w:r>
        <w:rPr>
          <w:rStyle w:val="CharStyle3"/>
        </w:rPr>
        <w:t>náklady na ubytování a stravování budou účtovány podle skutečného počtu žáků a pedagogického doprovodu, nahlášeného po příjezdu.</w:t>
      </w:r>
    </w:p>
    <w:p>
      <w:pPr>
        <w:pStyle w:val="Style2"/>
        <w:keepNext w:val="0"/>
        <w:keepLines w:val="0"/>
        <w:widowControl w:val="0"/>
        <w:numPr>
          <w:ilvl w:val="0"/>
          <w:numId w:val="3"/>
        </w:numPr>
        <w:shd w:val="clear" w:color="auto" w:fill="auto"/>
        <w:tabs>
          <w:tab w:pos="360" w:val="left"/>
        </w:tabs>
        <w:bidi w:val="0"/>
        <w:spacing w:before="0" w:after="200"/>
        <w:ind w:left="360" w:right="0" w:hanging="360"/>
        <w:jc w:val="both"/>
      </w:pPr>
      <w:r>
        <w:rPr>
          <w:rStyle w:val="CharStyle3"/>
        </w:rPr>
        <w:t>Objednavatel se zavazuje poskytovateli zaplatit řádně poskytnutý předmět dle této smlouvy cenu dohodnutou dle článku IV. této smlouvy.</w:t>
      </w:r>
    </w:p>
    <w:p>
      <w:pPr>
        <w:pStyle w:val="Style4"/>
        <w:keepNext/>
        <w:keepLines/>
        <w:widowControl w:val="0"/>
        <w:shd w:val="clear" w:color="auto" w:fill="auto"/>
        <w:bidi w:val="0"/>
        <w:spacing w:before="0"/>
        <w:ind w:left="0" w:right="0" w:firstLine="0"/>
        <w:jc w:val="center"/>
      </w:pPr>
      <w:bookmarkStart w:id="13" w:name="bookmark13"/>
      <w:r>
        <w:rPr>
          <w:rStyle w:val="CharStyle5"/>
          <w:b/>
          <w:bCs/>
        </w:rPr>
        <w:t>Článek III</w:t>
      </w:r>
      <w:bookmarkEnd w:id="13"/>
    </w:p>
    <w:p>
      <w:pPr>
        <w:pStyle w:val="Style4"/>
        <w:keepNext/>
        <w:keepLines/>
        <w:widowControl w:val="0"/>
        <w:shd w:val="clear" w:color="auto" w:fill="auto"/>
        <w:bidi w:val="0"/>
        <w:spacing w:before="0"/>
        <w:ind w:left="0" w:right="0" w:firstLine="0"/>
        <w:jc w:val="center"/>
      </w:pPr>
      <w:r>
        <w:rPr>
          <w:rStyle w:val="CharStyle5"/>
          <w:b/>
          <w:bCs/>
        </w:rPr>
        <w:t>Rozsah poskytovaných služeb</w:t>
      </w:r>
    </w:p>
    <w:p>
      <w:pPr>
        <w:pStyle w:val="Style2"/>
        <w:keepNext w:val="0"/>
        <w:keepLines w:val="0"/>
        <w:widowControl w:val="0"/>
        <w:numPr>
          <w:ilvl w:val="0"/>
          <w:numId w:val="7"/>
        </w:numPr>
        <w:shd w:val="clear" w:color="auto" w:fill="auto"/>
        <w:tabs>
          <w:tab w:pos="360" w:val="left"/>
        </w:tabs>
        <w:bidi w:val="0"/>
        <w:spacing w:before="0" w:after="0"/>
        <w:ind w:left="360" w:right="0" w:hanging="360"/>
        <w:jc w:val="both"/>
      </w:pPr>
      <w:r>
        <w:rPr>
          <w:rStyle w:val="CharStyle3"/>
        </w:rPr>
        <w:t>Poskytovatel se zavazuje realizovat LVK podle této smlouvy v ubytovacím zařízení, které beze zbytku odpovídá hygienických standardům pro LVK podle právních předpisů a hygienických, bezpečnostních a jiných norem (zejména zákon č. 258/200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w:t>
      </w:r>
    </w:p>
    <w:p>
      <w:pPr>
        <w:pStyle w:val="Style2"/>
        <w:keepNext w:val="0"/>
        <w:keepLines w:val="0"/>
        <w:widowControl w:val="0"/>
        <w:numPr>
          <w:ilvl w:val="0"/>
          <w:numId w:val="7"/>
        </w:numPr>
        <w:shd w:val="clear" w:color="auto" w:fill="auto"/>
        <w:tabs>
          <w:tab w:pos="360" w:val="left"/>
        </w:tabs>
        <w:bidi w:val="0"/>
        <w:spacing w:before="0" w:after="0"/>
        <w:ind w:left="360" w:right="0" w:hanging="360"/>
        <w:jc w:val="both"/>
      </w:pPr>
      <w:r>
        <w:rPr>
          <w:rStyle w:val="CharStyle3"/>
        </w:rPr>
        <w:t>Na každého účastníka LVK připadne jedna samostatná pevná postel, poskytovatel není oprávněn při zajištění ubytování účastníků pobytů využít tzv. přistýlky ze sedacích souprav ani žádné jiné typy rozkládacích lůžek. Poskytovatel je oprávněn při zajištění ubytování účastníků LVK využívat patrové postele jen s pevným rámem včetně zabezpečení horního lůžka zábranou a nepropustnou matrací.</w:t>
      </w:r>
    </w:p>
    <w:p>
      <w:pPr>
        <w:pStyle w:val="Style2"/>
        <w:keepNext w:val="0"/>
        <w:keepLines w:val="0"/>
        <w:widowControl w:val="0"/>
        <w:numPr>
          <w:ilvl w:val="0"/>
          <w:numId w:val="7"/>
        </w:numPr>
        <w:shd w:val="clear" w:color="auto" w:fill="auto"/>
        <w:tabs>
          <w:tab w:pos="360" w:val="left"/>
        </w:tabs>
        <w:bidi w:val="0"/>
        <w:spacing w:before="0" w:after="0"/>
        <w:ind w:left="360" w:right="0" w:hanging="360"/>
        <w:jc w:val="both"/>
      </w:pPr>
      <w:r>
        <w:rPr>
          <w:rStyle w:val="CharStyle3"/>
        </w:rPr>
        <w:t xml:space="preserve">Poskytovatel je povinen mít a dodržovat platný provozní řád ubytovacího zařízení, který je v souladu s § 21a zákona č. 258/2000 Sb., o ochraně veřejného zdraví a o změně některých </w:t>
      </w:r>
      <w:r>
        <w:rPr>
          <w:rStyle w:val="CharStyle3"/>
        </w:rPr>
        <w:t>souvisejících zákonů, ve znění pozdějších předpisů, schválený příslušným orgánem ochrany veřejného zdraví a je povinen jen objednavateli kdykoliv na požádání předložit.</w:t>
      </w:r>
    </w:p>
    <w:p>
      <w:pPr>
        <w:pStyle w:val="Style2"/>
        <w:keepNext w:val="0"/>
        <w:keepLines w:val="0"/>
        <w:widowControl w:val="0"/>
        <w:numPr>
          <w:ilvl w:val="0"/>
          <w:numId w:val="7"/>
        </w:numPr>
        <w:shd w:val="clear" w:color="auto" w:fill="auto"/>
        <w:tabs>
          <w:tab w:pos="347" w:val="left"/>
        </w:tabs>
        <w:bidi w:val="0"/>
        <w:spacing w:before="0" w:after="0"/>
        <w:ind w:left="360" w:right="0" w:hanging="360"/>
        <w:jc w:val="both"/>
      </w:pPr>
      <w:r>
        <w:rPr>
          <w:rStyle w:val="CharStyle3"/>
        </w:rPr>
        <w:t>Poskytovatel se zavazuje zajistit pobyt celkem pro 29 (dvacet devět) žáků a 4 (čtyři) pedagogické pracovníky v doprovodu v délce 6 dní, tj. 5 na sebe navazujících nocí.</w:t>
      </w:r>
    </w:p>
    <w:p>
      <w:pPr>
        <w:pStyle w:val="Style2"/>
        <w:keepNext w:val="0"/>
        <w:keepLines w:val="0"/>
        <w:widowControl w:val="0"/>
        <w:numPr>
          <w:ilvl w:val="0"/>
          <w:numId w:val="7"/>
        </w:numPr>
        <w:shd w:val="clear" w:color="auto" w:fill="auto"/>
        <w:tabs>
          <w:tab w:pos="347" w:val="left"/>
        </w:tabs>
        <w:bidi w:val="0"/>
        <w:spacing w:before="0" w:after="0"/>
        <w:ind w:left="360" w:right="0" w:hanging="360"/>
        <w:jc w:val="both"/>
      </w:pPr>
      <w:r>
        <w:rPr>
          <w:rStyle w:val="CharStyle3"/>
        </w:rPr>
        <w:t>Poskytovatel je povinen zajistit, aby stravování z čerstvých surovin pro účastníky pobytu bylo v souladu se zásadami správné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w:t>
      </w:r>
    </w:p>
    <w:p>
      <w:pPr>
        <w:pStyle w:val="Style2"/>
        <w:keepNext w:val="0"/>
        <w:keepLines w:val="0"/>
        <w:widowControl w:val="0"/>
        <w:numPr>
          <w:ilvl w:val="0"/>
          <w:numId w:val="7"/>
        </w:numPr>
        <w:shd w:val="clear" w:color="auto" w:fill="auto"/>
        <w:tabs>
          <w:tab w:pos="347" w:val="left"/>
        </w:tabs>
        <w:bidi w:val="0"/>
        <w:spacing w:before="0" w:after="0"/>
        <w:ind w:left="360" w:right="0" w:hanging="360"/>
        <w:jc w:val="both"/>
      </w:pPr>
      <w:r>
        <w:rPr>
          <w:rStyle w:val="CharStyle3"/>
        </w:rPr>
        <w:t>Strava bude v průběhu zajištění pro žáky účastnící se LVK i pro doprovodný personál tak, že v průběhu každého dne bude postupně podávána snídaně, oběd (teplý) skládající se z polévky a hlavního chodu, svačina, večeře. Současně bude zajištěn jejich nepřetržitý dostatečný pitný režim po celou dobu pobytu. Poskytovatel je povinen po celých 24 hodin denně zajistit volně dostupné odběrné místo s dostatečnou zásobou tekutin včetně jejich průběžného doplňování (např. teplý čaj, nápoje s vysokým obsahem cukru není poskytovatel oprávněn v rámci tohoto pitného režimu dětem poskytovat) a pitných nádob, vše v souladu s hygienickými pravidly.</w:t>
      </w:r>
    </w:p>
    <w:p>
      <w:pPr>
        <w:pStyle w:val="Style2"/>
        <w:keepNext w:val="0"/>
        <w:keepLines w:val="0"/>
        <w:widowControl w:val="0"/>
        <w:numPr>
          <w:ilvl w:val="0"/>
          <w:numId w:val="7"/>
        </w:numPr>
        <w:shd w:val="clear" w:color="auto" w:fill="auto"/>
        <w:tabs>
          <w:tab w:pos="347" w:val="left"/>
        </w:tabs>
        <w:bidi w:val="0"/>
        <w:spacing w:before="0" w:after="0"/>
        <w:ind w:left="360" w:right="0" w:hanging="360"/>
        <w:jc w:val="both"/>
      </w:pPr>
      <w:r>
        <w:rPr>
          <w:rStyle w:val="CharStyle3"/>
        </w:rPr>
        <w:t>Případné zvláštní požadavky na stravování jednotlivých žáků je objednavatel povinen písemně oznámit poskytovateli nejpozději týden před začátkem turnusu, kterého se mají žáci zúčastnit.</w:t>
      </w:r>
    </w:p>
    <w:p>
      <w:pPr>
        <w:pStyle w:val="Style2"/>
        <w:keepNext w:val="0"/>
        <w:keepLines w:val="0"/>
        <w:widowControl w:val="0"/>
        <w:numPr>
          <w:ilvl w:val="0"/>
          <w:numId w:val="7"/>
        </w:numPr>
        <w:shd w:val="clear" w:color="auto" w:fill="auto"/>
        <w:tabs>
          <w:tab w:pos="347" w:val="left"/>
          <w:tab w:pos="6835" w:val="right"/>
          <w:tab w:pos="6980" w:val="left"/>
          <w:tab w:pos="9038" w:val="right"/>
        </w:tabs>
        <w:bidi w:val="0"/>
        <w:spacing w:before="0" w:after="0"/>
        <w:ind w:left="0" w:right="0" w:firstLine="0"/>
        <w:jc w:val="both"/>
      </w:pPr>
      <w:r>
        <w:rPr>
          <w:rStyle w:val="CharStyle3"/>
        </w:rPr>
        <w:t xml:space="preserve">Pobyt začíná </w:t>
      </w:r>
      <w:r>
        <w:rPr>
          <w:rStyle w:val="CharStyle3"/>
          <w:color w:val="FF0000"/>
        </w:rPr>
        <w:t xml:space="preserve">večeří </w:t>
      </w:r>
      <w:r>
        <w:rPr>
          <w:rStyle w:val="CharStyle3"/>
        </w:rPr>
        <w:t>a končí poslední</w:t>
        <w:tab/>
        <w:t xml:space="preserve">den </w:t>
      </w:r>
      <w:r>
        <w:rPr>
          <w:rStyle w:val="CharStyle3"/>
          <w:color w:val="FF0000"/>
        </w:rPr>
        <w:t>obědem</w:t>
      </w:r>
      <w:r>
        <w:rPr>
          <w:rStyle w:val="CharStyle3"/>
        </w:rPr>
        <w:t>. Den příjezdu a</w:t>
        <w:tab/>
        <w:t>odjezdu</w:t>
        <w:tab/>
        <w:t>se započítává</w:t>
      </w:r>
    </w:p>
    <w:p>
      <w:pPr>
        <w:pStyle w:val="Style2"/>
        <w:keepNext w:val="0"/>
        <w:keepLines w:val="0"/>
        <w:widowControl w:val="0"/>
        <w:shd w:val="clear" w:color="auto" w:fill="auto"/>
        <w:tabs>
          <w:tab w:pos="6850" w:val="right"/>
          <w:tab w:pos="6994" w:val="left"/>
          <w:tab w:pos="9050" w:val="right"/>
        </w:tabs>
        <w:bidi w:val="0"/>
        <w:spacing w:before="0" w:after="0"/>
        <w:ind w:left="0" w:right="0" w:firstLine="360"/>
        <w:jc w:val="both"/>
      </w:pPr>
      <w:r>
        <w:rPr>
          <w:rStyle w:val="CharStyle3"/>
        </w:rPr>
        <w:t>jako stravovací den. Nástup: 29. 1.</w:t>
        <w:tab/>
        <w:t>2023 (příjezd kolem 12:00),</w:t>
        <w:tab/>
        <w:t xml:space="preserve">v </w:t>
      </w:r>
      <w:r>
        <w:rPr>
          <w:rStyle w:val="CharStyle3"/>
          <w:color w:val="FF0000"/>
        </w:rPr>
        <w:t>18:00</w:t>
        <w:tab/>
      </w:r>
      <w:r>
        <w:rPr>
          <w:rStyle w:val="CharStyle3"/>
        </w:rPr>
        <w:t xml:space="preserve">hodin </w:t>
      </w:r>
      <w:r>
        <w:rPr>
          <w:rStyle w:val="CharStyle3"/>
          <w:color w:val="FF0000"/>
        </w:rPr>
        <w:t>večeře</w:t>
      </w:r>
      <w:r>
        <w:rPr>
          <w:rStyle w:val="CharStyle3"/>
        </w:rPr>
        <w:t>;</w:t>
      </w:r>
    </w:p>
    <w:p>
      <w:pPr>
        <w:pStyle w:val="Style2"/>
        <w:keepNext w:val="0"/>
        <w:keepLines w:val="0"/>
        <w:widowControl w:val="0"/>
        <w:shd w:val="clear" w:color="auto" w:fill="auto"/>
        <w:bidi w:val="0"/>
        <w:spacing w:before="0" w:after="0"/>
        <w:ind w:left="0" w:right="0" w:firstLine="360"/>
        <w:jc w:val="both"/>
      </w:pPr>
      <w:r>
        <w:rPr>
          <w:rStyle w:val="CharStyle3"/>
        </w:rPr>
        <w:t xml:space="preserve">ukončení: 3. 2. 2023 </w:t>
      </w:r>
      <w:r>
        <w:rPr>
          <w:rStyle w:val="CharStyle3"/>
          <w:color w:val="FF0000"/>
        </w:rPr>
        <w:t>obědem</w:t>
      </w:r>
      <w:r>
        <w:rPr>
          <w:rStyle w:val="CharStyle3"/>
        </w:rPr>
        <w:t>.</w:t>
      </w:r>
    </w:p>
    <w:p>
      <w:pPr>
        <w:pStyle w:val="Style2"/>
        <w:keepNext w:val="0"/>
        <w:keepLines w:val="0"/>
        <w:widowControl w:val="0"/>
        <w:numPr>
          <w:ilvl w:val="0"/>
          <w:numId w:val="7"/>
        </w:numPr>
        <w:shd w:val="clear" w:color="auto" w:fill="auto"/>
        <w:tabs>
          <w:tab w:pos="347" w:val="left"/>
          <w:tab w:pos="6835" w:val="right"/>
          <w:tab w:pos="6980" w:val="left"/>
        </w:tabs>
        <w:bidi w:val="0"/>
        <w:spacing w:before="0" w:after="0"/>
        <w:ind w:left="0" w:right="0" w:firstLine="0"/>
        <w:jc w:val="both"/>
      </w:pPr>
      <w:r>
        <w:rPr>
          <w:rStyle w:val="CharStyle3"/>
        </w:rPr>
        <w:t>Poskytovatel je povinen zajistit, aby</w:t>
        <w:tab/>
        <w:t>ubytovací zařízení a veškeré</w:t>
        <w:tab/>
        <w:t>služby jím zajišťované</w:t>
      </w:r>
    </w:p>
    <w:p>
      <w:pPr>
        <w:pStyle w:val="Style2"/>
        <w:keepNext w:val="0"/>
        <w:keepLines w:val="0"/>
        <w:widowControl w:val="0"/>
        <w:shd w:val="clear" w:color="auto" w:fill="auto"/>
        <w:tabs>
          <w:tab w:pos="6966" w:val="left"/>
          <w:tab w:pos="9050" w:val="right"/>
        </w:tabs>
        <w:bidi w:val="0"/>
        <w:spacing w:before="0" w:after="0"/>
        <w:ind w:left="0" w:right="0" w:firstLine="360"/>
        <w:jc w:val="both"/>
      </w:pPr>
      <w:r>
        <w:rPr>
          <w:rStyle w:val="CharStyle3"/>
        </w:rPr>
        <w:t>a poskytnuté v rámci plnění povinností dle této smlouvy splňovaly</w:t>
        <w:tab/>
        <w:t>veškeré</w:t>
        <w:tab/>
        <w:t>bezpečnostní,</w:t>
      </w:r>
    </w:p>
    <w:p>
      <w:pPr>
        <w:pStyle w:val="Style2"/>
        <w:keepNext w:val="0"/>
        <w:keepLines w:val="0"/>
        <w:widowControl w:val="0"/>
        <w:shd w:val="clear" w:color="auto" w:fill="auto"/>
        <w:bidi w:val="0"/>
        <w:spacing w:before="0" w:after="0"/>
        <w:ind w:left="360" w:right="0" w:firstLine="20"/>
        <w:jc w:val="both"/>
      </w:pPr>
      <w:r>
        <w:rPr>
          <w:rStyle w:val="CharStyle3"/>
        </w:rPr>
        <w:t>hygienické a další právní předpisy, které s předmětem plnění souvisejí, zejména zákon č. 258/2000 Sb., o ochraně veřejného zdraví a o změně některých souvisejících zákonů, ve znění pozdějších předpisů a vyhlášku č. 268/2009 Sb., o technických požadavcích na stavby, ve znění pozdějších předpisů a vyhlášku č. 106/2001 Sb., o hygienických požadavcích za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ubytování, úklid, stravování a režim dle prováděcího právního předpisu k zákonu č. 258/2000 Sb.</w:t>
      </w:r>
    </w:p>
    <w:p>
      <w:pPr>
        <w:pStyle w:val="Style2"/>
        <w:keepNext w:val="0"/>
        <w:keepLines w:val="0"/>
        <w:widowControl w:val="0"/>
        <w:numPr>
          <w:ilvl w:val="0"/>
          <w:numId w:val="7"/>
        </w:numPr>
        <w:shd w:val="clear" w:color="auto" w:fill="auto"/>
        <w:tabs>
          <w:tab w:pos="472" w:val="left"/>
        </w:tabs>
        <w:bidi w:val="0"/>
        <w:spacing w:before="0" w:after="0" w:line="276" w:lineRule="auto"/>
        <w:ind w:left="380" w:right="0" w:hanging="380"/>
        <w:jc w:val="both"/>
      </w:pPr>
      <w:r>
        <w:rPr>
          <w:rStyle w:val="CharStyle3"/>
        </w:rPr>
        <w:t>Poskytovatel je povinen zajistit, že voda, kterou použije pro zajištění předmětu plnění dle této smlouvy, bude výhradně pitná voda a její dodávka bude zabezpečena osobou oprávněnou dodávat pitnou vodu pro veřejnou potřebu.</w:t>
      </w:r>
    </w:p>
    <w:p>
      <w:pPr>
        <w:pStyle w:val="Style2"/>
        <w:keepNext w:val="0"/>
        <w:keepLines w:val="0"/>
        <w:widowControl w:val="0"/>
        <w:numPr>
          <w:ilvl w:val="0"/>
          <w:numId w:val="7"/>
        </w:numPr>
        <w:shd w:val="clear" w:color="auto" w:fill="auto"/>
        <w:tabs>
          <w:tab w:pos="472" w:val="left"/>
        </w:tabs>
        <w:bidi w:val="0"/>
        <w:spacing w:before="0" w:after="180" w:line="276" w:lineRule="auto"/>
        <w:ind w:left="0" w:right="0" w:firstLine="0"/>
        <w:jc w:val="left"/>
      </w:pPr>
      <w:r>
        <w:rPr>
          <w:rStyle w:val="CharStyle3"/>
        </w:rPr>
        <w:t>Dodavatel dále zajistí: --</w:t>
        <w:softHyphen/>
      </w:r>
    </w:p>
    <w:p>
      <w:pPr>
        <w:pStyle w:val="Style4"/>
        <w:keepNext/>
        <w:keepLines/>
        <w:widowControl w:val="0"/>
        <w:shd w:val="clear" w:color="auto" w:fill="auto"/>
        <w:bidi w:val="0"/>
        <w:spacing w:before="0" w:after="180" w:line="276" w:lineRule="auto"/>
        <w:ind w:left="0" w:right="0" w:firstLine="0"/>
        <w:jc w:val="center"/>
      </w:pPr>
      <w:bookmarkStart w:id="16" w:name="bookmark16"/>
      <w:r>
        <w:rPr>
          <w:rStyle w:val="CharStyle5"/>
          <w:b/>
          <w:bCs/>
        </w:rPr>
        <w:t>Článek IV.</w:t>
      </w:r>
      <w:bookmarkEnd w:id="16"/>
    </w:p>
    <w:p>
      <w:pPr>
        <w:pStyle w:val="Style4"/>
        <w:keepNext/>
        <w:keepLines/>
        <w:widowControl w:val="0"/>
        <w:shd w:val="clear" w:color="auto" w:fill="auto"/>
        <w:bidi w:val="0"/>
        <w:spacing w:before="0" w:after="180" w:line="276" w:lineRule="auto"/>
        <w:ind w:left="0" w:right="0" w:firstLine="0"/>
        <w:jc w:val="center"/>
      </w:pPr>
      <w:r>
        <w:rPr>
          <w:rStyle w:val="CharStyle5"/>
          <w:b/>
          <w:bCs/>
        </w:rPr>
        <w:t>Platební podmínky</w:t>
      </w:r>
    </w:p>
    <w:p>
      <w:pPr>
        <w:pStyle w:val="Style2"/>
        <w:keepNext w:val="0"/>
        <w:keepLines w:val="0"/>
        <w:widowControl w:val="0"/>
        <w:numPr>
          <w:ilvl w:val="0"/>
          <w:numId w:val="9"/>
        </w:numPr>
        <w:shd w:val="clear" w:color="auto" w:fill="auto"/>
        <w:tabs>
          <w:tab w:pos="354" w:val="left"/>
        </w:tabs>
        <w:bidi w:val="0"/>
        <w:spacing w:before="0" w:after="180" w:line="276" w:lineRule="auto"/>
        <w:ind w:left="0" w:right="0" w:firstLine="0"/>
        <w:jc w:val="left"/>
      </w:pPr>
      <w:r>
        <w:rPr>
          <w:rStyle w:val="CharStyle3"/>
        </w:rPr>
        <w:t>Cena za předmět plnění podle této smlouvy je stanovena takto:</w:t>
      </w:r>
    </w:p>
    <w:tbl>
      <w:tblPr>
        <w:tblOverlap w:val="never"/>
        <w:jc w:val="center"/>
        <w:tblLayout w:type="fixed"/>
      </w:tblPr>
      <w:tblGrid>
        <w:gridCol w:w="2294"/>
        <w:gridCol w:w="2698"/>
        <w:gridCol w:w="3130"/>
      </w:tblGrid>
      <w:tr>
        <w:trPr>
          <w:trHeight w:val="31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rPr>
              <w:t>Cenová kalkulace</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rPr>
              <w:t>Na osobu žáků a den</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rPr>
              <w:t>Na osobu dospělých a den</w:t>
            </w:r>
          </w:p>
        </w:tc>
      </w:tr>
      <w:tr>
        <w:trPr>
          <w:trHeight w:val="3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rPr>
              <w:t>ubytování</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color w:val="FF0000"/>
              </w:rPr>
              <w:t>320,- Kč</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color w:val="FF0000"/>
              </w:rPr>
              <w:t>320,- Kč</w:t>
            </w:r>
          </w:p>
        </w:tc>
      </w:tr>
      <w:tr>
        <w:trPr>
          <w:trHeight w:val="302" w:hRule="exact"/>
        </w:trPr>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rPr>
              <w:t>stravování</w:t>
            </w:r>
          </w:p>
        </w:tc>
        <w:tc>
          <w:tcPr>
            <w:tcBorders>
              <w:top w:val="single" w:sz="4"/>
              <w:lef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color w:val="FF0000"/>
              </w:rPr>
              <w:t>770, - Kč</w:t>
            </w:r>
          </w:p>
        </w:tc>
        <w:tc>
          <w:tcPr>
            <w:tcBorders>
              <w:top w:val="single" w:sz="4"/>
              <w:left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color w:val="FF0000"/>
              </w:rPr>
              <w:t>0,- Kč</w:t>
            </w:r>
          </w:p>
        </w:tc>
      </w:tr>
      <w:tr>
        <w:trPr>
          <w:trHeight w:val="307" w:hRule="exact"/>
        </w:trPr>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left"/>
            </w:pPr>
            <w:r>
              <w:rPr>
                <w:rStyle w:val="CharStyle12"/>
              </w:rPr>
              <w:t>Celkem</w:t>
            </w:r>
          </w:p>
        </w:tc>
        <w:tc>
          <w:tcPr>
            <w:tcBorders>
              <w:top w:val="single" w:sz="4"/>
              <w:left w:val="single" w:sz="4"/>
              <w:bottom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rPr>
              <w:t>1090,- Kč</w:t>
            </w:r>
          </w:p>
        </w:tc>
        <w:tc>
          <w:tcPr>
            <w:tcBorders>
              <w:top w:val="single" w:sz="4"/>
              <w:left w:val="single" w:sz="4"/>
              <w:bottom w:val="single" w:sz="4"/>
              <w:right w:val="single" w:sz="4"/>
            </w:tcBorders>
            <w:shd w:val="clear" w:color="auto" w:fill="auto"/>
            <w:vAlign w:val="bottom"/>
          </w:tcPr>
          <w:p>
            <w:pPr>
              <w:pStyle w:val="Style11"/>
              <w:keepNext w:val="0"/>
              <w:keepLines w:val="0"/>
              <w:widowControl w:val="0"/>
              <w:shd w:val="clear" w:color="auto" w:fill="auto"/>
              <w:bidi w:val="0"/>
              <w:spacing w:before="0" w:after="0" w:line="240" w:lineRule="auto"/>
              <w:ind w:left="0" w:right="0" w:firstLine="0"/>
              <w:jc w:val="center"/>
            </w:pPr>
            <w:r>
              <w:rPr>
                <w:rStyle w:val="CharStyle12"/>
                <w:color w:val="FF0000"/>
              </w:rPr>
              <w:t>320,- Kč</w:t>
            </w:r>
          </w:p>
        </w:tc>
      </w:tr>
    </w:tbl>
    <w:p>
      <w:pPr>
        <w:widowControl w:val="0"/>
        <w:spacing w:after="319" w:line="1" w:lineRule="exact"/>
      </w:pPr>
    </w:p>
    <w:p>
      <w:pPr>
        <w:pStyle w:val="Style2"/>
        <w:keepNext w:val="0"/>
        <w:keepLines w:val="0"/>
        <w:widowControl w:val="0"/>
        <w:numPr>
          <w:ilvl w:val="0"/>
          <w:numId w:val="9"/>
        </w:numPr>
        <w:shd w:val="clear" w:color="auto" w:fill="auto"/>
        <w:tabs>
          <w:tab w:pos="361" w:val="left"/>
        </w:tabs>
        <w:bidi w:val="0"/>
        <w:spacing w:before="0" w:after="0"/>
        <w:ind w:left="380" w:right="0" w:hanging="380"/>
        <w:jc w:val="both"/>
      </w:pPr>
      <w:r>
        <w:rPr>
          <w:rStyle w:val="CharStyle3"/>
        </w:rPr>
        <w:t>Daňový doklad bude vytaven po ukončení LVK, hrazeno převodem. Pedagogický dozor uhradí platbu v hotovosti.</w:t>
      </w:r>
    </w:p>
    <w:p>
      <w:pPr>
        <w:pStyle w:val="Style2"/>
        <w:keepNext w:val="0"/>
        <w:keepLines w:val="0"/>
        <w:widowControl w:val="0"/>
        <w:numPr>
          <w:ilvl w:val="0"/>
          <w:numId w:val="9"/>
        </w:numPr>
        <w:shd w:val="clear" w:color="auto" w:fill="auto"/>
        <w:tabs>
          <w:tab w:pos="361" w:val="left"/>
        </w:tabs>
        <w:bidi w:val="0"/>
        <w:spacing w:before="0" w:after="0"/>
        <w:ind w:left="380" w:right="0" w:hanging="380"/>
        <w:jc w:val="both"/>
      </w:pPr>
      <w:r>
        <w:rPr>
          <w:rStyle w:val="CharStyle3"/>
        </w:rPr>
        <w:t>Poskytovatel je oprávněn objednavateli fakturovat po kompletním uskutečnění pobytu žáků odpovídající část sjednané ceny plnění za realizovaný pobyt odpovídajícího počtu žáků. Faktura bude mít náležitosti daňového dokladu a bude obsahovat údaje dle § 13a obchodního zákoníku a dále číslo této smlouvy stanové objednavatelem.</w:t>
      </w:r>
    </w:p>
    <w:p>
      <w:pPr>
        <w:pStyle w:val="Style2"/>
        <w:keepNext w:val="0"/>
        <w:keepLines w:val="0"/>
        <w:widowControl w:val="0"/>
        <w:numPr>
          <w:ilvl w:val="0"/>
          <w:numId w:val="9"/>
        </w:numPr>
        <w:shd w:val="clear" w:color="auto" w:fill="auto"/>
        <w:tabs>
          <w:tab w:pos="366" w:val="left"/>
        </w:tabs>
        <w:bidi w:val="0"/>
        <w:spacing w:before="0" w:after="0"/>
        <w:ind w:left="0" w:right="0" w:firstLine="0"/>
        <w:jc w:val="left"/>
      </w:pPr>
      <w:r>
        <w:rPr>
          <w:rStyle w:val="CharStyle3"/>
        </w:rPr>
        <w:t>Lhůta splatnosti této faktury je stanovena na 3 dny ode dne jejich doručení dodavateli.</w:t>
      </w:r>
    </w:p>
    <w:p>
      <w:pPr>
        <w:pStyle w:val="Style2"/>
        <w:keepNext w:val="0"/>
        <w:keepLines w:val="0"/>
        <w:widowControl w:val="0"/>
        <w:numPr>
          <w:ilvl w:val="0"/>
          <w:numId w:val="9"/>
        </w:numPr>
        <w:shd w:val="clear" w:color="auto" w:fill="auto"/>
        <w:tabs>
          <w:tab w:pos="361" w:val="left"/>
        </w:tabs>
        <w:bidi w:val="0"/>
        <w:spacing w:before="0" w:after="0"/>
        <w:ind w:left="380" w:right="0" w:hanging="380"/>
        <w:jc w:val="both"/>
      </w:pPr>
      <w:r>
        <w:rPr>
          <w:rStyle w:val="CharStyle3"/>
        </w:rPr>
        <w:t>Nebude-li faktura obsahovat požadované náležitosti nebo v ní bude chybně vyúčtována cena, je objednavatel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objednavateli, přičemž původní lhůta splatnosti počítá běžet. Nová lhůta splatnosti začne běžet dnem doručení opravené faktury.</w:t>
      </w:r>
    </w:p>
    <w:p>
      <w:pPr>
        <w:pStyle w:val="Style2"/>
        <w:keepNext w:val="0"/>
        <w:keepLines w:val="0"/>
        <w:widowControl w:val="0"/>
        <w:numPr>
          <w:ilvl w:val="0"/>
          <w:numId w:val="9"/>
        </w:numPr>
        <w:shd w:val="clear" w:color="auto" w:fill="auto"/>
        <w:tabs>
          <w:tab w:pos="361" w:val="left"/>
        </w:tabs>
        <w:bidi w:val="0"/>
        <w:spacing w:before="0" w:after="180"/>
        <w:ind w:left="0" w:right="0" w:firstLine="0"/>
        <w:jc w:val="left"/>
      </w:pPr>
      <w:r>
        <w:rPr>
          <w:rStyle w:val="CharStyle3"/>
        </w:rPr>
        <w:t>Objednavatel neposkytuje zálohy.</w:t>
      </w:r>
    </w:p>
    <w:p>
      <w:pPr>
        <w:pStyle w:val="Style4"/>
        <w:keepNext/>
        <w:keepLines/>
        <w:widowControl w:val="0"/>
        <w:shd w:val="clear" w:color="auto" w:fill="auto"/>
        <w:bidi w:val="0"/>
        <w:spacing w:before="0" w:after="180"/>
        <w:ind w:left="0" w:right="0" w:firstLine="0"/>
        <w:jc w:val="center"/>
      </w:pPr>
      <w:bookmarkStart w:id="19" w:name="bookmark19"/>
      <w:r>
        <w:rPr>
          <w:rStyle w:val="CharStyle5"/>
          <w:b/>
          <w:bCs/>
        </w:rPr>
        <w:t>Článek V.</w:t>
      </w:r>
      <w:bookmarkEnd w:id="19"/>
    </w:p>
    <w:p>
      <w:pPr>
        <w:pStyle w:val="Style4"/>
        <w:keepNext/>
        <w:keepLines/>
        <w:widowControl w:val="0"/>
        <w:shd w:val="clear" w:color="auto" w:fill="auto"/>
        <w:bidi w:val="0"/>
        <w:spacing w:before="0" w:after="180"/>
        <w:ind w:left="0" w:right="0" w:firstLine="0"/>
        <w:jc w:val="center"/>
      </w:pPr>
      <w:r>
        <w:rPr>
          <w:rStyle w:val="CharStyle5"/>
          <w:b/>
          <w:bCs/>
        </w:rPr>
        <w:t>Doba plnění</w:t>
      </w:r>
    </w:p>
    <w:p>
      <w:pPr>
        <w:pStyle w:val="Style2"/>
        <w:keepNext w:val="0"/>
        <w:keepLines w:val="0"/>
        <w:widowControl w:val="0"/>
        <w:numPr>
          <w:ilvl w:val="0"/>
          <w:numId w:val="11"/>
        </w:numPr>
        <w:shd w:val="clear" w:color="auto" w:fill="auto"/>
        <w:tabs>
          <w:tab w:pos="354" w:val="left"/>
        </w:tabs>
        <w:bidi w:val="0"/>
        <w:spacing w:before="0" w:after="180"/>
        <w:ind w:left="0" w:right="0" w:firstLine="0"/>
        <w:jc w:val="left"/>
      </w:pPr>
      <w:r>
        <w:rPr>
          <w:rStyle w:val="CharStyle3"/>
        </w:rPr>
        <w:t xml:space="preserve">Poskytovatel se zavazuje realizovat pobyt v termínu: </w:t>
      </w:r>
      <w:r>
        <w:rPr>
          <w:rStyle w:val="CharStyle3"/>
          <w:b/>
          <w:bCs/>
        </w:rPr>
        <w:t>od 29. 1. 2023 do 3. 2. 2023</w:t>
      </w:r>
    </w:p>
    <w:p>
      <w:pPr>
        <w:pStyle w:val="Style4"/>
        <w:keepNext/>
        <w:keepLines/>
        <w:widowControl w:val="0"/>
        <w:shd w:val="clear" w:color="auto" w:fill="auto"/>
        <w:bidi w:val="0"/>
        <w:spacing w:before="0" w:after="180"/>
        <w:ind w:left="0" w:right="0" w:firstLine="0"/>
        <w:jc w:val="center"/>
      </w:pPr>
      <w:bookmarkStart w:id="22" w:name="bookmark22"/>
      <w:r>
        <w:rPr>
          <w:rStyle w:val="CharStyle5"/>
          <w:b/>
          <w:bCs/>
        </w:rPr>
        <w:t>Článek VI.</w:t>
      </w:r>
      <w:bookmarkEnd w:id="22"/>
    </w:p>
    <w:p>
      <w:pPr>
        <w:pStyle w:val="Style4"/>
        <w:keepNext/>
        <w:keepLines/>
        <w:widowControl w:val="0"/>
        <w:shd w:val="clear" w:color="auto" w:fill="auto"/>
        <w:bidi w:val="0"/>
        <w:spacing w:before="0" w:after="180"/>
        <w:ind w:left="0" w:right="0" w:firstLine="0"/>
        <w:jc w:val="center"/>
      </w:pPr>
      <w:r>
        <w:rPr>
          <w:rStyle w:val="CharStyle5"/>
          <w:b/>
          <w:bCs/>
        </w:rPr>
        <w:t>Ostatní ujednání</w:t>
      </w:r>
    </w:p>
    <w:p>
      <w:pPr>
        <w:pStyle w:val="Style2"/>
        <w:keepNext w:val="0"/>
        <w:keepLines w:val="0"/>
        <w:widowControl w:val="0"/>
        <w:numPr>
          <w:ilvl w:val="0"/>
          <w:numId w:val="11"/>
        </w:numPr>
        <w:shd w:val="clear" w:color="auto" w:fill="auto"/>
        <w:tabs>
          <w:tab w:pos="354" w:val="left"/>
        </w:tabs>
        <w:bidi w:val="0"/>
        <w:spacing w:before="0" w:after="180" w:line="276" w:lineRule="auto"/>
        <w:ind w:left="380" w:right="0" w:hanging="380"/>
        <w:jc w:val="both"/>
      </w:pPr>
      <w:r>
        <w:rPr>
          <w:rStyle w:val="CharStyle3"/>
        </w:rPr>
        <w:t>Osoby ubytované na základě smlouvy (ubytované osoby) jsou oprávněny řádné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w:t>
      </w:r>
    </w:p>
    <w:p>
      <w:pPr>
        <w:pStyle w:val="Style2"/>
        <w:keepNext w:val="0"/>
        <w:keepLines w:val="0"/>
        <w:widowControl w:val="0"/>
        <w:numPr>
          <w:ilvl w:val="0"/>
          <w:numId w:val="11"/>
        </w:numPr>
        <w:shd w:val="clear" w:color="auto" w:fill="auto"/>
        <w:tabs>
          <w:tab w:pos="347" w:val="left"/>
        </w:tabs>
        <w:bidi w:val="0"/>
        <w:spacing w:before="0" w:after="0" w:line="276" w:lineRule="auto"/>
        <w:ind w:left="380" w:right="0" w:hanging="380"/>
        <w:jc w:val="both"/>
      </w:pPr>
      <w:r>
        <w:rPr>
          <w:rStyle w:val="CharStyle3"/>
        </w:rPr>
        <w:t>Ubytované osoby jsou povinny dodržovat provozní řád a požární řád poskytovatele, se kterými je poskytovatel povinen je seznámit na začátku jejich pobytu.</w:t>
      </w:r>
    </w:p>
    <w:p>
      <w:pPr>
        <w:pStyle w:val="Style2"/>
        <w:keepNext w:val="0"/>
        <w:keepLines w:val="0"/>
        <w:widowControl w:val="0"/>
        <w:numPr>
          <w:ilvl w:val="0"/>
          <w:numId w:val="11"/>
        </w:numPr>
        <w:shd w:val="clear" w:color="auto" w:fill="auto"/>
        <w:tabs>
          <w:tab w:pos="347" w:val="left"/>
        </w:tabs>
        <w:bidi w:val="0"/>
        <w:spacing w:before="0" w:after="0" w:line="276" w:lineRule="auto"/>
        <w:ind w:left="0" w:right="0" w:firstLine="0"/>
        <w:jc w:val="both"/>
      </w:pPr>
      <w:r>
        <w:rPr>
          <w:rStyle w:val="CharStyle3"/>
        </w:rPr>
        <w:t>V celém prostoru ubytovacích objektů je zakázáno manipulovat s otevřeným ohněm.</w:t>
      </w:r>
    </w:p>
    <w:p>
      <w:pPr>
        <w:pStyle w:val="Style2"/>
        <w:keepNext w:val="0"/>
        <w:keepLines w:val="0"/>
        <w:widowControl w:val="0"/>
        <w:numPr>
          <w:ilvl w:val="0"/>
          <w:numId w:val="11"/>
        </w:numPr>
        <w:shd w:val="clear" w:color="auto" w:fill="auto"/>
        <w:tabs>
          <w:tab w:pos="347" w:val="left"/>
        </w:tabs>
        <w:bidi w:val="0"/>
        <w:spacing w:before="0" w:after="0" w:line="240" w:lineRule="auto"/>
        <w:ind w:left="380" w:right="0" w:hanging="380"/>
        <w:jc w:val="both"/>
      </w:pPr>
      <w:r>
        <w:rPr>
          <w:rStyle w:val="CharStyle3"/>
        </w:rPr>
        <w:t>Náklady na energii, vodu, vytápění a provoz ubytovacích zařízení včetně kuchyně jsou součástí ceny dle č. IV této smlouvy.</w:t>
      </w:r>
    </w:p>
    <w:p>
      <w:pPr>
        <w:pStyle w:val="Style2"/>
        <w:keepNext w:val="0"/>
        <w:keepLines w:val="0"/>
        <w:widowControl w:val="0"/>
        <w:numPr>
          <w:ilvl w:val="0"/>
          <w:numId w:val="11"/>
        </w:numPr>
        <w:shd w:val="clear" w:color="auto" w:fill="auto"/>
        <w:tabs>
          <w:tab w:pos="347" w:val="left"/>
        </w:tabs>
        <w:bidi w:val="0"/>
        <w:spacing w:before="0" w:after="180" w:line="240" w:lineRule="auto"/>
        <w:ind w:left="0" w:right="0" w:firstLine="0"/>
        <w:jc w:val="both"/>
      </w:pPr>
      <w:r>
        <w:rPr>
          <w:rStyle w:val="CharStyle3"/>
        </w:rPr>
        <w:t>Ubytované osoby jsou povinny průběžně dodržovat pořádek a obvyklou osobní hygienu.</w:t>
      </w:r>
    </w:p>
    <w:p>
      <w:pPr>
        <w:pStyle w:val="Style4"/>
        <w:keepNext/>
        <w:keepLines/>
        <w:widowControl w:val="0"/>
        <w:shd w:val="clear" w:color="auto" w:fill="auto"/>
        <w:bidi w:val="0"/>
        <w:spacing w:before="0" w:after="240" w:line="240" w:lineRule="auto"/>
        <w:ind w:left="0" w:right="0" w:firstLine="0"/>
        <w:jc w:val="center"/>
      </w:pPr>
      <w:bookmarkStart w:id="25" w:name="bookmark25"/>
      <w:r>
        <w:rPr>
          <w:rStyle w:val="CharStyle5"/>
          <w:b/>
          <w:bCs/>
        </w:rPr>
        <w:t>Článek VII.</w:t>
      </w:r>
      <w:bookmarkEnd w:id="25"/>
    </w:p>
    <w:p>
      <w:pPr>
        <w:pStyle w:val="Style4"/>
        <w:keepNext/>
        <w:keepLines/>
        <w:widowControl w:val="0"/>
        <w:shd w:val="clear" w:color="auto" w:fill="auto"/>
        <w:bidi w:val="0"/>
        <w:spacing w:before="0" w:after="240" w:line="240" w:lineRule="auto"/>
        <w:ind w:left="0" w:right="0" w:firstLine="0"/>
        <w:jc w:val="center"/>
      </w:pPr>
      <w:r>
        <w:rPr>
          <w:rStyle w:val="CharStyle5"/>
          <w:b/>
          <w:bCs/>
        </w:rPr>
        <w:t>Závěrečná ujednání</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Tato smlouva nabývá platnosti a účinnosti dnem jejího podpisu oběma smluvními stranami.</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Tuto smlouvu lze měnit jen formou písemných vzestupně číslovaných oboustranně podepsaných dodatků.</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Smluvní strany mohou kdykoliv ukončit závazkový vztah založený touto smlouvu písemnou dohodou.</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Objednavatel je oprávněn odstoupit od této smlouvy v případě jejího podstatného porušení poskytovatelem s tím, že za podstatné porušení této smlouvy se považuje zejména neposkytnutí předmětu plnění, a to i částečně v termínech sjednaných dle čl. V této smlouvy, nebo jeho neposkytnutí v dohodnutém rozsahu nebo kvalitě. Odstoupením je smlouva k okamžiku doručení písemnosti o odstoupení poskytovateli.</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Poskytovatel je oprávněn odstoupit od této smlouvy v případě, že objednavatel nesplní svou povinnost uhradit poskytovateli dohodnutou cenu za plnění prodlení této smlouvy dle platebních podmínek sjednaných v této smlouvě ani v dodatečné lhůtě stanovené poskytovatelem v písemně výzvě ke splnění povinností objednavatele zaplatí. Stanovená lhůta nesmí být delší než 15 kalendářních dnů od doručení písemné výzvy poskytovatele objednavateli.</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Poskytovatel není oprávněn bez souhlasu objednavatele postoupit svá práva a povinnosti plynoucí z této smlouvy třetí osobě.</w:t>
      </w:r>
    </w:p>
    <w:p>
      <w:pPr>
        <w:pStyle w:val="Style2"/>
        <w:keepNext w:val="0"/>
        <w:keepLines w:val="0"/>
        <w:widowControl w:val="0"/>
        <w:numPr>
          <w:ilvl w:val="0"/>
          <w:numId w:val="13"/>
        </w:numPr>
        <w:shd w:val="clear" w:color="auto" w:fill="auto"/>
        <w:tabs>
          <w:tab w:pos="347" w:val="left"/>
        </w:tabs>
        <w:bidi w:val="0"/>
        <w:spacing w:before="0" w:after="0" w:line="240" w:lineRule="auto"/>
        <w:ind w:left="380" w:right="0" w:hanging="380"/>
        <w:jc w:val="both"/>
      </w:pPr>
      <w:r>
        <w:rPr>
          <w:rStyle w:val="CharStyle3"/>
        </w:rPr>
        <w:t>Tato smlouva je sepsána ve dvou stejnopisech, z nichž objednavatel obdrží jedno vyhotovení a poskytovatel jedno vyhotovení.</w:t>
      </w:r>
    </w:p>
    <w:p>
      <w:pPr>
        <w:pStyle w:val="Style2"/>
        <w:keepNext w:val="0"/>
        <w:keepLines w:val="0"/>
        <w:widowControl w:val="0"/>
        <w:numPr>
          <w:ilvl w:val="0"/>
          <w:numId w:val="13"/>
        </w:numPr>
        <w:shd w:val="clear" w:color="auto" w:fill="auto"/>
        <w:tabs>
          <w:tab w:pos="347" w:val="left"/>
        </w:tabs>
        <w:bidi w:val="0"/>
        <w:spacing w:before="0" w:after="680" w:line="240" w:lineRule="auto"/>
        <w:ind w:left="380" w:right="0" w:hanging="380"/>
        <w:jc w:val="both"/>
      </w:pPr>
      <w:r>
        <w:rPr>
          <w:rStyle w:val="CharStyle3"/>
        </w:rPr>
        <w:t>Smluvní strany prohlašují, že tato smlouva byla uzavřena na základě shodné vůle, svobodně, vážně a srozumitelně, nikoli v tísni nebo za nápadně nevýhodných podmínek a stvrzují ji svými podpisy.</w:t>
      </w:r>
    </w:p>
    <w:p>
      <w:pPr>
        <w:pStyle w:val="Style2"/>
        <w:keepNext w:val="0"/>
        <w:keepLines w:val="0"/>
        <w:widowControl w:val="0"/>
        <w:shd w:val="clear" w:color="auto" w:fill="auto"/>
        <w:tabs>
          <w:tab w:leader="dot" w:pos="5088" w:val="right"/>
          <w:tab w:pos="5262" w:val="left"/>
        </w:tabs>
        <w:bidi w:val="0"/>
        <w:spacing w:before="0" w:after="1580" w:line="240" w:lineRule="auto"/>
        <w:ind w:left="0" w:right="0" w:firstLine="0"/>
        <w:jc w:val="both"/>
      </w:pPr>
      <w:r>
        <w:rPr>
          <w:rStyle w:val="CharStyle3"/>
          <w:i/>
          <w:iCs/>
        </w:rPr>
        <w:t>V</w:t>
      </w:r>
      <w:r>
        <w:rPr>
          <w:rStyle w:val="CharStyle3"/>
        </w:rPr>
        <w:t xml:space="preserve"> Třebíči dne</w:t>
        <w:tab/>
        <w:t xml:space="preserve"> V</w:t>
        <w:tab/>
        <w:t>Karlově pod Pradědem dne 06.12.2022</w:t>
      </w:r>
    </w:p>
    <w:p>
      <w:pPr>
        <w:pStyle w:val="Style2"/>
        <w:keepNext w:val="0"/>
        <w:keepLines w:val="0"/>
        <w:widowControl w:val="0"/>
        <w:shd w:val="clear" w:color="auto" w:fill="auto"/>
        <w:bidi w:val="0"/>
        <w:spacing w:before="0" w:after="460" w:line="240" w:lineRule="auto"/>
        <w:ind w:left="0" w:right="0" w:firstLine="0"/>
        <w:jc w:val="right"/>
      </w:pPr>
      <w:r>
        <mc:AlternateContent>
          <mc:Choice Requires="wps">
            <w:drawing>
              <wp:anchor distT="0" distB="0" distL="114300" distR="114300" simplePos="0" relativeHeight="125829378" behindDoc="0" locked="0" layoutInCell="1" allowOverlap="1">
                <wp:simplePos x="0" y="0"/>
                <wp:positionH relativeFrom="page">
                  <wp:posOffset>880110</wp:posOffset>
                </wp:positionH>
                <wp:positionV relativeFrom="paragraph">
                  <wp:posOffset>12700</wp:posOffset>
                </wp:positionV>
                <wp:extent cx="1874520" cy="201295"/>
                <wp:wrapSquare wrapText="right"/>
                <wp:docPr id="1" name="Shape 1"/>
                <a:graphic xmlns:a="http://schemas.openxmlformats.org/drawingml/2006/main">
                  <a:graphicData uri="http://schemas.microsoft.com/office/word/2010/wordprocessingShape">
                    <wps:wsp>
                      <wps:cNvSpPr txBox="1"/>
                      <wps:spPr>
                        <a:xfrm>
                          <a:ext cx="187452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Mgr. Dolák Karel, ředitel školy</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299999999999997pt;margin-top:1.pt;width:147.59999999999999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Mgr. Dolák Karel, ředitel školy</w:t>
                      </w:r>
                    </w:p>
                  </w:txbxContent>
                </v:textbox>
                <w10:wrap type="square" side="right" anchorx="page"/>
              </v:shape>
            </w:pict>
          </mc:Fallback>
        </mc:AlternateContent>
      </w:r>
      <w:r>
        <w:rPr>
          <w:rStyle w:val="CharStyle3"/>
        </w:rPr>
        <w:t>Michal Sorge, na základě plné moci</w:t>
      </w:r>
    </w:p>
    <w:sectPr>
      <w:footerReference w:type="default" r:id="rId5"/>
      <w:footnotePr>
        <w:pos w:val="pageBottom"/>
        <w:numFmt w:val="decimal"/>
        <w:numRestart w:val="continuous"/>
      </w:footnotePr>
      <w:pgSz w:w="11900" w:h="16840"/>
      <w:pgMar w:top="1124" w:right="1398" w:bottom="1342" w:left="1372" w:header="69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3811270</wp:posOffset>
              </wp:positionH>
              <wp:positionV relativeFrom="page">
                <wp:posOffset>9949180</wp:posOffset>
              </wp:positionV>
              <wp:extent cx="52070" cy="88265"/>
              <wp:wrapNone/>
              <wp:docPr id="3" name="Shape 3"/>
              <a:graphic xmlns:a="http://schemas.openxmlformats.org/drawingml/2006/main">
                <a:graphicData uri="http://schemas.microsoft.com/office/word/2010/wordprocessingShape">
                  <wps:wsp>
                    <wps:cNvSpPr txBox="1"/>
                    <wps:spPr>
                      <a:xfrm>
                        <a:ext cx="52070" cy="882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7"/>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 id="_x0000_s1029" type="#_x0000_t202" style="position:absolute;margin-left:300.10000000000002pt;margin-top:783.39999999999998pt;width:4.09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7"/>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5">
    <w:name w:val="Nadpis #1_"/>
    <w:basedOn w:val="DefaultParagraphFont"/>
    <w:link w:val="Style4"/>
    <w:rPr>
      <w:rFonts w:ascii="Calibri" w:eastAsia="Calibri" w:hAnsi="Calibri" w:cs="Calibri"/>
      <w:b/>
      <w:bCs/>
      <w:i w:val="0"/>
      <w:iCs w:val="0"/>
      <w:smallCaps w:val="0"/>
      <w:strike w:val="0"/>
      <w:sz w:val="24"/>
      <w:szCs w:val="24"/>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Jiné_"/>
    <w:basedOn w:val="DefaultParagraphFont"/>
    <w:link w:val="Style11"/>
    <w:rPr>
      <w:rFonts w:ascii="Calibri" w:eastAsia="Calibri" w:hAnsi="Calibri" w:cs="Calibri"/>
      <w:b w:val="0"/>
      <w:bCs w:val="0"/>
      <w:i w:val="0"/>
      <w:iCs w:val="0"/>
      <w:smallCaps w:val="0"/>
      <w:strike w:val="0"/>
      <w:sz w:val="24"/>
      <w:szCs w:val="24"/>
      <w:u w:val="none"/>
    </w:rPr>
  </w:style>
  <w:style w:type="paragraph" w:customStyle="1" w:styleId="Style2">
    <w:name w:val="Základní text"/>
    <w:basedOn w:val="Normal"/>
    <w:link w:val="CharStyle3"/>
    <w:pPr>
      <w:widowControl w:val="0"/>
      <w:shd w:val="clear" w:color="auto" w:fill="auto"/>
      <w:spacing w:line="271" w:lineRule="auto"/>
    </w:pPr>
    <w:rPr>
      <w:rFonts w:ascii="Calibri" w:eastAsia="Calibri" w:hAnsi="Calibri" w:cs="Calibri"/>
      <w:b w:val="0"/>
      <w:bCs w:val="0"/>
      <w:i w:val="0"/>
      <w:iCs w:val="0"/>
      <w:smallCaps w:val="0"/>
      <w:strike w:val="0"/>
      <w:sz w:val="24"/>
      <w:szCs w:val="24"/>
      <w:u w:val="none"/>
    </w:rPr>
  </w:style>
  <w:style w:type="paragraph" w:customStyle="1" w:styleId="Style4">
    <w:name w:val="Nadpis #1"/>
    <w:basedOn w:val="Normal"/>
    <w:link w:val="CharStyle5"/>
    <w:pPr>
      <w:widowControl w:val="0"/>
      <w:shd w:val="clear" w:color="auto" w:fill="auto"/>
      <w:spacing w:after="200" w:line="271" w:lineRule="auto"/>
      <w:jc w:val="center"/>
      <w:outlineLvl w:val="0"/>
    </w:pPr>
    <w:rPr>
      <w:rFonts w:ascii="Calibri" w:eastAsia="Calibri" w:hAnsi="Calibri" w:cs="Calibri"/>
      <w:b/>
      <w:bCs/>
      <w:i w:val="0"/>
      <w:iCs w:val="0"/>
      <w:smallCaps w:val="0"/>
      <w:strike w:val="0"/>
      <w:sz w:val="24"/>
      <w:szCs w:val="24"/>
      <w:u w:val="none"/>
    </w:rPr>
  </w:style>
  <w:style w:type="paragraph" w:customStyle="1" w:styleId="Style6">
    <w:name w:val="Záhlaví nebo zápatí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Jiné"/>
    <w:basedOn w:val="Normal"/>
    <w:link w:val="CharStyle12"/>
    <w:pPr>
      <w:widowControl w:val="0"/>
      <w:shd w:val="clear" w:color="auto" w:fill="auto"/>
      <w:spacing w:line="271" w:lineRule="auto"/>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Procházková Eva</dc:creator>
  <cp:keywords/>
</cp:coreProperties>
</file>