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D00C30D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4A1FDA">
        <w:rPr>
          <w:rFonts w:asciiTheme="minorHAnsi" w:hAnsiTheme="minorHAnsi"/>
          <w:b/>
          <w:bCs/>
          <w:sz w:val="24"/>
          <w:szCs w:val="24"/>
        </w:rPr>
        <w:t>2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197C3E" w:rsidRPr="00197C3E">
        <w:rPr>
          <w:rFonts w:asciiTheme="minorHAnsi" w:hAnsiTheme="minorHAnsi"/>
          <w:b/>
          <w:bCs/>
          <w:sz w:val="24"/>
          <w:szCs w:val="24"/>
        </w:rPr>
        <w:t>20-18647J</w:t>
      </w:r>
      <w:proofErr w:type="gramEnd"/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B854C6" w:rsidRPr="00B854C6">
        <w:rPr>
          <w:rFonts w:asciiTheme="minorHAnsi" w:hAnsiTheme="minorHAnsi"/>
          <w:b/>
          <w:bCs/>
          <w:sz w:val="24"/>
          <w:szCs w:val="24"/>
        </w:rPr>
        <w:t>P210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5B4E56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D646BE">
        <w:rPr>
          <w:rFonts w:asciiTheme="majorHAnsi" w:hAnsiTheme="majorHAnsi" w:cstheme="majorHAnsi"/>
        </w:rPr>
        <w:t xml:space="preserve">Zastoupená: </w:t>
      </w:r>
      <w:r w:rsidR="004A1FDA" w:rsidRPr="004A1FDA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4A1FDA" w:rsidRPr="004A1FDA">
        <w:rPr>
          <w:rFonts w:asciiTheme="majorHAnsi" w:hAnsiTheme="majorHAnsi" w:cstheme="majorHAnsi"/>
          <w:b/>
        </w:rPr>
        <w:t>Baldrianem</w:t>
      </w:r>
      <w:proofErr w:type="spellEnd"/>
      <w:r w:rsidR="004A1FDA" w:rsidRPr="004A1FDA">
        <w:rPr>
          <w:rFonts w:asciiTheme="majorHAnsi" w:hAnsiTheme="majorHAnsi" w:cstheme="majorHAnsi"/>
          <w:b/>
        </w:rPr>
        <w:t>, Ph.D.</w:t>
      </w:r>
      <w:r w:rsidRPr="00D646BE">
        <w:rPr>
          <w:rFonts w:asciiTheme="majorHAnsi" w:hAnsiTheme="majorHAnsi" w:cstheme="majorHAnsi"/>
          <w:b/>
        </w:rPr>
        <w:t>,</w:t>
      </w:r>
      <w:r w:rsidRPr="00D646BE">
        <w:rPr>
          <w:rFonts w:asciiTheme="majorHAnsi" w:hAnsiTheme="majorHAnsi" w:cstheme="majorHAnsi"/>
        </w:rPr>
        <w:t xml:space="preserve"> předsedou Grantové agentury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187D2EA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3223BB" w:rsidRPr="003223BB">
        <w:rPr>
          <w:rFonts w:asciiTheme="majorHAnsi" w:hAnsiTheme="majorHAnsi" w:cstheme="majorHAnsi"/>
          <w:b/>
        </w:rPr>
        <w:t xml:space="preserve">Geofyzikální ústav AV ČR, </w:t>
      </w:r>
      <w:proofErr w:type="spellStart"/>
      <w:r w:rsidR="003223BB" w:rsidRPr="003223BB">
        <w:rPr>
          <w:rFonts w:asciiTheme="majorHAnsi" w:hAnsiTheme="majorHAnsi" w:cstheme="majorHAnsi"/>
          <w:b/>
        </w:rPr>
        <w:t>v.v.i</w:t>
      </w:r>
      <w:proofErr w:type="spellEnd"/>
      <w:r w:rsidR="003223BB" w:rsidRPr="003223BB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104E9D" w:rsidRPr="00104E9D">
        <w:rPr>
          <w:rFonts w:asciiTheme="majorHAnsi" w:hAnsiTheme="majorHAnsi" w:cstheme="majorHAnsi"/>
          <w:b/>
        </w:rPr>
        <w:t>Boční II 1401</w:t>
      </w:r>
      <w:r w:rsidR="00580D7F">
        <w:rPr>
          <w:rFonts w:asciiTheme="majorHAnsi" w:hAnsiTheme="majorHAnsi" w:cstheme="majorHAnsi"/>
          <w:b/>
        </w:rPr>
        <w:t xml:space="preserve">, </w:t>
      </w:r>
      <w:r w:rsidR="00104E9D" w:rsidRPr="00104E9D">
        <w:rPr>
          <w:rFonts w:asciiTheme="majorHAnsi" w:hAnsiTheme="majorHAnsi" w:cstheme="majorHAnsi"/>
          <w:b/>
        </w:rPr>
        <w:t>141 31</w:t>
      </w:r>
      <w:r w:rsidR="00580D7F">
        <w:rPr>
          <w:rFonts w:asciiTheme="majorHAnsi" w:hAnsiTheme="majorHAnsi" w:cstheme="majorHAnsi"/>
          <w:b/>
        </w:rPr>
        <w:t xml:space="preserve"> </w:t>
      </w:r>
      <w:r w:rsidR="00B854C6" w:rsidRPr="00B854C6">
        <w:rPr>
          <w:rFonts w:asciiTheme="majorHAnsi" w:hAnsiTheme="majorHAnsi" w:cstheme="majorHAnsi"/>
          <w:b/>
        </w:rPr>
        <w:t xml:space="preserve">Praha 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F153BE" w:rsidRPr="00F153BE">
        <w:rPr>
          <w:rFonts w:asciiTheme="majorHAnsi" w:hAnsiTheme="majorHAnsi" w:cstheme="majorHAnsi"/>
          <w:b/>
        </w:rPr>
        <w:t>67985530</w:t>
      </w:r>
      <w:r>
        <w:rPr>
          <w:rFonts w:asciiTheme="majorHAnsi" w:hAnsiTheme="majorHAnsi" w:cstheme="majorHAnsi"/>
          <w:b/>
        </w:rPr>
        <w:br/>
      </w:r>
      <w:r w:rsidRPr="004260BC">
        <w:rPr>
          <w:rFonts w:asciiTheme="majorHAnsi" w:hAnsiTheme="majorHAnsi" w:cstheme="majorHAnsi"/>
        </w:rPr>
        <w:t xml:space="preserve">Zastoupený: </w:t>
      </w:r>
      <w:r w:rsidR="00EC5B87" w:rsidRPr="00EC5B87">
        <w:rPr>
          <w:rFonts w:asciiTheme="majorHAnsi" w:hAnsiTheme="majorHAnsi" w:cstheme="majorHAnsi"/>
          <w:b/>
        </w:rPr>
        <w:t>RNDr. Aleš</w:t>
      </w:r>
      <w:r w:rsidR="00EC5B87">
        <w:rPr>
          <w:rFonts w:asciiTheme="majorHAnsi" w:hAnsiTheme="majorHAnsi" w:cstheme="majorHAnsi"/>
          <w:b/>
        </w:rPr>
        <w:t>em</w:t>
      </w:r>
      <w:r w:rsidR="00EC5B87" w:rsidRPr="00EC5B87">
        <w:rPr>
          <w:rFonts w:asciiTheme="majorHAnsi" w:hAnsiTheme="majorHAnsi" w:cstheme="majorHAnsi"/>
          <w:b/>
        </w:rPr>
        <w:t xml:space="preserve"> Špičák</w:t>
      </w:r>
      <w:r w:rsidR="00EC5B87">
        <w:rPr>
          <w:rFonts w:asciiTheme="majorHAnsi" w:hAnsiTheme="majorHAnsi" w:cstheme="majorHAnsi"/>
          <w:b/>
        </w:rPr>
        <w:t>em</w:t>
      </w:r>
      <w:r w:rsidR="00EC5B87" w:rsidRPr="00EC5B87">
        <w:rPr>
          <w:rFonts w:asciiTheme="majorHAnsi" w:hAnsiTheme="majorHAnsi" w:cstheme="majorHAnsi"/>
          <w:b/>
        </w:rPr>
        <w:t>, CSc.</w:t>
      </w:r>
      <w:r w:rsidR="00580D7F" w:rsidRPr="004260BC">
        <w:rPr>
          <w:rFonts w:asciiTheme="majorHAnsi" w:hAnsiTheme="majorHAnsi" w:cstheme="majorHAnsi"/>
          <w:b/>
        </w:rPr>
        <w:t xml:space="preserve">, </w:t>
      </w:r>
      <w:r w:rsidR="004260BC">
        <w:rPr>
          <w:rFonts w:asciiTheme="majorHAnsi" w:hAnsiTheme="majorHAnsi" w:cstheme="majorHAnsi"/>
        </w:rPr>
        <w:t xml:space="preserve">ředitelem </w:t>
      </w:r>
      <w:bookmarkStart w:id="0" w:name="_Hlk116471532"/>
      <w:r w:rsidR="00EC5B87" w:rsidRPr="00EC5B87">
        <w:rPr>
          <w:rFonts w:asciiTheme="majorHAnsi" w:hAnsiTheme="majorHAnsi" w:cstheme="majorHAnsi"/>
        </w:rPr>
        <w:t>Geofyzikální</w:t>
      </w:r>
      <w:r w:rsidR="00F865FA">
        <w:rPr>
          <w:rFonts w:asciiTheme="majorHAnsi" w:hAnsiTheme="majorHAnsi" w:cstheme="majorHAnsi"/>
        </w:rPr>
        <w:t>ho</w:t>
      </w:r>
      <w:r w:rsidR="00462AEA" w:rsidRPr="00462AEA">
        <w:rPr>
          <w:rFonts w:asciiTheme="majorHAnsi" w:hAnsiTheme="majorHAnsi" w:cstheme="majorHAnsi"/>
        </w:rPr>
        <w:t xml:space="preserve"> ústav</w:t>
      </w:r>
      <w:r w:rsidR="00462AEA">
        <w:rPr>
          <w:rFonts w:asciiTheme="majorHAnsi" w:hAnsiTheme="majorHAnsi" w:cstheme="majorHAnsi"/>
        </w:rPr>
        <w:t>u</w:t>
      </w:r>
      <w:r w:rsidR="00462AEA" w:rsidRPr="00462AEA">
        <w:rPr>
          <w:rFonts w:asciiTheme="majorHAnsi" w:hAnsiTheme="majorHAnsi" w:cstheme="majorHAnsi"/>
        </w:rPr>
        <w:t xml:space="preserve"> AV ČR, </w:t>
      </w:r>
      <w:proofErr w:type="spellStart"/>
      <w:r w:rsidR="00462AEA" w:rsidRPr="00462AEA">
        <w:rPr>
          <w:rFonts w:asciiTheme="majorHAnsi" w:hAnsiTheme="majorHAnsi" w:cstheme="majorHAnsi"/>
        </w:rPr>
        <w:t>v.v.i</w:t>
      </w:r>
      <w:proofErr w:type="spellEnd"/>
      <w:r w:rsidR="00462AEA" w:rsidRPr="00462AEA">
        <w:rPr>
          <w:rFonts w:asciiTheme="majorHAnsi" w:hAnsiTheme="majorHAnsi" w:cstheme="majorHAnsi"/>
        </w:rPr>
        <w:t>.</w:t>
      </w:r>
      <w:bookmarkEnd w:id="0"/>
      <w:r w:rsidRPr="00580D7F">
        <w:rPr>
          <w:rFonts w:asciiTheme="majorHAnsi" w:hAnsiTheme="majorHAnsi" w:cstheme="majorHAnsi"/>
          <w:b/>
        </w:rPr>
        <w:br/>
      </w:r>
      <w:r w:rsidRPr="00580D7F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F153BE" w:rsidRPr="00F153BE">
        <w:rPr>
          <w:rFonts w:asciiTheme="majorHAnsi" w:hAnsiTheme="majorHAnsi" w:cstheme="majorHAnsi"/>
        </w:rPr>
        <w:tab/>
        <w:t>94-13525041</w:t>
      </w:r>
      <w:r w:rsidR="00580D7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580D7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5B93C920" w:rsidR="00F17D07" w:rsidRPr="00F95E0B" w:rsidRDefault="00F17D07" w:rsidP="008D68AD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197C3E" w:rsidRPr="00197C3E">
        <w:rPr>
          <w:rFonts w:asciiTheme="majorHAnsi" w:hAnsiTheme="majorHAnsi" w:cstheme="majorHAnsi"/>
        </w:rPr>
        <w:t>20-18647J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7B3F4808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197C3E" w:rsidRPr="00197C3E">
        <w:rPr>
          <w:rFonts w:asciiTheme="majorHAnsi" w:hAnsiTheme="majorHAnsi" w:cstheme="majorHAnsi"/>
          <w:b/>
        </w:rPr>
        <w:t>20-18647J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183B2EE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D332EC" w:rsidRPr="00D332EC">
        <w:rPr>
          <w:rFonts w:asciiTheme="majorHAnsi" w:hAnsiTheme="majorHAnsi" w:cstheme="majorHAnsi"/>
          <w:b/>
        </w:rPr>
        <w:t xml:space="preserve">Vliv </w:t>
      </w:r>
      <w:proofErr w:type="spellStart"/>
      <w:r w:rsidR="00D332EC" w:rsidRPr="00D332EC">
        <w:rPr>
          <w:rFonts w:asciiTheme="majorHAnsi" w:hAnsiTheme="majorHAnsi" w:cstheme="majorHAnsi"/>
          <w:b/>
        </w:rPr>
        <w:t>caprocku</w:t>
      </w:r>
      <w:proofErr w:type="spellEnd"/>
      <w:r w:rsidR="00D332EC" w:rsidRPr="00D332EC">
        <w:rPr>
          <w:rFonts w:asciiTheme="majorHAnsi" w:hAnsiTheme="majorHAnsi" w:cstheme="majorHAnsi"/>
          <w:b/>
        </w:rPr>
        <w:t xml:space="preserve"> na dynamiku růstu solných těles v Iránu</w:t>
      </w:r>
    </w:p>
    <w:p w14:paraId="55BCF4AD" w14:textId="1C2CEC0E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 Projektu:</w:t>
      </w:r>
      <w:r w:rsidRPr="00137E08">
        <w:rPr>
          <w:rFonts w:asciiTheme="majorHAnsi" w:hAnsiTheme="majorHAnsi" w:cstheme="majorHAnsi"/>
          <w:i/>
        </w:rPr>
        <w:tab/>
      </w:r>
      <w:r w:rsidR="00D332EC" w:rsidRPr="00D332EC">
        <w:rPr>
          <w:rFonts w:asciiTheme="majorHAnsi" w:hAnsiTheme="majorHAnsi" w:cstheme="majorHAnsi"/>
          <w:b/>
        </w:rPr>
        <w:t>Mgr. Prokop Závada,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5C999E2E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EF2BD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 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3B8A6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580D7F">
        <w:rPr>
          <w:rFonts w:asciiTheme="majorHAnsi" w:hAnsiTheme="majorHAnsi" w:cstheme="majorHAnsi"/>
        </w:rPr>
        <w:t xml:space="preserve">V čl. I. odst. 6 Smlouvy se datum ukončení řešení Projektu </w:t>
      </w:r>
      <w:r w:rsidR="00137E08" w:rsidRPr="00580D7F">
        <w:rPr>
          <w:rFonts w:asciiTheme="majorHAnsi" w:hAnsiTheme="majorHAnsi" w:cstheme="majorHAnsi"/>
        </w:rPr>
        <w:t>31. 12. 202</w:t>
      </w:r>
      <w:r w:rsidR="004A1FDA">
        <w:rPr>
          <w:rFonts w:asciiTheme="majorHAnsi" w:hAnsiTheme="majorHAnsi" w:cstheme="majorHAnsi"/>
        </w:rPr>
        <w:t>2</w:t>
      </w:r>
      <w:r w:rsidRPr="00580D7F">
        <w:rPr>
          <w:rFonts w:asciiTheme="majorHAnsi" w:hAnsiTheme="majorHAnsi" w:cstheme="majorHAnsi"/>
        </w:rPr>
        <w:t xml:space="preserve"> mění na </w:t>
      </w:r>
      <w:r w:rsidR="00137E08" w:rsidRPr="00580D7F">
        <w:rPr>
          <w:rFonts w:asciiTheme="majorHAnsi" w:hAnsiTheme="majorHAnsi" w:cstheme="majorHAnsi"/>
        </w:rPr>
        <w:t>30. 6. 202</w:t>
      </w:r>
      <w:r w:rsidR="004A1FDA">
        <w:rPr>
          <w:rFonts w:asciiTheme="majorHAnsi" w:hAnsiTheme="majorHAnsi" w:cstheme="majorHAnsi"/>
        </w:rPr>
        <w:t>3</w:t>
      </w:r>
      <w:r w:rsidRPr="00580D7F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521868CB" w14:textId="1B9B9812" w:rsidR="00F95E0B" w:rsidRPr="00137831" w:rsidRDefault="00F95E0B" w:rsidP="00AD2778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 xml:space="preserve">doc. RNDr. Petr </w:t>
      </w:r>
      <w:proofErr w:type="spellStart"/>
      <w:r w:rsidR="006529AA" w:rsidRPr="006529AA">
        <w:rPr>
          <w:rFonts w:asciiTheme="majorHAnsi" w:hAnsiTheme="majorHAnsi" w:cstheme="majorHAnsi"/>
        </w:rPr>
        <w:t>Baldrian</w:t>
      </w:r>
      <w:proofErr w:type="spellEnd"/>
      <w:r w:rsidR="006529AA" w:rsidRPr="006529AA">
        <w:rPr>
          <w:rFonts w:asciiTheme="majorHAnsi" w:hAnsiTheme="majorHAnsi" w:cstheme="majorHAnsi"/>
        </w:rPr>
        <w:t>, Ph.D.</w:t>
      </w:r>
      <w:r w:rsidR="00580D7F">
        <w:rPr>
          <w:rFonts w:asciiTheme="majorHAnsi" w:hAnsiTheme="majorHAnsi" w:cstheme="majorHAnsi"/>
        </w:rPr>
        <w:tab/>
      </w:r>
      <w:r w:rsidR="00F865FA" w:rsidRPr="00F865FA">
        <w:rPr>
          <w:rFonts w:asciiTheme="majorHAnsi" w:hAnsiTheme="majorHAnsi" w:cstheme="majorHAnsi"/>
        </w:rPr>
        <w:t>RNDr. Aleš Špičák, CSc.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4260BC">
        <w:rPr>
          <w:rFonts w:asciiTheme="majorHAnsi" w:hAnsiTheme="majorHAnsi" w:cstheme="majorHAnsi"/>
        </w:rPr>
        <w:t>ředitel</w:t>
      </w:r>
      <w:r w:rsidR="00580D7F" w:rsidRPr="00580D7F">
        <w:rPr>
          <w:rFonts w:asciiTheme="majorHAnsi" w:hAnsiTheme="majorHAnsi" w:cstheme="majorHAnsi"/>
        </w:rPr>
        <w:t xml:space="preserve"> </w:t>
      </w:r>
      <w:r w:rsidR="00F865FA" w:rsidRPr="00F865FA">
        <w:rPr>
          <w:rFonts w:asciiTheme="majorHAnsi" w:hAnsiTheme="majorHAnsi" w:cstheme="majorHAnsi"/>
        </w:rPr>
        <w:t xml:space="preserve">Geofyzikálního ústavu AV ČR, </w:t>
      </w:r>
      <w:proofErr w:type="spellStart"/>
      <w:r w:rsidR="00F865FA" w:rsidRPr="00F865FA">
        <w:rPr>
          <w:rFonts w:asciiTheme="majorHAnsi" w:hAnsiTheme="majorHAnsi" w:cstheme="majorHAnsi"/>
        </w:rPr>
        <w:t>v.v.i</w:t>
      </w:r>
      <w:proofErr w:type="spellEnd"/>
      <w:r w:rsidR="00F865FA" w:rsidRPr="00F865FA">
        <w:rPr>
          <w:rFonts w:asciiTheme="majorHAnsi" w:hAnsiTheme="majorHAnsi" w:cstheme="majorHAnsi"/>
        </w:rPr>
        <w:t>.</w:t>
      </w:r>
      <w:r w:rsidR="00AD2778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4EA0" w14:textId="77777777" w:rsidR="006D0A80" w:rsidRDefault="006D0A80" w:rsidP="0031270F">
      <w:pPr>
        <w:spacing w:after="0" w:line="240" w:lineRule="auto"/>
      </w:pPr>
      <w:r>
        <w:separator/>
      </w:r>
    </w:p>
  </w:endnote>
  <w:endnote w:type="continuationSeparator" w:id="0">
    <w:p w14:paraId="481A1CDC" w14:textId="77777777" w:rsidR="006D0A80" w:rsidRDefault="006D0A80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3AC8C7B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2278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3AC8C7B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F22785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2AD1" w14:textId="77777777" w:rsidR="006D0A80" w:rsidRDefault="006D0A80" w:rsidP="0031270F">
      <w:pPr>
        <w:spacing w:after="0" w:line="240" w:lineRule="auto"/>
      </w:pPr>
      <w:r>
        <w:separator/>
      </w:r>
    </w:p>
  </w:footnote>
  <w:footnote w:type="continuationSeparator" w:id="0">
    <w:p w14:paraId="0AF7BA91" w14:textId="77777777" w:rsidR="006D0A80" w:rsidRDefault="006D0A80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9770B"/>
    <w:rsid w:val="000D1D99"/>
    <w:rsid w:val="000E7957"/>
    <w:rsid w:val="00104E9D"/>
    <w:rsid w:val="00110881"/>
    <w:rsid w:val="00115589"/>
    <w:rsid w:val="0012492D"/>
    <w:rsid w:val="00137E08"/>
    <w:rsid w:val="00174BA2"/>
    <w:rsid w:val="00174E89"/>
    <w:rsid w:val="00197C3E"/>
    <w:rsid w:val="001A2522"/>
    <w:rsid w:val="001A72E4"/>
    <w:rsid w:val="001B5B98"/>
    <w:rsid w:val="001C0890"/>
    <w:rsid w:val="001C2640"/>
    <w:rsid w:val="001C3A21"/>
    <w:rsid w:val="001E5055"/>
    <w:rsid w:val="00202B3B"/>
    <w:rsid w:val="00215472"/>
    <w:rsid w:val="002205FD"/>
    <w:rsid w:val="00253686"/>
    <w:rsid w:val="00280783"/>
    <w:rsid w:val="002D16EE"/>
    <w:rsid w:val="002D3BF2"/>
    <w:rsid w:val="002D43CA"/>
    <w:rsid w:val="002D63F0"/>
    <w:rsid w:val="002E0BB0"/>
    <w:rsid w:val="002E1C1C"/>
    <w:rsid w:val="0031270F"/>
    <w:rsid w:val="003223BB"/>
    <w:rsid w:val="00332D2A"/>
    <w:rsid w:val="0038733F"/>
    <w:rsid w:val="003E326C"/>
    <w:rsid w:val="00402951"/>
    <w:rsid w:val="0041070A"/>
    <w:rsid w:val="0041585E"/>
    <w:rsid w:val="004260BC"/>
    <w:rsid w:val="00462802"/>
    <w:rsid w:val="00462AEA"/>
    <w:rsid w:val="00470911"/>
    <w:rsid w:val="004A1FDA"/>
    <w:rsid w:val="004B2AB3"/>
    <w:rsid w:val="004B5119"/>
    <w:rsid w:val="004B7C29"/>
    <w:rsid w:val="00520FEF"/>
    <w:rsid w:val="005720A2"/>
    <w:rsid w:val="00580D7F"/>
    <w:rsid w:val="005C06B9"/>
    <w:rsid w:val="005E1CB0"/>
    <w:rsid w:val="00622822"/>
    <w:rsid w:val="00623E21"/>
    <w:rsid w:val="00650EB4"/>
    <w:rsid w:val="006529AA"/>
    <w:rsid w:val="006954C6"/>
    <w:rsid w:val="006B2B64"/>
    <w:rsid w:val="006C2A6C"/>
    <w:rsid w:val="006C3F82"/>
    <w:rsid w:val="006D0A80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47B4C"/>
    <w:rsid w:val="00856AD0"/>
    <w:rsid w:val="00882E88"/>
    <w:rsid w:val="00885CB7"/>
    <w:rsid w:val="008B522C"/>
    <w:rsid w:val="008D68AD"/>
    <w:rsid w:val="008F568D"/>
    <w:rsid w:val="00902169"/>
    <w:rsid w:val="009675FD"/>
    <w:rsid w:val="009B603D"/>
    <w:rsid w:val="009C1F05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5052"/>
    <w:rsid w:val="00AA101E"/>
    <w:rsid w:val="00AA4CD9"/>
    <w:rsid w:val="00AD2778"/>
    <w:rsid w:val="00AE147A"/>
    <w:rsid w:val="00AF0B65"/>
    <w:rsid w:val="00B01E54"/>
    <w:rsid w:val="00B8256F"/>
    <w:rsid w:val="00B854C6"/>
    <w:rsid w:val="00B96C09"/>
    <w:rsid w:val="00BB7AB1"/>
    <w:rsid w:val="00BE583F"/>
    <w:rsid w:val="00BF40DE"/>
    <w:rsid w:val="00BF6399"/>
    <w:rsid w:val="00C10DA8"/>
    <w:rsid w:val="00C143A0"/>
    <w:rsid w:val="00C26F88"/>
    <w:rsid w:val="00C412FE"/>
    <w:rsid w:val="00C57B4E"/>
    <w:rsid w:val="00C67A60"/>
    <w:rsid w:val="00D02650"/>
    <w:rsid w:val="00D332EC"/>
    <w:rsid w:val="00D646BE"/>
    <w:rsid w:val="00D7377D"/>
    <w:rsid w:val="00D809DE"/>
    <w:rsid w:val="00D8320E"/>
    <w:rsid w:val="00D906DB"/>
    <w:rsid w:val="00D909D4"/>
    <w:rsid w:val="00DC4244"/>
    <w:rsid w:val="00DC68B4"/>
    <w:rsid w:val="00DD7152"/>
    <w:rsid w:val="00DF694E"/>
    <w:rsid w:val="00E11821"/>
    <w:rsid w:val="00E70DB4"/>
    <w:rsid w:val="00E96390"/>
    <w:rsid w:val="00EC5B87"/>
    <w:rsid w:val="00EF2D9B"/>
    <w:rsid w:val="00F153BE"/>
    <w:rsid w:val="00F17D07"/>
    <w:rsid w:val="00F22785"/>
    <w:rsid w:val="00F34F97"/>
    <w:rsid w:val="00F37F02"/>
    <w:rsid w:val="00F623BE"/>
    <w:rsid w:val="00F643BB"/>
    <w:rsid w:val="00F865FA"/>
    <w:rsid w:val="00F95384"/>
    <w:rsid w:val="00F95E0B"/>
    <w:rsid w:val="00FA5F19"/>
    <w:rsid w:val="00FB6B33"/>
    <w:rsid w:val="00FB6FB4"/>
    <w:rsid w:val="00FC5100"/>
    <w:rsid w:val="00FD31C1"/>
    <w:rsid w:val="00FE009C"/>
    <w:rsid w:val="00FE3EF7"/>
    <w:rsid w:val="212DD033"/>
    <w:rsid w:val="3524C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82D77-E650-4EEE-9BF4-BB033CCDC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30BF2-99A4-4FC3-8362-AA9A6B283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B03CB-B95B-4F74-8AAE-E45C9C94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2022-12-13T12:14:00Z</dcterms:created>
  <dcterms:modified xsi:type="dcterms:W3CDTF">2022-12-13T12:14:00Z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