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6AC" w14:textId="77777777" w:rsidR="00BC1E85" w:rsidRPr="00635F53" w:rsidRDefault="00BC1E85" w:rsidP="00BC1E85">
      <w:pPr>
        <w:pStyle w:val="Nadpis1"/>
      </w:pPr>
      <w:r>
        <w:t xml:space="preserve">Dodatek č. 1 </w:t>
      </w:r>
      <w:r>
        <w:br/>
        <w:t xml:space="preserve">Smlouvy o zapojení akceptačního místa do systému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35F254D8" w14:textId="77777777" w:rsidR="00BC1E85" w:rsidRDefault="00BC1E85" w:rsidP="00BC1E85">
      <w:pPr>
        <w:rPr>
          <w:rFonts w:ascii="Crabath Text Medium" w:hAnsi="Crabath Text Medium"/>
        </w:rPr>
      </w:pPr>
    </w:p>
    <w:p w14:paraId="2CADAC93" w14:textId="77777777" w:rsidR="00BC1E85" w:rsidRDefault="00BC1E85" w:rsidP="00BC1E85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 xml:space="preserve">uzavřený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32973700" w14:textId="77777777" w:rsidR="00392FA6" w:rsidRDefault="00392FA6" w:rsidP="00BD2DBE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3550B6CB" w14:textId="27819E00" w:rsidR="00BD2DBE" w:rsidRPr="00F46AD8" w:rsidRDefault="00BD2DBE" w:rsidP="00BD2DBE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F46AD8">
        <w:rPr>
          <w:rFonts w:ascii="Crabath Text Medium" w:hAnsi="Crabath Text Medium"/>
          <w:sz w:val="23"/>
          <w:szCs w:val="23"/>
        </w:rPr>
        <w:t>mezi</w:t>
      </w:r>
    </w:p>
    <w:p w14:paraId="74814E4D" w14:textId="77777777" w:rsidR="00BD2DBE" w:rsidRPr="00F46AD8" w:rsidRDefault="00BD2DBE" w:rsidP="00BD2DBE"/>
    <w:p w14:paraId="1FA5E7E5" w14:textId="77777777" w:rsidR="00BD2DBE" w:rsidRPr="00F46AD8" w:rsidRDefault="00BD2DBE" w:rsidP="00BD2DBE">
      <w:pPr>
        <w:pStyle w:val="Nadpis2"/>
        <w:numPr>
          <w:ilvl w:val="0"/>
          <w:numId w:val="5"/>
        </w:numPr>
        <w:rPr>
          <w:rFonts w:ascii="Crabath Text Medium" w:hAnsi="Crabath Text Medium"/>
          <w:sz w:val="23"/>
          <w:szCs w:val="23"/>
        </w:rPr>
      </w:pPr>
      <w:r w:rsidRPr="00F46AD8">
        <w:rPr>
          <w:rFonts w:ascii="Crabath Text Medium" w:hAnsi="Crabath Text Medium"/>
          <w:sz w:val="23"/>
          <w:szCs w:val="23"/>
        </w:rPr>
        <w:t xml:space="preserve">Židovské muzeum v Praze </w:t>
      </w:r>
    </w:p>
    <w:p w14:paraId="3ABE02D9" w14:textId="77777777" w:rsidR="00BD2DBE" w:rsidRPr="00F46AD8" w:rsidRDefault="00BD2DBE" w:rsidP="00BD2DBE"/>
    <w:p w14:paraId="268023B0" w14:textId="77777777" w:rsidR="00BD2DBE" w:rsidRPr="00F46AD8" w:rsidRDefault="00BD2DBE" w:rsidP="00BD2DBE">
      <w:r w:rsidRPr="00F46AD8">
        <w:t xml:space="preserve">se sídlem: </w:t>
      </w:r>
      <w:r w:rsidRPr="00F46AD8">
        <w:tab/>
      </w:r>
      <w:r w:rsidRPr="00F46AD8">
        <w:tab/>
        <w:t>U staré školy 141/1, Josefov, 110 00 Praha 1</w:t>
      </w:r>
    </w:p>
    <w:p w14:paraId="1CE5DD26" w14:textId="77777777" w:rsidR="00BD2DBE" w:rsidRPr="00F46AD8" w:rsidRDefault="00BD2DBE" w:rsidP="00BD2DBE">
      <w:r w:rsidRPr="00F46AD8">
        <w:t>IČO:</w:t>
      </w:r>
      <w:r w:rsidRPr="00F46AD8">
        <w:tab/>
      </w:r>
      <w:r w:rsidRPr="00F46AD8">
        <w:tab/>
      </w:r>
      <w:r w:rsidRPr="00F46AD8">
        <w:tab/>
        <w:t>60459263</w:t>
      </w:r>
    </w:p>
    <w:p w14:paraId="3961B5D9" w14:textId="77777777" w:rsidR="00BD2DBE" w:rsidRPr="00F46AD8" w:rsidRDefault="00BD2DBE" w:rsidP="00BD2DBE">
      <w:r w:rsidRPr="00F46AD8">
        <w:t>DIČ:</w:t>
      </w:r>
      <w:r w:rsidRPr="00F46AD8">
        <w:tab/>
      </w:r>
      <w:r w:rsidRPr="00F46AD8">
        <w:tab/>
      </w:r>
      <w:r w:rsidRPr="00F46AD8">
        <w:tab/>
        <w:t>CZ60459263</w:t>
      </w:r>
    </w:p>
    <w:p w14:paraId="748A24C3" w14:textId="77777777" w:rsidR="00BD2DBE" w:rsidRPr="00F46AD8" w:rsidRDefault="00BD2DBE" w:rsidP="00BD2DBE">
      <w:r w:rsidRPr="00F46AD8">
        <w:t xml:space="preserve">zastoupená: </w:t>
      </w:r>
      <w:r w:rsidRPr="00F46AD8">
        <w:tab/>
      </w:r>
      <w:r w:rsidRPr="00F46AD8">
        <w:tab/>
        <w:t xml:space="preserve">Leo Pavlátem, ředitelem </w:t>
      </w:r>
    </w:p>
    <w:p w14:paraId="72B1525C" w14:textId="77777777" w:rsidR="00BD2DBE" w:rsidRPr="00F46AD8" w:rsidRDefault="00BD2DBE" w:rsidP="00BD2DBE">
      <w:r w:rsidRPr="00F46AD8">
        <w:t xml:space="preserve">bankovní spojení: </w:t>
      </w:r>
      <w:r w:rsidRPr="00F46AD8">
        <w:tab/>
        <w:t>Commerzbank AG, Jugoslávská 1, 120 21 Praha 2, číslo účtu: 10426398/6200</w:t>
      </w:r>
    </w:p>
    <w:p w14:paraId="17B187A3" w14:textId="77777777" w:rsidR="00BD2DBE" w:rsidRPr="00F46AD8" w:rsidRDefault="00BD2DBE" w:rsidP="00BD2DBE"/>
    <w:p w14:paraId="10AD4791" w14:textId="77777777" w:rsidR="00BD2DBE" w:rsidRDefault="00BD2DBE" w:rsidP="00BD2DBE">
      <w:pPr>
        <w:pStyle w:val="Nadpis2"/>
        <w:numPr>
          <w:ilvl w:val="0"/>
          <w:numId w:val="5"/>
        </w:numPr>
        <w:rPr>
          <w:rFonts w:ascii="Crabath Text Medium" w:hAnsi="Crabath Text Medium"/>
          <w:sz w:val="23"/>
          <w:szCs w:val="23"/>
        </w:rPr>
      </w:pPr>
      <w:r w:rsidRPr="00F46AD8">
        <w:rPr>
          <w:rFonts w:ascii="Crabath Text Medium" w:hAnsi="Crabath Text Medium"/>
          <w:sz w:val="23"/>
          <w:szCs w:val="23"/>
        </w:rPr>
        <w:t>Židovská obec v</w:t>
      </w:r>
      <w:r>
        <w:rPr>
          <w:rFonts w:ascii="Crabath Text Medium" w:hAnsi="Crabath Text Medium"/>
          <w:sz w:val="23"/>
          <w:szCs w:val="23"/>
        </w:rPr>
        <w:t> </w:t>
      </w:r>
      <w:r w:rsidRPr="00F46AD8">
        <w:rPr>
          <w:rFonts w:ascii="Crabath Text Medium" w:hAnsi="Crabath Text Medium"/>
          <w:sz w:val="23"/>
          <w:szCs w:val="23"/>
        </w:rPr>
        <w:t>Praze</w:t>
      </w:r>
    </w:p>
    <w:p w14:paraId="629F46DD" w14:textId="77777777" w:rsidR="00BD2DBE" w:rsidRPr="0075219F" w:rsidRDefault="00BD2DBE" w:rsidP="00BD2DBE"/>
    <w:p w14:paraId="136E672D" w14:textId="6558C948" w:rsidR="00BD2DBE" w:rsidRPr="00F46AD8" w:rsidRDefault="00BD2DBE" w:rsidP="00BD2DBE">
      <w:r w:rsidRPr="00F46AD8">
        <w:t xml:space="preserve">se sídlem: </w:t>
      </w:r>
      <w:r w:rsidRPr="00F46AD8">
        <w:tab/>
      </w:r>
      <w:r w:rsidRPr="00F46AD8">
        <w:tab/>
        <w:t xml:space="preserve">Maiselova </w:t>
      </w:r>
      <w:r w:rsidR="00191E92">
        <w:t>250/</w:t>
      </w:r>
      <w:r w:rsidRPr="00F46AD8">
        <w:t>18, Josefov, 110 0</w:t>
      </w:r>
      <w:r w:rsidR="00AA04E9">
        <w:t>0</w:t>
      </w:r>
      <w:r w:rsidRPr="00F46AD8">
        <w:t>, Praha 1</w:t>
      </w:r>
    </w:p>
    <w:p w14:paraId="0D78E97D" w14:textId="77777777" w:rsidR="00BD2DBE" w:rsidRPr="00F46AD8" w:rsidRDefault="00BD2DBE" w:rsidP="00BD2DBE">
      <w:r w:rsidRPr="00F46AD8">
        <w:t>IČO:</w:t>
      </w:r>
      <w:r w:rsidRPr="00F46AD8">
        <w:tab/>
      </w:r>
      <w:r w:rsidRPr="00F46AD8">
        <w:tab/>
      </w:r>
      <w:r w:rsidRPr="00F46AD8">
        <w:tab/>
        <w:t>00445258</w:t>
      </w:r>
    </w:p>
    <w:p w14:paraId="72A22677" w14:textId="77777777" w:rsidR="00BD2DBE" w:rsidRPr="00F46AD8" w:rsidRDefault="00BD2DBE" w:rsidP="00BD2DBE">
      <w:r w:rsidRPr="00F46AD8">
        <w:t>DIČ:</w:t>
      </w:r>
      <w:r w:rsidRPr="00F46AD8">
        <w:tab/>
      </w:r>
      <w:r w:rsidRPr="00F46AD8">
        <w:tab/>
      </w:r>
      <w:r w:rsidRPr="00F46AD8">
        <w:tab/>
        <w:t>CZ00445258</w:t>
      </w:r>
    </w:p>
    <w:p w14:paraId="51AA9D10" w14:textId="77777777" w:rsidR="00BD2DBE" w:rsidRPr="00F46AD8" w:rsidRDefault="00BD2DBE" w:rsidP="00BD2DBE">
      <w:r w:rsidRPr="00F46AD8">
        <w:t xml:space="preserve">zastoupená: </w:t>
      </w:r>
      <w:r w:rsidRPr="00F46AD8">
        <w:tab/>
      </w:r>
      <w:r w:rsidRPr="00F46AD8">
        <w:tab/>
        <w:t xml:space="preserve">Mgr. Františkem </w:t>
      </w:r>
      <w:proofErr w:type="spellStart"/>
      <w:r w:rsidRPr="00F46AD8">
        <w:t>Bányaiem</w:t>
      </w:r>
      <w:proofErr w:type="spellEnd"/>
      <w:r w:rsidRPr="00F46AD8">
        <w:t>, předsedou</w:t>
      </w:r>
    </w:p>
    <w:p w14:paraId="19585624" w14:textId="77777777" w:rsidR="00BD2DBE" w:rsidRPr="00F46AD8" w:rsidRDefault="00BD2DBE" w:rsidP="00BD2DBE">
      <w:r w:rsidRPr="00F46AD8">
        <w:t xml:space="preserve">bankovní spojení: </w:t>
      </w:r>
      <w:r w:rsidRPr="00F46AD8">
        <w:tab/>
        <w:t>Česká spořitelna a.s., Budějovická 1912, 140 00 Praha 4, číslo účtu: 1936531399/0800</w:t>
      </w:r>
    </w:p>
    <w:p w14:paraId="6CED690F" w14:textId="77777777" w:rsidR="00BD2DBE" w:rsidRPr="00F46AD8" w:rsidRDefault="00BD2DBE" w:rsidP="00BD2DBE"/>
    <w:p w14:paraId="6AE45750" w14:textId="77777777" w:rsidR="00BD2DBE" w:rsidRPr="00F46AD8" w:rsidRDefault="00BD2DBE" w:rsidP="00BD2DBE">
      <w:r w:rsidRPr="00F46AD8">
        <w:t>Dále jen „</w:t>
      </w:r>
      <w:r w:rsidRPr="00F46AD8">
        <w:rPr>
          <w:b/>
        </w:rPr>
        <w:t>Akceptační místo</w:t>
      </w:r>
      <w:r w:rsidRPr="00F46AD8">
        <w:t>“</w:t>
      </w:r>
    </w:p>
    <w:p w14:paraId="54F6836F" w14:textId="77777777" w:rsidR="00BD2DBE" w:rsidRPr="00F46AD8" w:rsidRDefault="00BD2DBE" w:rsidP="00BD2DBE">
      <w:pPr>
        <w:spacing w:line="240" w:lineRule="auto"/>
        <w:rPr>
          <w:sz w:val="23"/>
          <w:szCs w:val="23"/>
        </w:rPr>
      </w:pPr>
    </w:p>
    <w:p w14:paraId="101D1E68" w14:textId="77777777" w:rsidR="00BD2DBE" w:rsidRPr="00F46AD8" w:rsidRDefault="00BD2DBE" w:rsidP="00BD2DBE">
      <w:pPr>
        <w:spacing w:line="240" w:lineRule="auto"/>
        <w:rPr>
          <w:sz w:val="23"/>
          <w:szCs w:val="23"/>
        </w:rPr>
      </w:pPr>
      <w:r w:rsidRPr="00F46AD8">
        <w:rPr>
          <w:sz w:val="23"/>
          <w:szCs w:val="23"/>
        </w:rPr>
        <w:t>a</w:t>
      </w:r>
    </w:p>
    <w:p w14:paraId="48243088" w14:textId="77777777" w:rsidR="00BD2DBE" w:rsidRPr="00F46AD8" w:rsidRDefault="00BD2DBE" w:rsidP="00BD2DBE">
      <w:pPr>
        <w:spacing w:line="240" w:lineRule="auto"/>
        <w:rPr>
          <w:sz w:val="23"/>
          <w:szCs w:val="23"/>
        </w:rPr>
      </w:pPr>
    </w:p>
    <w:p w14:paraId="2F66A674" w14:textId="77777777" w:rsidR="00BD2DBE" w:rsidRPr="00F46AD8" w:rsidRDefault="00BD2DBE" w:rsidP="00BD2DBE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F46AD8">
        <w:rPr>
          <w:rFonts w:ascii="Crabath Text Medium" w:hAnsi="Crabath Text Medium"/>
          <w:sz w:val="23"/>
          <w:szCs w:val="23"/>
        </w:rPr>
        <w:lastRenderedPageBreak/>
        <w:t>Prague City Tourism a.s.</w:t>
      </w:r>
    </w:p>
    <w:p w14:paraId="100C69D7" w14:textId="77777777" w:rsidR="00BD2DBE" w:rsidRPr="00F46AD8" w:rsidRDefault="00BD2DBE" w:rsidP="00BD2DBE">
      <w:pPr>
        <w:spacing w:line="240" w:lineRule="auto"/>
        <w:rPr>
          <w:sz w:val="23"/>
          <w:szCs w:val="23"/>
        </w:rPr>
      </w:pPr>
    </w:p>
    <w:p w14:paraId="47450B56" w14:textId="5CABA193" w:rsidR="00BD2DBE" w:rsidRPr="00F46AD8" w:rsidRDefault="00BD2DBE" w:rsidP="00BD2DBE">
      <w:r w:rsidRPr="00F46AD8">
        <w:rPr>
          <w:rFonts w:ascii="Crabath Text Medium" w:hAnsi="Crabath Text Medium"/>
        </w:rPr>
        <w:t>se sídlem:</w:t>
      </w:r>
      <w:r w:rsidRPr="00F46AD8">
        <w:t xml:space="preserve"> </w:t>
      </w:r>
      <w:r w:rsidRPr="00F46AD8">
        <w:tab/>
      </w:r>
      <w:r w:rsidRPr="00F46AD8">
        <w:tab/>
      </w:r>
      <w:r w:rsidR="00392FA6">
        <w:t>Žatecká 110/2, Staré Město</w:t>
      </w:r>
      <w:r w:rsidRPr="00F46AD8">
        <w:t>, 1</w:t>
      </w:r>
      <w:r w:rsidR="00392FA6">
        <w:t>1</w:t>
      </w:r>
      <w:r w:rsidRPr="00F46AD8">
        <w:t xml:space="preserve">0 00 Praha </w:t>
      </w:r>
      <w:r w:rsidR="00392FA6">
        <w:t>1</w:t>
      </w:r>
    </w:p>
    <w:p w14:paraId="3ED0BEDB" w14:textId="77777777" w:rsidR="00BD2DBE" w:rsidRPr="00F46AD8" w:rsidRDefault="00BD2DBE" w:rsidP="00BD2DBE">
      <w:r w:rsidRPr="00F46AD8">
        <w:rPr>
          <w:rFonts w:ascii="Crabath Text Medium" w:hAnsi="Crabath Text Medium"/>
        </w:rPr>
        <w:t>IČO:</w:t>
      </w:r>
      <w:r w:rsidRPr="00F46AD8">
        <w:t xml:space="preserve"> </w:t>
      </w:r>
      <w:r w:rsidRPr="00F46AD8">
        <w:tab/>
      </w:r>
      <w:r w:rsidRPr="00F46AD8">
        <w:tab/>
      </w:r>
      <w:r w:rsidRPr="00F46AD8">
        <w:tab/>
        <w:t xml:space="preserve">07312890 </w:t>
      </w:r>
    </w:p>
    <w:p w14:paraId="69369E83" w14:textId="77777777" w:rsidR="00BD2DBE" w:rsidRPr="00F46AD8" w:rsidRDefault="00BD2DBE" w:rsidP="00BD2DBE">
      <w:r w:rsidRPr="00F46AD8">
        <w:rPr>
          <w:rFonts w:ascii="Crabath Text Medium" w:hAnsi="Crabath Text Medium"/>
        </w:rPr>
        <w:t>DIČ:</w:t>
      </w:r>
      <w:r w:rsidRPr="00F46AD8">
        <w:t xml:space="preserve"> </w:t>
      </w:r>
      <w:r w:rsidRPr="00F46AD8">
        <w:tab/>
      </w:r>
      <w:r w:rsidRPr="00F46AD8">
        <w:tab/>
      </w:r>
      <w:r w:rsidRPr="00F46AD8">
        <w:tab/>
        <w:t xml:space="preserve">CZ07312890        </w:t>
      </w:r>
    </w:p>
    <w:p w14:paraId="6F6C0850" w14:textId="77777777" w:rsidR="00BD2DBE" w:rsidRPr="00F46AD8" w:rsidRDefault="00BD2DBE" w:rsidP="00BD2DBE">
      <w:r w:rsidRPr="00F46AD8">
        <w:rPr>
          <w:rFonts w:ascii="Crabath Text Medium" w:hAnsi="Crabath Text Medium"/>
        </w:rPr>
        <w:t>zastoupená:</w:t>
      </w:r>
      <w:r w:rsidRPr="00F46AD8">
        <w:t xml:space="preserve"> </w:t>
      </w:r>
      <w:r w:rsidRPr="00F46AD8">
        <w:tab/>
      </w:r>
      <w:r w:rsidRPr="00F46AD8">
        <w:tab/>
        <w:t xml:space="preserve">Mgr. Františkem </w:t>
      </w:r>
      <w:proofErr w:type="spellStart"/>
      <w:r w:rsidRPr="00F46AD8">
        <w:t>Ciprem</w:t>
      </w:r>
      <w:proofErr w:type="spellEnd"/>
      <w:r w:rsidRPr="00F46AD8">
        <w:t>, předsedou představenstva,</w:t>
      </w:r>
    </w:p>
    <w:p w14:paraId="1E87E784" w14:textId="1C21169C" w:rsidR="00BD2DBE" w:rsidRPr="00F46AD8" w:rsidRDefault="00392FA6" w:rsidP="00BD2DBE">
      <w:pPr>
        <w:ind w:left="1416" w:firstLine="708"/>
      </w:pPr>
      <w:r>
        <w:t>Ing. Miroslavem Karlem, MBA</w:t>
      </w:r>
      <w:r w:rsidR="00BD2DBE" w:rsidRPr="00F46AD8">
        <w:t xml:space="preserve">, </w:t>
      </w:r>
      <w:r>
        <w:t>členem</w:t>
      </w:r>
      <w:r w:rsidR="00BD2DBE" w:rsidRPr="00F46AD8">
        <w:t xml:space="preserve"> představenstva</w:t>
      </w:r>
    </w:p>
    <w:p w14:paraId="5EC96F92" w14:textId="77777777" w:rsidR="00BD2DBE" w:rsidRPr="00F46AD8" w:rsidRDefault="00BD2DBE" w:rsidP="00BD2DBE">
      <w:r w:rsidRPr="00F46AD8">
        <w:rPr>
          <w:b/>
          <w:bCs/>
        </w:rPr>
        <w:t>bankovní spojení:</w:t>
      </w:r>
      <w:r w:rsidRPr="00F46AD8">
        <w:t xml:space="preserve"> </w:t>
      </w:r>
      <w:r w:rsidRPr="00F46AD8">
        <w:tab/>
        <w:t>PPF banka a.s., číslo účtu 2030690005/6000</w:t>
      </w:r>
    </w:p>
    <w:p w14:paraId="70CA0BDA" w14:textId="77777777" w:rsidR="00BD2DBE" w:rsidRPr="00F46AD8" w:rsidRDefault="00BD2DBE" w:rsidP="00BD2DBE">
      <w:pPr>
        <w:spacing w:after="40" w:line="240" w:lineRule="auto"/>
      </w:pPr>
      <w:r w:rsidRPr="00F46AD8">
        <w:t>Dále jen „</w:t>
      </w:r>
      <w:r w:rsidRPr="00F46AD8">
        <w:rPr>
          <w:b/>
        </w:rPr>
        <w:t>PCT</w:t>
      </w:r>
      <w:r w:rsidRPr="00F46AD8">
        <w:t>“</w:t>
      </w:r>
    </w:p>
    <w:p w14:paraId="12C6AC3C" w14:textId="77777777" w:rsidR="00BC1E85" w:rsidRPr="00026C34" w:rsidRDefault="00BC1E85" w:rsidP="00BC1E85">
      <w:pPr>
        <w:spacing w:after="120" w:line="240" w:lineRule="auto"/>
        <w:rPr>
          <w:sz w:val="23"/>
          <w:szCs w:val="23"/>
        </w:rPr>
      </w:pPr>
    </w:p>
    <w:p w14:paraId="6ACA3DD4" w14:textId="77777777" w:rsidR="00BC1E85" w:rsidRDefault="00BC1E85" w:rsidP="00BC1E85">
      <w:pPr>
        <w:rPr>
          <w:rFonts w:ascii="Crabath Text Medium" w:hAnsi="Crabath Text Medium"/>
        </w:rPr>
      </w:pPr>
    </w:p>
    <w:p w14:paraId="6BB2EB85" w14:textId="77777777" w:rsidR="00BC1E85" w:rsidRDefault="00BC1E85" w:rsidP="00BC1E85">
      <w:pPr>
        <w:pStyle w:val="Nadpis2"/>
        <w:numPr>
          <w:ilvl w:val="0"/>
          <w:numId w:val="0"/>
        </w:numPr>
        <w:spacing w:after="360"/>
      </w:pPr>
      <w:r>
        <w:t>Preambule</w:t>
      </w:r>
    </w:p>
    <w:p w14:paraId="4A0230BF" w14:textId="02BE7E00" w:rsidR="00BC1E85" w:rsidRDefault="00BC1E85" w:rsidP="00BC1E85">
      <w:r>
        <w:t xml:space="preserve">Vzhledem ke skutečnosti, že (a) PCT a Akceptační místo uzavřely dne </w:t>
      </w:r>
      <w:r w:rsidR="008467E2" w:rsidRPr="008467E2">
        <w:t>12</w:t>
      </w:r>
      <w:r w:rsidR="00EF730F" w:rsidRPr="008467E2">
        <w:t>.</w:t>
      </w:r>
      <w:r w:rsidR="008467E2" w:rsidRPr="008467E2">
        <w:t>05</w:t>
      </w:r>
      <w:r w:rsidR="00EF730F" w:rsidRPr="008467E2">
        <w:t>.2022</w:t>
      </w:r>
      <w:r>
        <w:t xml:space="preserve"> Smlouvu </w:t>
      </w:r>
      <w:r w:rsidRPr="00CD71FF">
        <w:t xml:space="preserve">o </w:t>
      </w:r>
      <w:r>
        <w:t xml:space="preserve">zapojení akceptačního místa do systému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 xml:space="preserve">; (b) Akceptační místo </w:t>
      </w:r>
      <w:r w:rsidR="000230B6">
        <w:t>bude k 1. 1. 2023</w:t>
      </w:r>
      <w:r>
        <w:t xml:space="preserve"> </w:t>
      </w:r>
      <w:r w:rsidR="000230B6">
        <w:t xml:space="preserve">zvyšovat </w:t>
      </w:r>
      <w:r>
        <w:t>ceny vstupného a má zájem toto navýšení promítnout do výše Smluvního vstupného dle čl. 7 Smlouvy</w:t>
      </w:r>
      <w:r>
        <w:rPr>
          <w:szCs w:val="20"/>
        </w:rPr>
        <w:t xml:space="preserve">; </w:t>
      </w:r>
      <w:r w:rsidRPr="00CD71FF">
        <w:t>sjednávají Smluvní strany t</w:t>
      </w:r>
      <w:r>
        <w:t>en</w:t>
      </w:r>
      <w:r w:rsidRPr="00CD71FF">
        <w:t xml:space="preserve">to </w:t>
      </w:r>
      <w:r>
        <w:t xml:space="preserve">Dodatek č. 1 </w:t>
      </w:r>
      <w:r w:rsidRPr="00CD71FF">
        <w:t>Smlouv</w:t>
      </w:r>
      <w:r>
        <w:t>y (dále jen „</w:t>
      </w:r>
      <w:r w:rsidRPr="00E3068F">
        <w:rPr>
          <w:b/>
          <w:bCs/>
        </w:rPr>
        <w:t>Dodatek</w:t>
      </w:r>
      <w:r>
        <w:t>“).</w:t>
      </w:r>
    </w:p>
    <w:p w14:paraId="5114EAB9" w14:textId="77777777" w:rsidR="00BC1E85" w:rsidRPr="00ED03D3" w:rsidRDefault="00BC1E85" w:rsidP="00BC1E85">
      <w:pPr>
        <w:pStyle w:val="Nadpis2"/>
        <w:numPr>
          <w:ilvl w:val="0"/>
          <w:numId w:val="3"/>
        </w:numPr>
        <w:spacing w:before="480" w:after="360"/>
      </w:pPr>
      <w:r w:rsidRPr="00ED03D3">
        <w:t xml:space="preserve">Předmět </w:t>
      </w:r>
      <w:r>
        <w:t>Dodatku</w:t>
      </w:r>
    </w:p>
    <w:p w14:paraId="2A7DA528" w14:textId="3B288E3D" w:rsidR="00BC1E85" w:rsidRPr="0020343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203435">
        <w:rPr>
          <w:rFonts w:cs="Arial"/>
          <w:szCs w:val="20"/>
        </w:rPr>
        <w:t xml:space="preserve">Článek </w:t>
      </w:r>
      <w:r w:rsidR="00AD7377" w:rsidRPr="00203435">
        <w:rPr>
          <w:rFonts w:cs="Arial"/>
          <w:szCs w:val="20"/>
        </w:rPr>
        <w:t>7</w:t>
      </w:r>
      <w:r w:rsidRPr="00203435">
        <w:rPr>
          <w:rFonts w:cs="Arial"/>
          <w:szCs w:val="20"/>
        </w:rPr>
        <w:t xml:space="preserve">. odst. </w:t>
      </w:r>
      <w:r w:rsidR="00AD7377" w:rsidRPr="00203435">
        <w:rPr>
          <w:rFonts w:cs="Arial"/>
          <w:szCs w:val="20"/>
        </w:rPr>
        <w:t>7</w:t>
      </w:r>
      <w:r w:rsidRPr="00203435">
        <w:rPr>
          <w:rFonts w:cs="Arial"/>
          <w:szCs w:val="20"/>
        </w:rPr>
        <w:t>.</w:t>
      </w:r>
      <w:r w:rsidR="00AD7377" w:rsidRPr="00203435">
        <w:rPr>
          <w:rFonts w:cs="Arial"/>
          <w:szCs w:val="20"/>
        </w:rPr>
        <w:t>6</w:t>
      </w:r>
      <w:r w:rsidRPr="00203435">
        <w:rPr>
          <w:rFonts w:cs="Arial"/>
          <w:szCs w:val="20"/>
        </w:rPr>
        <w:t xml:space="preserve"> Smlouvy se nahrazuje novým zněním takto:</w:t>
      </w:r>
    </w:p>
    <w:p w14:paraId="3067B1E8" w14:textId="5EE2A8BF" w:rsidR="00BC1E85" w:rsidRPr="00203435" w:rsidRDefault="003247E8" w:rsidP="00BC1E85">
      <w:pPr>
        <w:pStyle w:val="Odstavecseseznamem"/>
        <w:spacing w:after="120"/>
        <w:ind w:left="454"/>
        <w:contextualSpacing w:val="0"/>
        <w:rPr>
          <w:rFonts w:cs="Arial"/>
          <w:szCs w:val="20"/>
        </w:rPr>
      </w:pPr>
      <w:r w:rsidRPr="00203435">
        <w:rPr>
          <w:color w:val="000000"/>
        </w:rPr>
        <w:t>„V případě zvýšení cen vstupného do Židovského muzea v Praze v době platnosti smlouvy o tom budou jak PCT, tak Židovská obec v Praze od Židovského muzea v Praze v předstihu písemně informovány.“</w:t>
      </w:r>
    </w:p>
    <w:p w14:paraId="1520D1F3" w14:textId="77777777" w:rsidR="00BC1E85" w:rsidRPr="0020343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203435">
        <w:rPr>
          <w:rFonts w:cs="Arial"/>
          <w:szCs w:val="20"/>
        </w:rPr>
        <w:t>Příloha č. 1 Smlouvy se nahrazuje novým zněním takto:</w:t>
      </w:r>
    </w:p>
    <w:p w14:paraId="4BCFD55E" w14:textId="77777777" w:rsidR="0053390F" w:rsidRPr="00F46AD8" w:rsidRDefault="002D056F" w:rsidP="0053390F">
      <w:pPr>
        <w:ind w:firstLine="454"/>
        <w:rPr>
          <w:b/>
          <w:bCs/>
          <w:noProof/>
          <w:szCs w:val="20"/>
        </w:rPr>
      </w:pPr>
      <w:bookmarkStart w:id="0" w:name="_Hlk102998373"/>
      <w:r>
        <w:rPr>
          <w:noProof/>
          <w:szCs w:val="20"/>
        </w:rPr>
        <w:t>„</w:t>
      </w:r>
      <w:r w:rsidR="0053390F" w:rsidRPr="00F46AD8">
        <w:rPr>
          <w:b/>
          <w:bCs/>
          <w:noProof/>
          <w:szCs w:val="20"/>
        </w:rPr>
        <w:t>Příloha č. 1 – Smluvní vstupné Akceptačního místa</w:t>
      </w:r>
    </w:p>
    <w:p w14:paraId="4132EED0" w14:textId="0F27D64F" w:rsidR="002D056F" w:rsidRDefault="002D056F" w:rsidP="002D056F">
      <w:pPr>
        <w:ind w:left="454"/>
        <w:rPr>
          <w:noProof/>
          <w:szCs w:val="20"/>
        </w:rPr>
      </w:pPr>
      <w:r w:rsidRPr="00F46AD8">
        <w:rPr>
          <w:noProof/>
          <w:szCs w:val="20"/>
        </w:rPr>
        <w:t>Pro Akceptační místo byly dohodnuty následující výše smluvního vstupného:</w:t>
      </w:r>
      <w:bookmarkEnd w:id="0"/>
    </w:p>
    <w:p w14:paraId="5A006E83" w14:textId="77777777" w:rsidR="002D056F" w:rsidRPr="0075219F" w:rsidRDefault="002D056F" w:rsidP="002D056F">
      <w:pPr>
        <w:ind w:left="454"/>
        <w:rPr>
          <w:noProof/>
          <w:szCs w:val="20"/>
        </w:rPr>
      </w:pPr>
      <w:r w:rsidRPr="0075219F">
        <w:rPr>
          <w:rFonts w:cs="Arial"/>
          <w:b/>
          <w:bCs/>
          <w:szCs w:val="20"/>
        </w:rPr>
        <w:t>Objekty provozované Židovským muzeem v Praze</w:t>
      </w:r>
    </w:p>
    <w:p w14:paraId="5D9C8655" w14:textId="77777777" w:rsidR="002D056F" w:rsidRPr="00F46AD8" w:rsidRDefault="002D056F" w:rsidP="002D056F">
      <w:pPr>
        <w:ind w:left="454"/>
        <w:rPr>
          <w:noProof/>
          <w:szCs w:val="20"/>
        </w:rPr>
      </w:pPr>
      <w:r w:rsidRPr="00F46AD8">
        <w:rPr>
          <w:rFonts w:cs="Arial"/>
          <w:szCs w:val="20"/>
        </w:rPr>
        <w:t>Zahrnuje vstup do následujících objektů:</w:t>
      </w:r>
    </w:p>
    <w:p w14:paraId="58DA568D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Maiselova synagoga</w:t>
      </w:r>
    </w:p>
    <w:p w14:paraId="4B3739BC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Španělská synagoga</w:t>
      </w:r>
    </w:p>
    <w:p w14:paraId="20AECB53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Pinkasova synagoga</w:t>
      </w:r>
    </w:p>
    <w:p w14:paraId="6CBAE373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Starý židovský hřbitov</w:t>
      </w:r>
    </w:p>
    <w:p w14:paraId="58B4AABD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Klausová synagoga</w:t>
      </w:r>
    </w:p>
    <w:p w14:paraId="2606E728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>Obřadní síň</w:t>
      </w:r>
    </w:p>
    <w:p w14:paraId="71DEC2D8" w14:textId="77777777" w:rsidR="002D056F" w:rsidRPr="00F46AD8" w:rsidRDefault="002D056F" w:rsidP="002D056F">
      <w:pPr>
        <w:pStyle w:val="Odstavecseseznamem"/>
        <w:numPr>
          <w:ilvl w:val="0"/>
          <w:numId w:val="6"/>
        </w:numPr>
        <w:spacing w:after="160" w:line="259" w:lineRule="auto"/>
        <w:ind w:left="1174"/>
        <w:rPr>
          <w:rFonts w:cs="Arial"/>
          <w:szCs w:val="20"/>
        </w:rPr>
      </w:pPr>
      <w:r w:rsidRPr="00F46AD8">
        <w:rPr>
          <w:rFonts w:cs="Arial"/>
          <w:szCs w:val="20"/>
        </w:rPr>
        <w:t xml:space="preserve">Galerie Roberta </w:t>
      </w:r>
      <w:proofErr w:type="spellStart"/>
      <w:r w:rsidRPr="00F46AD8">
        <w:rPr>
          <w:rFonts w:cs="Arial"/>
          <w:szCs w:val="20"/>
        </w:rPr>
        <w:t>Guttmanna</w:t>
      </w:r>
      <w:proofErr w:type="spellEnd"/>
    </w:p>
    <w:p w14:paraId="09E5C618" w14:textId="77777777" w:rsidR="002D056F" w:rsidRPr="00F46AD8" w:rsidRDefault="002D056F" w:rsidP="002D056F">
      <w:pPr>
        <w:ind w:left="454"/>
        <w:rPr>
          <w:noProof/>
          <w:szCs w:val="20"/>
        </w:rPr>
      </w:pPr>
      <w:r w:rsidRPr="00F46AD8">
        <w:rPr>
          <w:noProof/>
          <w:szCs w:val="20"/>
        </w:rPr>
        <w:lastRenderedPageBreak/>
        <w:t>Výše smluvního vstupného se stanoví v rámci měsičního vyúčtování na základě počtu návštěvníků s Nosičem PVP, kteří v daném měsíci uplatní vstup do Židovského muzea v Praze.</w:t>
      </w:r>
    </w:p>
    <w:p w14:paraId="4EED304E" w14:textId="2A84FB97" w:rsidR="002D056F" w:rsidRPr="00F46AD8" w:rsidRDefault="002D056F" w:rsidP="002D056F">
      <w:pPr>
        <w:ind w:left="454"/>
        <w:rPr>
          <w:noProof/>
          <w:szCs w:val="20"/>
        </w:rPr>
      </w:pPr>
      <w:r w:rsidRPr="00F46AD8">
        <w:rPr>
          <w:noProof/>
          <w:szCs w:val="20"/>
        </w:rPr>
        <w:t xml:space="preserve">Pokud počet odbavených držitelů Nosiče PVP bude do </w:t>
      </w:r>
      <w:r w:rsidR="0053390F">
        <w:rPr>
          <w:noProof/>
          <w:szCs w:val="20"/>
        </w:rPr>
        <w:t>1</w:t>
      </w:r>
      <w:r>
        <w:rPr>
          <w:noProof/>
          <w:szCs w:val="20"/>
        </w:rPr>
        <w:t xml:space="preserve"> </w:t>
      </w:r>
      <w:r w:rsidR="008038A0">
        <w:rPr>
          <w:noProof/>
          <w:szCs w:val="20"/>
        </w:rPr>
        <w:t>75</w:t>
      </w:r>
      <w:r w:rsidRPr="00F46AD8">
        <w:rPr>
          <w:noProof/>
          <w:szCs w:val="20"/>
        </w:rPr>
        <w:t>0 osob včetně, potom smluvní vstupné činí:</w:t>
      </w:r>
    </w:p>
    <w:p w14:paraId="7C62F2E7" w14:textId="2A498F7E" w:rsidR="002D056F" w:rsidRPr="00F46AD8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F46AD8">
        <w:rPr>
          <w:noProof/>
          <w:szCs w:val="20"/>
        </w:rPr>
        <w:t xml:space="preserve">Dospělý: </w:t>
      </w:r>
    </w:p>
    <w:p w14:paraId="7B0D8E90" w14:textId="5C82A892" w:rsidR="002D056F" w:rsidRPr="00F46AD8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F46AD8">
        <w:rPr>
          <w:noProof/>
          <w:szCs w:val="20"/>
        </w:rPr>
        <w:t xml:space="preserve">Student do 26 let:  </w:t>
      </w:r>
    </w:p>
    <w:p w14:paraId="26BEC2C2" w14:textId="03266702" w:rsidR="002D056F" w:rsidRPr="00760852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760852">
        <w:rPr>
          <w:noProof/>
          <w:szCs w:val="20"/>
        </w:rPr>
        <w:t xml:space="preserve">Dítě (6-15 let): </w:t>
      </w:r>
    </w:p>
    <w:p w14:paraId="7F425767" w14:textId="6CE60A1A" w:rsidR="002D056F" w:rsidRPr="00F46AD8" w:rsidRDefault="002D056F" w:rsidP="002D056F">
      <w:pPr>
        <w:ind w:left="454"/>
        <w:rPr>
          <w:noProof/>
          <w:szCs w:val="20"/>
        </w:rPr>
      </w:pPr>
      <w:r w:rsidRPr="00F46AD8">
        <w:rPr>
          <w:noProof/>
          <w:szCs w:val="20"/>
        </w:rPr>
        <w:t xml:space="preserve">Pokud počet odbavených držitelů Nosiče PVP překročí </w:t>
      </w:r>
      <w:r w:rsidR="0053390F">
        <w:rPr>
          <w:noProof/>
          <w:szCs w:val="20"/>
        </w:rPr>
        <w:t>1</w:t>
      </w:r>
      <w:r>
        <w:rPr>
          <w:noProof/>
          <w:szCs w:val="20"/>
        </w:rPr>
        <w:t xml:space="preserve"> </w:t>
      </w:r>
      <w:r w:rsidR="003471CB">
        <w:rPr>
          <w:noProof/>
          <w:szCs w:val="20"/>
        </w:rPr>
        <w:t>75</w:t>
      </w:r>
      <w:r w:rsidRPr="00F46AD8">
        <w:rPr>
          <w:noProof/>
          <w:szCs w:val="20"/>
        </w:rPr>
        <w:t>0 osob, potom smluvní vstupné činí:</w:t>
      </w:r>
    </w:p>
    <w:p w14:paraId="2F1FFCD6" w14:textId="734A5F96" w:rsidR="002D056F" w:rsidRPr="00F46AD8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F46AD8">
        <w:rPr>
          <w:noProof/>
          <w:szCs w:val="20"/>
        </w:rPr>
        <w:t xml:space="preserve">Dospělý: </w:t>
      </w:r>
    </w:p>
    <w:p w14:paraId="79335F4D" w14:textId="0741EF9D" w:rsidR="002D056F" w:rsidRPr="00F46AD8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F46AD8">
        <w:rPr>
          <w:noProof/>
          <w:szCs w:val="20"/>
        </w:rPr>
        <w:t xml:space="preserve">Student do 26 let: </w:t>
      </w:r>
    </w:p>
    <w:p w14:paraId="42DC0AB4" w14:textId="25063CD4" w:rsidR="002D056F" w:rsidRPr="00F46AD8" w:rsidRDefault="002D056F" w:rsidP="002D056F">
      <w:pPr>
        <w:pStyle w:val="Odstavecseseznamem"/>
        <w:numPr>
          <w:ilvl w:val="0"/>
          <w:numId w:val="7"/>
        </w:numPr>
        <w:ind w:left="1174"/>
        <w:rPr>
          <w:noProof/>
          <w:szCs w:val="20"/>
        </w:rPr>
      </w:pPr>
      <w:r w:rsidRPr="00F46AD8">
        <w:rPr>
          <w:noProof/>
          <w:szCs w:val="20"/>
        </w:rPr>
        <w:t>Dítě (6-15 let):</w:t>
      </w:r>
      <w:r w:rsidR="00760852">
        <w:rPr>
          <w:noProof/>
          <w:szCs w:val="20"/>
        </w:rPr>
        <w:t>“</w:t>
      </w:r>
    </w:p>
    <w:p w14:paraId="568DBB83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15236C2B" w14:textId="0AFD286D" w:rsidR="00796DA5" w:rsidRPr="00203435" w:rsidRDefault="00796DA5" w:rsidP="00796DA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203435">
        <w:rPr>
          <w:rFonts w:cs="Arial"/>
          <w:szCs w:val="20"/>
        </w:rPr>
        <w:t>Příloha č. 2 Smlouvy se nahrazuje novým zněním takto:</w:t>
      </w:r>
    </w:p>
    <w:p w14:paraId="32F938A3" w14:textId="1CF9F5BB" w:rsidR="00E5550F" w:rsidRPr="00E5550F" w:rsidRDefault="00E5550F" w:rsidP="00E5550F">
      <w:pPr>
        <w:ind w:left="454"/>
        <w:rPr>
          <w:b/>
          <w:bCs/>
          <w:noProof/>
          <w:szCs w:val="20"/>
        </w:rPr>
      </w:pPr>
      <w:r>
        <w:rPr>
          <w:b/>
          <w:bCs/>
          <w:noProof/>
          <w:szCs w:val="20"/>
        </w:rPr>
        <w:t>„</w:t>
      </w:r>
      <w:r w:rsidRPr="00E5550F">
        <w:rPr>
          <w:b/>
          <w:bCs/>
          <w:noProof/>
          <w:szCs w:val="20"/>
        </w:rPr>
        <w:t>Příloha č. 2 – Smluvní vstupné Akceptačního místa</w:t>
      </w:r>
    </w:p>
    <w:p w14:paraId="4D28823F" w14:textId="77777777" w:rsidR="00E5550F" w:rsidRPr="00E5550F" w:rsidRDefault="00E5550F" w:rsidP="00E5550F">
      <w:pPr>
        <w:ind w:left="454"/>
        <w:rPr>
          <w:noProof/>
          <w:szCs w:val="20"/>
        </w:rPr>
      </w:pPr>
      <w:r w:rsidRPr="00E5550F">
        <w:rPr>
          <w:noProof/>
          <w:szCs w:val="20"/>
        </w:rPr>
        <w:t>Pro Akceptační místo byly dohodnuty následující výše smluvního vstupného:</w:t>
      </w:r>
    </w:p>
    <w:p w14:paraId="26199523" w14:textId="77777777" w:rsidR="00E5550F" w:rsidRPr="00E5550F" w:rsidRDefault="00E5550F" w:rsidP="00E5550F">
      <w:pPr>
        <w:ind w:left="454"/>
        <w:rPr>
          <w:rFonts w:cs="Arial"/>
          <w:b/>
          <w:bCs/>
          <w:szCs w:val="20"/>
        </w:rPr>
      </w:pPr>
      <w:r w:rsidRPr="00E5550F">
        <w:rPr>
          <w:rFonts w:cs="Arial"/>
          <w:b/>
          <w:bCs/>
          <w:szCs w:val="20"/>
        </w:rPr>
        <w:t>Objekt provozovaný Židovskou obcí v Praze</w:t>
      </w:r>
    </w:p>
    <w:p w14:paraId="3E7B28EC" w14:textId="77777777" w:rsidR="00E5550F" w:rsidRPr="00E5550F" w:rsidRDefault="00E5550F" w:rsidP="00E5550F">
      <w:pPr>
        <w:ind w:left="454"/>
        <w:rPr>
          <w:rFonts w:cs="Arial"/>
          <w:b/>
          <w:bCs/>
          <w:szCs w:val="20"/>
        </w:rPr>
      </w:pPr>
      <w:r w:rsidRPr="00E5550F">
        <w:rPr>
          <w:rFonts w:cs="Arial"/>
          <w:b/>
          <w:bCs/>
          <w:szCs w:val="20"/>
        </w:rPr>
        <w:t>Staronová synagoga</w:t>
      </w:r>
    </w:p>
    <w:p w14:paraId="15DDAAF9" w14:textId="4CC65664" w:rsidR="00E5550F" w:rsidRPr="00E5550F" w:rsidRDefault="00E5550F" w:rsidP="00E5550F">
      <w:pPr>
        <w:ind w:left="454"/>
        <w:rPr>
          <w:noProof/>
          <w:szCs w:val="20"/>
        </w:rPr>
      </w:pPr>
      <w:r w:rsidRPr="00E5550F">
        <w:rPr>
          <w:noProof/>
          <w:szCs w:val="20"/>
        </w:rPr>
        <w:t xml:space="preserve">Dospělý: </w:t>
      </w:r>
    </w:p>
    <w:p w14:paraId="73F4BFA3" w14:textId="6FED0FE5" w:rsidR="00E5550F" w:rsidRPr="00F46AD8" w:rsidRDefault="00E5550F" w:rsidP="00E5550F">
      <w:pPr>
        <w:ind w:left="454"/>
      </w:pPr>
      <w:r w:rsidRPr="00E5550F">
        <w:rPr>
          <w:noProof/>
          <w:szCs w:val="20"/>
        </w:rPr>
        <w:t>Student (15-25 let včetně) a dítě (6-14 let včetně):</w:t>
      </w:r>
      <w:r>
        <w:rPr>
          <w:noProof/>
          <w:szCs w:val="20"/>
        </w:rPr>
        <w:t>“</w:t>
      </w:r>
      <w:r w:rsidRPr="00F46AD8">
        <w:t xml:space="preserve"> </w:t>
      </w:r>
    </w:p>
    <w:p w14:paraId="57DEB06F" w14:textId="77777777" w:rsidR="00796DA5" w:rsidRDefault="00796DA5" w:rsidP="00796DA5">
      <w:pPr>
        <w:pStyle w:val="Odstavecseseznamem"/>
        <w:spacing w:after="120"/>
        <w:ind w:left="454"/>
        <w:contextualSpacing w:val="0"/>
        <w:rPr>
          <w:rFonts w:cs="Arial"/>
          <w:szCs w:val="20"/>
        </w:rPr>
      </w:pPr>
    </w:p>
    <w:p w14:paraId="165F8182" w14:textId="71334B5A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Ostatní ustanovení Smlouvy zůstávají beze změn.</w:t>
      </w:r>
    </w:p>
    <w:p w14:paraId="68F827CC" w14:textId="77777777" w:rsidR="00BC1E85" w:rsidRDefault="00BC1E85" w:rsidP="00BC1E85">
      <w:pPr>
        <w:pStyle w:val="Nadpis2"/>
        <w:numPr>
          <w:ilvl w:val="0"/>
          <w:numId w:val="3"/>
        </w:numPr>
        <w:spacing w:before="480" w:after="360"/>
      </w:pPr>
      <w:r>
        <w:t>Společná a závěrečná ustanovení</w:t>
      </w:r>
    </w:p>
    <w:p w14:paraId="131BB991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Veškerá ustanovení Smlouvy nedotčená tímto Dodatkem zůstávají v platnosti.</w:t>
      </w:r>
    </w:p>
    <w:p w14:paraId="3BF8EB97" w14:textId="5BD3F9CF" w:rsidR="002D3EE5" w:rsidRPr="00BD1A56" w:rsidRDefault="002D3EE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Tento Dodatek nabývá</w:t>
      </w:r>
      <w:r w:rsidR="00997714">
        <w:t xml:space="preserve"> platnosti dnem </w:t>
      </w:r>
      <w:r w:rsidR="00FF28FC">
        <w:t>jeho podpisu všemi smluvními stranami a</w:t>
      </w:r>
      <w:r>
        <w:t xml:space="preserve"> účinnosti</w:t>
      </w:r>
      <w:r w:rsidR="00510FB4">
        <w:t xml:space="preserve"> </w:t>
      </w:r>
      <w:r w:rsidR="00DC4957">
        <w:t xml:space="preserve">dne </w:t>
      </w:r>
      <w:r w:rsidR="00302A0A">
        <w:t>01.01.2023</w:t>
      </w:r>
      <w:r w:rsidR="00FF28FC">
        <w:t>.</w:t>
      </w:r>
    </w:p>
    <w:p w14:paraId="29AABE34" w14:textId="409F7C12" w:rsidR="00BC1E85" w:rsidRPr="00BC1440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je sepsán ve </w:t>
      </w:r>
      <w:r w:rsidR="00112B9F">
        <w:rPr>
          <w:rFonts w:cs="Arial"/>
          <w:szCs w:val="20"/>
        </w:rPr>
        <w:t>třech</w:t>
      </w:r>
      <w:r w:rsidRPr="00152C5F">
        <w:rPr>
          <w:rFonts w:cs="Arial"/>
          <w:szCs w:val="20"/>
        </w:rPr>
        <w:t xml:space="preserve"> vyhotoveních, z nichž každá smluvní strana </w:t>
      </w:r>
      <w:proofErr w:type="gramStart"/>
      <w:r w:rsidRPr="00152C5F">
        <w:rPr>
          <w:rFonts w:cs="Arial"/>
          <w:szCs w:val="20"/>
        </w:rPr>
        <w:t>obdrží</w:t>
      </w:r>
      <w:proofErr w:type="gramEnd"/>
      <w:r w:rsidRPr="00152C5F">
        <w:rPr>
          <w:rFonts w:cs="Arial"/>
          <w:szCs w:val="20"/>
        </w:rPr>
        <w:t xml:space="preserve"> po jednom vyhotovení. </w:t>
      </w:r>
    </w:p>
    <w:p w14:paraId="164F9228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Pokud se kterékoliv ujednání obsažené v této Smlouvě ukáže být neplatným, neúčinným či nevymahatelným, nemá tato skutečnost vliv na platnost, účinnost a vymahatelnost ostatních ujednání. Smluvní strany se zavazují nahradit takové neplatné, neúčinné či nevymahatelné ujednání ujednáním platným, účinným a vymahatelným, které se svým obsahem bude co nejvíce blížit účelu Smlouvy.</w:t>
      </w:r>
    </w:p>
    <w:p w14:paraId="05A6C407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</w:t>
      </w:r>
      <w:r>
        <w:rPr>
          <w:rFonts w:cs="Arial"/>
          <w:szCs w:val="20"/>
        </w:rPr>
        <w:t>en</w:t>
      </w:r>
      <w:r w:rsidRPr="00152C5F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se smluvní strany dohodly na následujícím:</w:t>
      </w:r>
    </w:p>
    <w:p w14:paraId="69BAFC8F" w14:textId="79247C88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lastRenderedPageBreak/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</w:t>
      </w:r>
      <w:r w:rsidR="00973E36">
        <w:t> </w:t>
      </w:r>
      <w:r w:rsidRPr="007316B8">
        <w:t xml:space="preserve">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4577E6B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23DBFD56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49929ED0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7316B8">
        <w:t>Smluvní strany prohlašují, že si t</w:t>
      </w:r>
      <w:r>
        <w:t>en</w:t>
      </w:r>
      <w:r w:rsidRPr="007316B8">
        <w:t xml:space="preserve">to </w:t>
      </w:r>
      <w:r>
        <w:t>Dodatek</w:t>
      </w:r>
      <w:r w:rsidRPr="007316B8">
        <w:t xml:space="preserve"> přečetly a že t</w:t>
      </w:r>
      <w:r>
        <w:t>en</w:t>
      </w:r>
      <w:r w:rsidRPr="007316B8">
        <w:t xml:space="preserve">to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18E371D9" w14:textId="77777777" w:rsidR="00BC1E85" w:rsidRPr="00EA2BB5" w:rsidRDefault="00BC1E85" w:rsidP="00BC1E85">
      <w:pPr>
        <w:spacing w:after="160" w:line="259" w:lineRule="auto"/>
        <w:jc w:val="center"/>
        <w:rPr>
          <w:i/>
          <w:iCs/>
        </w:rPr>
      </w:pPr>
    </w:p>
    <w:p w14:paraId="689354F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40EBE0C" w14:textId="7C4C637B" w:rsidR="00BC1E85" w:rsidRPr="00257B16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B43544">
        <w:rPr>
          <w:rFonts w:cs="Arial"/>
          <w:szCs w:val="20"/>
        </w:rPr>
        <w:t>6. 12. 2022</w:t>
      </w:r>
      <w:r w:rsidRPr="00257B16">
        <w:rPr>
          <w:rFonts w:cs="Arial"/>
          <w:szCs w:val="20"/>
        </w:rPr>
        <w:t xml:space="preserve">                                         </w:t>
      </w:r>
      <w:r w:rsidRPr="00257B16">
        <w:rPr>
          <w:rFonts w:cs="Arial"/>
          <w:szCs w:val="20"/>
        </w:rPr>
        <w:tab/>
        <w:t>V Praze dne:</w:t>
      </w:r>
    </w:p>
    <w:p w14:paraId="749DC8AB" w14:textId="77777777" w:rsidR="00BC1E85" w:rsidRPr="00524617" w:rsidRDefault="00BC1E85" w:rsidP="00BC1E85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64284121" w14:textId="0E793D6A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24A698" wp14:editId="48180995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3D0BD86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4766A" wp14:editId="40AF9FD1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676090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C91AD5"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C91AD5">
        <w:rPr>
          <w:noProof/>
        </w:rPr>
        <w:t>člen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7577650" w14:textId="77777777" w:rsidR="00BC1E85" w:rsidRDefault="00BC1E85" w:rsidP="00BC1E85">
      <w:pPr>
        <w:pStyle w:val="odrazka"/>
        <w:numPr>
          <w:ilvl w:val="0"/>
          <w:numId w:val="0"/>
        </w:numPr>
        <w:rPr>
          <w:noProof/>
        </w:rPr>
      </w:pPr>
    </w:p>
    <w:p w14:paraId="4E350BD8" w14:textId="3049C232" w:rsidR="009864A7" w:rsidRPr="00F46AD8" w:rsidRDefault="009864A7" w:rsidP="009864A7">
      <w:pPr>
        <w:pStyle w:val="odrazka"/>
        <w:numPr>
          <w:ilvl w:val="0"/>
          <w:numId w:val="0"/>
        </w:numPr>
        <w:rPr>
          <w:noProof/>
        </w:rPr>
      </w:pPr>
      <w:r w:rsidRPr="00F46AD8">
        <w:rPr>
          <w:noProof/>
        </w:rPr>
        <w:t>Datum:</w:t>
      </w:r>
      <w:r w:rsidR="00B43544">
        <w:rPr>
          <w:noProof/>
        </w:rPr>
        <w:t xml:space="preserve"> 7. 12. 2022</w:t>
      </w:r>
    </w:p>
    <w:p w14:paraId="64142F83" w14:textId="77777777" w:rsidR="009864A7" w:rsidRPr="00F46AD8" w:rsidRDefault="009864A7" w:rsidP="009864A7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F46AD8">
        <w:rPr>
          <w:rFonts w:ascii="Crabath Text Medium" w:hAnsi="Crabath Text Medium"/>
          <w:noProof/>
        </w:rPr>
        <w:t>Za Židovské muzeum v Praze:</w:t>
      </w:r>
      <w:r w:rsidRPr="00F46AD8">
        <w:rPr>
          <w:rFonts w:ascii="Crabath Text Medium" w:hAnsi="Crabath Text Medium"/>
          <w:noProof/>
        </w:rPr>
        <w:br/>
      </w:r>
    </w:p>
    <w:p w14:paraId="756FB0D1" w14:textId="77777777" w:rsidR="009864A7" w:rsidRPr="00F46AD8" w:rsidRDefault="009864A7" w:rsidP="009864A7">
      <w:pPr>
        <w:pStyle w:val="odrazka"/>
        <w:numPr>
          <w:ilvl w:val="0"/>
          <w:numId w:val="0"/>
        </w:numPr>
      </w:pPr>
      <w:r w:rsidRPr="00F46AD8">
        <w:rPr>
          <w:noProof/>
          <w:lang w:eastAsia="cs-CZ" w:bidi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A5DF1A" wp14:editId="236CAF41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A629F7C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F46AD8">
        <w:rPr>
          <w:noProof/>
        </w:rPr>
        <w:t>Podpis:</w:t>
      </w:r>
      <w:r w:rsidRPr="00F46AD8">
        <w:rPr>
          <w:noProof/>
        </w:rPr>
        <w:br/>
        <w:t xml:space="preserve">Jméno:    </w:t>
      </w:r>
      <w:r w:rsidRPr="0075219F">
        <w:rPr>
          <w:b/>
          <w:bCs/>
          <w:noProof/>
        </w:rPr>
        <w:t>Leo Pavlát</w:t>
      </w:r>
      <w:r w:rsidRPr="00F46AD8">
        <w:rPr>
          <w:noProof/>
        </w:rPr>
        <w:br/>
      </w:r>
      <w:proofErr w:type="gramStart"/>
      <w:r w:rsidRPr="00F46AD8">
        <w:rPr>
          <w:noProof/>
        </w:rPr>
        <w:t>Funkce:</w:t>
      </w:r>
      <w:r w:rsidRPr="00F46AD8">
        <w:t xml:space="preserve">   </w:t>
      </w:r>
      <w:proofErr w:type="gramEnd"/>
      <w:r w:rsidRPr="00F46AD8">
        <w:t>ředitel Židovského muzea v Praze</w:t>
      </w:r>
    </w:p>
    <w:p w14:paraId="03DD112B" w14:textId="77777777" w:rsidR="00973E36" w:rsidRDefault="00973E36" w:rsidP="009864A7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08E47322" w14:textId="78AAFA63" w:rsidR="009864A7" w:rsidRPr="0075219F" w:rsidRDefault="009864A7" w:rsidP="009864A7">
      <w:pPr>
        <w:pStyle w:val="odrazka"/>
        <w:numPr>
          <w:ilvl w:val="0"/>
          <w:numId w:val="0"/>
        </w:numPr>
        <w:spacing w:before="300" w:after="300"/>
        <w:rPr>
          <w:noProof/>
        </w:rPr>
      </w:pPr>
      <w:r w:rsidRPr="0075219F">
        <w:rPr>
          <w:noProof/>
        </w:rPr>
        <w:t>Datum:</w:t>
      </w:r>
      <w:r w:rsidR="00B43544">
        <w:rPr>
          <w:noProof/>
        </w:rPr>
        <w:t xml:space="preserve"> 8. 12. 2022</w:t>
      </w:r>
    </w:p>
    <w:p w14:paraId="3F21A0B0" w14:textId="77777777" w:rsidR="009864A7" w:rsidRPr="00F46AD8" w:rsidRDefault="009864A7" w:rsidP="009864A7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F46AD8">
        <w:rPr>
          <w:rFonts w:ascii="Crabath Text Medium" w:hAnsi="Crabath Text Medium"/>
          <w:noProof/>
        </w:rPr>
        <w:t>Za Židovskou obec v Praze:</w:t>
      </w:r>
      <w:r w:rsidRPr="00F46AD8">
        <w:rPr>
          <w:rFonts w:ascii="Crabath Text Medium" w:hAnsi="Crabath Text Medium"/>
          <w:noProof/>
        </w:rPr>
        <w:br/>
      </w:r>
    </w:p>
    <w:p w14:paraId="27DAEAAD" w14:textId="081E68C4" w:rsidR="001A6A8E" w:rsidRDefault="009864A7" w:rsidP="009864A7">
      <w:r w:rsidRPr="00F46AD8">
        <w:rPr>
          <w:noProof/>
          <w:lang w:eastAsia="cs-CZ" w:bidi="he-I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1D0B" wp14:editId="6942ECF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3A2270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F46AD8">
        <w:rPr>
          <w:noProof/>
        </w:rPr>
        <w:t>Podpis:</w:t>
      </w:r>
      <w:r w:rsidRPr="00F46AD8">
        <w:rPr>
          <w:noProof/>
        </w:rPr>
        <w:br/>
        <w:t xml:space="preserve">Jméno:    </w:t>
      </w:r>
      <w:r w:rsidRPr="0075219F">
        <w:rPr>
          <w:b/>
          <w:bCs/>
          <w:noProof/>
        </w:rPr>
        <w:t>František Bányai</w:t>
      </w:r>
      <w:r w:rsidRPr="00F46AD8">
        <w:rPr>
          <w:noProof/>
        </w:rPr>
        <w:br/>
      </w:r>
      <w:proofErr w:type="gramStart"/>
      <w:r w:rsidRPr="00F46AD8">
        <w:rPr>
          <w:noProof/>
        </w:rPr>
        <w:t>Funkce:</w:t>
      </w:r>
      <w:r w:rsidRPr="00F46AD8">
        <w:t xml:space="preserve">  </w:t>
      </w:r>
      <w:r>
        <w:t xml:space="preserve"> </w:t>
      </w:r>
      <w:proofErr w:type="gramEnd"/>
      <w:r w:rsidRPr="00F46AD8">
        <w:t>předseda Židovské obce v Praze</w:t>
      </w:r>
    </w:p>
    <w:sectPr w:rsidR="001A6A8E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4886" w14:textId="77777777" w:rsidR="00D1581F" w:rsidRDefault="00D1581F">
      <w:pPr>
        <w:spacing w:after="0" w:line="240" w:lineRule="auto"/>
      </w:pPr>
      <w:r>
        <w:separator/>
      </w:r>
    </w:p>
  </w:endnote>
  <w:endnote w:type="continuationSeparator" w:id="0">
    <w:p w14:paraId="53D10466" w14:textId="77777777" w:rsidR="00D1581F" w:rsidRDefault="00D1581F">
      <w:pPr>
        <w:spacing w:after="0" w:line="240" w:lineRule="auto"/>
      </w:pPr>
      <w:r>
        <w:continuationSeparator/>
      </w:r>
    </w:p>
  </w:endnote>
  <w:endnote w:type="continuationNotice" w:id="1">
    <w:p w14:paraId="3BE587FA" w14:textId="77777777" w:rsidR="00D1581F" w:rsidRDefault="00D15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991" w14:textId="77777777" w:rsidR="001A6A8E" w:rsidRDefault="00A70AA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Dodatek č. 1 Smlouvy o zapojení akceptačního místa do systému</w:t>
    </w:r>
  </w:p>
  <w:p w14:paraId="5F893636" w14:textId="77777777" w:rsidR="001A6A8E" w:rsidRPr="00026C34" w:rsidRDefault="00A70AA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Pražské turistické karty Prague </w:t>
    </w:r>
    <w:proofErr w:type="spellStart"/>
    <w:r>
      <w:rPr>
        <w:rFonts w:ascii="Atyp BL Display Semibold" w:hAnsi="Atyp BL Display Semibold"/>
      </w:rPr>
      <w:t>Visitor</w:t>
    </w:r>
    <w:proofErr w:type="spellEnd"/>
    <w:r>
      <w:rPr>
        <w:rFonts w:ascii="Atyp BL Display Semibold" w:hAnsi="Atyp BL Display Semibold"/>
      </w:rPr>
      <w:t xml:space="preserve"> </w:t>
    </w:r>
    <w:proofErr w:type="spellStart"/>
    <w:r>
      <w:rPr>
        <w:rFonts w:ascii="Atyp BL Display Semibold" w:hAnsi="Atyp BL Display Semibold"/>
      </w:rPr>
      <w:t>Pass</w:t>
    </w:r>
    <w:proofErr w:type="spellEnd"/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5CB" w14:textId="77777777" w:rsidR="001A6A8E" w:rsidRPr="006759C0" w:rsidRDefault="00A70AA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13C678D" wp14:editId="255D45E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3D0285B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ABB9D87" w14:textId="77777777" w:rsidR="001A6A8E" w:rsidRPr="006759C0" w:rsidRDefault="00A70AA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970108" w14:textId="77777777" w:rsidR="001A6A8E" w:rsidRPr="00933491" w:rsidRDefault="00A70AA4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BD80" w14:textId="77777777" w:rsidR="00D1581F" w:rsidRDefault="00D1581F">
      <w:pPr>
        <w:spacing w:after="0" w:line="240" w:lineRule="auto"/>
      </w:pPr>
      <w:r>
        <w:separator/>
      </w:r>
    </w:p>
  </w:footnote>
  <w:footnote w:type="continuationSeparator" w:id="0">
    <w:p w14:paraId="64C9DAA0" w14:textId="77777777" w:rsidR="00D1581F" w:rsidRDefault="00D1581F">
      <w:pPr>
        <w:spacing w:after="0" w:line="240" w:lineRule="auto"/>
      </w:pPr>
      <w:r>
        <w:continuationSeparator/>
      </w:r>
    </w:p>
  </w:footnote>
  <w:footnote w:type="continuationNotice" w:id="1">
    <w:p w14:paraId="3DB741E0" w14:textId="77777777" w:rsidR="00D1581F" w:rsidRDefault="00D15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625" w14:textId="77777777" w:rsidR="001A6A8E" w:rsidRDefault="00A70AA4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439D7E" wp14:editId="0DFDA2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876F52B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5C2708" wp14:editId="28524875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46611252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5A4" w14:textId="77777777" w:rsidR="001A6A8E" w:rsidRDefault="00A70AA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26F37" wp14:editId="13619276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788B"/>
    <w:multiLevelType w:val="hybridMultilevel"/>
    <w:tmpl w:val="35E27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B1DA5"/>
    <w:multiLevelType w:val="hybridMultilevel"/>
    <w:tmpl w:val="16A65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5235">
    <w:abstractNumId w:val="1"/>
  </w:num>
  <w:num w:numId="2" w16cid:durableId="1628005403">
    <w:abstractNumId w:val="3"/>
  </w:num>
  <w:num w:numId="3" w16cid:durableId="659044712">
    <w:abstractNumId w:val="2"/>
  </w:num>
  <w:num w:numId="4" w16cid:durableId="198398919">
    <w:abstractNumId w:val="0"/>
  </w:num>
  <w:num w:numId="5" w16cid:durableId="257754448">
    <w:abstractNumId w:val="4"/>
  </w:num>
  <w:num w:numId="6" w16cid:durableId="1095900852">
    <w:abstractNumId w:val="6"/>
  </w:num>
  <w:num w:numId="7" w16cid:durableId="23501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5"/>
    <w:rsid w:val="000230B6"/>
    <w:rsid w:val="00112B9F"/>
    <w:rsid w:val="00191E92"/>
    <w:rsid w:val="001A6A8E"/>
    <w:rsid w:val="001B3731"/>
    <w:rsid w:val="00203435"/>
    <w:rsid w:val="00233AD8"/>
    <w:rsid w:val="002A04C4"/>
    <w:rsid w:val="002D056F"/>
    <w:rsid w:val="002D3EE5"/>
    <w:rsid w:val="00302A0A"/>
    <w:rsid w:val="003247E8"/>
    <w:rsid w:val="003471CB"/>
    <w:rsid w:val="00392FA6"/>
    <w:rsid w:val="00442D76"/>
    <w:rsid w:val="0048565E"/>
    <w:rsid w:val="004F5DB9"/>
    <w:rsid w:val="00510FB4"/>
    <w:rsid w:val="0053390F"/>
    <w:rsid w:val="00591923"/>
    <w:rsid w:val="005A1453"/>
    <w:rsid w:val="00760852"/>
    <w:rsid w:val="00796DA5"/>
    <w:rsid w:val="007C33F8"/>
    <w:rsid w:val="008038A0"/>
    <w:rsid w:val="008467E2"/>
    <w:rsid w:val="0086623E"/>
    <w:rsid w:val="008F64CE"/>
    <w:rsid w:val="00973E36"/>
    <w:rsid w:val="009864A7"/>
    <w:rsid w:val="00997714"/>
    <w:rsid w:val="009F3335"/>
    <w:rsid w:val="00A70AA4"/>
    <w:rsid w:val="00A85519"/>
    <w:rsid w:val="00AA04E9"/>
    <w:rsid w:val="00AB7E06"/>
    <w:rsid w:val="00AD7377"/>
    <w:rsid w:val="00B43544"/>
    <w:rsid w:val="00BC1E85"/>
    <w:rsid w:val="00BD2DBE"/>
    <w:rsid w:val="00C91AD5"/>
    <w:rsid w:val="00D1581F"/>
    <w:rsid w:val="00D57DC2"/>
    <w:rsid w:val="00D64390"/>
    <w:rsid w:val="00DC4957"/>
    <w:rsid w:val="00E5550F"/>
    <w:rsid w:val="00E7091A"/>
    <w:rsid w:val="00EF730F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34A"/>
  <w15:chartTrackingRefBased/>
  <w15:docId w15:val="{14947662-4144-49C9-A675-5ECA157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1E8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85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1E85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E85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85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1E85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E85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8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8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85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BC1E85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BC1E85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BC1E85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1E85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BC1E85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BC1E85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BC1E85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BC1E85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BC1E85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BC1E85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4791</Characters>
  <Application>Microsoft Office Word</Application>
  <DocSecurity>4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Chinoporu Maria</dc:creator>
  <cp:keywords/>
  <dc:description/>
  <cp:lastModifiedBy>Mackovičová Kristýna</cp:lastModifiedBy>
  <cp:revision>2</cp:revision>
  <dcterms:created xsi:type="dcterms:W3CDTF">2022-12-13T10:46:00Z</dcterms:created>
  <dcterms:modified xsi:type="dcterms:W3CDTF">2022-12-13T10:46:00Z</dcterms:modified>
</cp:coreProperties>
</file>