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4998720</wp:posOffset>
                </wp:positionH>
                <wp:positionV relativeFrom="paragraph">
                  <wp:posOffset>12700</wp:posOffset>
                </wp:positionV>
                <wp:extent cx="2038985" cy="753110"/>
                <wp:wrapSquare wrapText="bothSides"/>
                <wp:docPr id="1" name="Shape 1"/>
                <a:graphic xmlns:a="http://schemas.openxmlformats.org/drawingml/2006/main">
                  <a:graphicData uri="http://schemas.microsoft.com/office/word/2010/wordprocessingShape">
                    <wps:wsp>
                      <wps:cNvSpPr txBox="1"/>
                      <wps:spPr>
                        <a:xfrm>
                          <a:ext cx="2038985" cy="753110"/>
                        </a:xfrm>
                        <a:prstGeom prst="rect"/>
                        <a:noFill/>
                      </wps:spPr>
                      <wps:txbx>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pod číslem: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60000000000002pt;margin-top:1.pt;width:160.55000000000001pt;height:59.299999999999997pt;z-index:-125829375;mso-wrap-distance-left:9.pt;mso-wrap-distance-right:9.pt;mso-position-horizontal-relative:page" filled="f" stroked="f">
                <v:textbox inset="0,0,0,0">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pod číslem:</w:t>
                      </w:r>
                    </w:p>
                  </w:txbxContent>
                </v:textbox>
                <w10:wrap type="square" anchorx="page"/>
              </v:shape>
            </w:pict>
          </mc:Fallback>
        </mc:AlternateContent>
      </w:r>
    </w:p>
    <w:p>
      <w:pPr>
        <w:pStyle w:val="Style4"/>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 na provádění zimní údržby</w:t>
      </w:r>
      <w:bookmarkEnd w:id="0"/>
      <w:bookmarkEnd w:id="1"/>
    </w:p>
    <w:p>
      <w:pPr>
        <w:pStyle w:val="Style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z w:val="24"/>
          <w:szCs w:val="24"/>
          <w:shd w:val="clear" w:color="auto" w:fill="auto"/>
          <w:lang w:val="cs-CZ" w:eastAsia="cs-CZ" w:bidi="cs-CZ"/>
        </w:rPr>
        <w:t>Objednatel: Obec Petráveč</w:t>
      </w:r>
      <w:bookmarkEnd w:id="2"/>
      <w:bookmarkEnd w:id="3"/>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Petráveč 40, 594 01 Velké Meziříčí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p. Milošem Kratochvílem - starostou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Pracovník oprávněný jednat za objednatele: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00842559</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E-mail: c</w:t>
      </w:r>
    </w:p>
    <w:p>
      <w:pPr>
        <w:pStyle w:val="Style6"/>
        <w:keepNext/>
        <w:keepLines/>
        <w:widowControl w:val="0"/>
        <w:shd w:val="clear" w:color="auto" w:fill="auto"/>
        <w:bidi w:val="0"/>
        <w:spacing w:before="0" w:after="0" w:line="221" w:lineRule="auto"/>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Zhotovitel : Krajská správa a údržba silnic Vysočiny, příspěvková organizace</w:t>
      </w:r>
      <w:bookmarkEnd w:id="4"/>
      <w:bookmarkEnd w:id="5"/>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16 586 01 Jihlava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Radovanem Necidem - ředitelem organizace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 00090450 DIČ : CZ00090450</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Výrobní oddělení Žďár nad Sázavou,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Jihlavská 1, 591 01 Žďár nad Sázavou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Zastoupené:</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Pracovník oprávněný jednat za zhotovitele: dispečeři ZS tel.</w:t>
      </w:r>
    </w:p>
    <w:p>
      <w:pPr>
        <w:pStyle w:val="Style6"/>
        <w:keepNext/>
        <w:keepLines/>
        <w:widowControl w:val="0"/>
        <w:numPr>
          <w:ilvl w:val="0"/>
          <w:numId w:val="1"/>
        </w:numPr>
        <w:shd w:val="clear" w:color="auto" w:fill="auto"/>
        <w:tabs>
          <w:tab w:pos="320" w:val="left"/>
        </w:tabs>
        <w:bidi w:val="0"/>
        <w:spacing w:before="0" w:after="0" w:line="226"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Předmět a čas plnění díla</w:t>
      </w:r>
      <w:bookmarkEnd w:id="6"/>
      <w:bookmarkEnd w:id="7"/>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Předmětem plnění smlouvy je údržba - chemický posyp místní komunikace v obci Petráveč o celkové délce 1,30 km v zimním období od </w:t>
      </w:r>
      <w:r>
        <w:rPr>
          <w:b/>
          <w:bCs/>
          <w:color w:val="000000"/>
          <w:spacing w:val="0"/>
          <w:w w:val="100"/>
          <w:position w:val="0"/>
          <w:shd w:val="clear" w:color="auto" w:fill="auto"/>
          <w:lang w:val="cs-CZ" w:eastAsia="cs-CZ" w:bidi="cs-CZ"/>
        </w:rPr>
        <w:t xml:space="preserve">1.prosince 2022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31.března 2023.</w:t>
      </w:r>
    </w:p>
    <w:p>
      <w:pPr>
        <w:pStyle w:val="Style8"/>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Zhotovitel se zavazuje, že bude provádět posyp uvedených silničních úseků zdrsňujícím materiálem - drtí, pískem. Do sněhové vrstvy vyšší jak 3 cm nebude posyp prováděn. Nejprve musí být provedeno prohrnutí úseků. Zhotovitel bude provádět posyp určených silničních úseků souběžně s posypem krajských komunikací.</w:t>
      </w:r>
    </w:p>
    <w:p>
      <w:pPr>
        <w:pStyle w:val="Style6"/>
        <w:keepNext/>
        <w:keepLines/>
        <w:widowControl w:val="0"/>
        <w:numPr>
          <w:ilvl w:val="0"/>
          <w:numId w:val="1"/>
        </w:numPr>
        <w:shd w:val="clear" w:color="auto" w:fill="auto"/>
        <w:tabs>
          <w:tab w:pos="411" w:val="left"/>
        </w:tabs>
        <w:bidi w:val="0"/>
        <w:spacing w:before="0" w:after="0" w:line="221"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Cena díla</w:t>
      </w:r>
      <w:bookmarkEnd w:id="8"/>
      <w:bookmarkEnd w:id="9"/>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se zavazuje zaplatit zhotoviteli fakturu ve výši skutečně vynaložených nákladů + 8 % zisku. První faktura bude vystavena za období prosinec 2022 do 15.1.2023, druhá faktura bude vystavena za období leden - březen 2023 do 15.4.2023.</w:t>
      </w:r>
    </w:p>
    <w:p>
      <w:pPr>
        <w:pStyle w:val="Style8"/>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Faktury budou splatné do 14-ti dnů ode dne doručení faktury, při prodlení s proplacením faktury uhradí objednatel penále ve výši 0,2 % z fakturované částky za každý kalendářní den prodlení.</w:t>
      </w:r>
    </w:p>
    <w:p>
      <w:pPr>
        <w:pStyle w:val="Style6"/>
        <w:keepNext/>
        <w:keepLines/>
        <w:widowControl w:val="0"/>
        <w:numPr>
          <w:ilvl w:val="0"/>
          <w:numId w:val="1"/>
        </w:numPr>
        <w:shd w:val="clear" w:color="auto" w:fill="auto"/>
        <w:tabs>
          <w:tab w:pos="507" w:val="left"/>
        </w:tabs>
        <w:bidi w:val="0"/>
        <w:spacing w:before="0" w:after="0" w:line="221"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Další ujednání</w:t>
      </w:r>
      <w:bookmarkEnd w:id="10"/>
      <w:bookmarkEnd w:id="11"/>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 Smluvní strany se dohodly, že případné spory vzniklé ze závazků sjednaných touto smlouvou budou přednostně řešit smírnou cestou. Smlouva nabývá platnosti a účinnosti dnem podpisu smlouvy oběma smluvními stranami.</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 zákona č. 89/2012 Sb., Občanského zákoníku ve znění pozdějších předpisů.</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se vyhotovuje ve dvou stejnopisech, z nichž každá smluvní strana obdrží jedno vyhotovení.</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Plnění předmětu této smlouvy před její účinností se považuje za plnění dle této smlouvy a práva a povinnosti z toho vzniklá se řídí touto smlouvou.</w:t>
      </w:r>
    </w:p>
    <w:p>
      <w:pPr>
        <w:pStyle w:val="Style8"/>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0" w:h="16840"/>
          <w:pgMar w:top="429" w:left="1330" w:right="1320" w:bottom="429" w:header="1" w:footer="1" w:gutter="0"/>
          <w:pgNumType w:start="1"/>
          <w:cols w:space="720"/>
          <w:noEndnote/>
          <w:rtlGutter w:val="0"/>
          <w:docGrid w:linePitch="360"/>
        </w:sectPr>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 smluv.</w:t>
      </w:r>
    </w:p>
    <w:p>
      <w:pPr>
        <w:pStyle w:val="Style8"/>
        <w:keepNext w:val="0"/>
        <w:keepLines w:val="0"/>
        <w:framePr w:w="2606" w:h="293" w:wrap="none" w:hAnchor="page" w:x="1350" w:y="1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Petrávči dne: 25.11.2022</w:t>
      </w:r>
    </w:p>
    <w:p>
      <w:pPr>
        <w:pStyle w:val="Style8"/>
        <w:keepNext w:val="0"/>
        <w:keepLines w:val="0"/>
        <w:framePr w:w="1435" w:h="293" w:wrap="none" w:hAnchor="page" w:x="5613" w:y="1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8"/>
        <w:keepNext w:val="0"/>
        <w:keepLines w:val="0"/>
        <w:framePr w:w="1214" w:h="326" w:wrap="none" w:hAnchor="page" w:x="8829"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0 9. 12. 2022</w:t>
      </w:r>
    </w:p>
    <w:p>
      <w:pPr>
        <w:widowControl w:val="0"/>
        <w:spacing w:after="421" w:line="1" w:lineRule="exact"/>
      </w:pPr>
    </w:p>
    <w:p>
      <w:pPr>
        <w:widowControl w:val="0"/>
        <w:spacing w:line="1" w:lineRule="exact"/>
        <w:sectPr>
          <w:footnotePr>
            <w:pos w:val="pageBottom"/>
            <w:numFmt w:val="decimal"/>
            <w:numRestart w:val="continuous"/>
          </w:footnotePr>
          <w:pgSz w:w="11900" w:h="16840"/>
          <w:pgMar w:top="941" w:left="1349" w:right="1857" w:bottom="13602" w:header="513" w:footer="13174"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41" w:left="0" w:right="0" w:bottom="941" w:header="0" w:footer="3" w:gutter="0"/>
          <w:cols w:space="720"/>
          <w:noEndnote/>
          <w:rtlGutter w:val="0"/>
          <w:docGrid w:linePitch="360"/>
        </w:sectPr>
      </w:pP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 Objednatele: Miloš Kratochvíl Starosta obce Petráveč</w:t>
      </w:r>
    </w:p>
    <w:p>
      <w:pPr>
        <w:pStyle w:val="Style8"/>
        <w:keepNext w:val="0"/>
        <w:keepLines w:val="0"/>
        <w:widowControl w:val="0"/>
        <w:shd w:val="clear" w:color="auto" w:fill="auto"/>
        <w:bidi w:val="0"/>
        <w:spacing w:before="0" w:after="0" w:line="259" w:lineRule="auto"/>
        <w:ind w:left="720" w:right="0" w:hanging="720"/>
        <w:jc w:val="left"/>
        <w:sectPr>
          <w:footnotePr>
            <w:pos w:val="pageBottom"/>
            <w:numFmt w:val="decimal"/>
            <w:numRestart w:val="continuous"/>
          </w:footnotePr>
          <w:type w:val="continuous"/>
          <w:pgSz w:w="11900" w:h="16840"/>
          <w:pgMar w:top="941" w:left="1354" w:right="2755" w:bottom="941" w:header="0" w:footer="3" w:gutter="0"/>
          <w:cols w:num="2" w:space="725"/>
          <w:noEndnote/>
          <w:rtlGutter w:val="0"/>
          <w:docGrid w:linePitch="360"/>
        </w:sectPr>
      </w:pPr>
      <w:r>
        <w:rPr>
          <w:color w:val="000000"/>
          <w:spacing w:val="0"/>
          <w:w w:val="100"/>
          <w:position w:val="0"/>
          <w:shd w:val="clear" w:color="auto" w:fill="auto"/>
          <w:lang w:val="cs-CZ" w:eastAsia="cs-CZ" w:bidi="cs-CZ"/>
        </w:rPr>
        <w:t>Za zhotovitele: Ing. RadoVan Necid Ředitel KSÚSV</w:t>
      </w:r>
    </w:p>
    <w:sectPr>
      <w:footnotePr>
        <w:pos w:val="pageBottom"/>
        <w:numFmt w:val="decimal"/>
        <w:numRestart w:val="continuous"/>
      </w:footnotePr>
      <w:type w:val="continuous"/>
      <w:pgSz w:w="11900" w:h="16840"/>
      <w:pgMar w:top="941" w:left="1354" w:right="2755" w:bottom="941" w:header="0" w:footer="3" w:gutter="0"/>
      <w:cols w:num="2" w:space="725"/>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Nadpis #1_"/>
    <w:basedOn w:val="DefaultParagraphFont"/>
    <w:link w:val="Style4"/>
    <w:rPr>
      <w:rFonts w:ascii="Times New Roman" w:eastAsia="Times New Roman" w:hAnsi="Times New Roman" w:cs="Times New Roman"/>
      <w:b/>
      <w:bCs/>
      <w:i w:val="0"/>
      <w:iCs w:val="0"/>
      <w:smallCaps w:val="0"/>
      <w:strike w:val="0"/>
      <w:sz w:val="32"/>
      <w:szCs w:val="32"/>
      <w:u w:val="none"/>
    </w:rPr>
  </w:style>
  <w:style w:type="character" w:customStyle="1" w:styleId="CharStyle7">
    <w:name w:val="Nadpis #2_"/>
    <w:basedOn w:val="DefaultParagraphFont"/>
    <w:link w:val="Style6"/>
    <w:rPr>
      <w:rFonts w:ascii="Times New Roman" w:eastAsia="Times New Roman" w:hAnsi="Times New Roman" w:cs="Times New Roman"/>
      <w:b/>
      <w:bCs/>
      <w:i w:val="0"/>
      <w:iCs w:val="0"/>
      <w:smallCaps w:val="0"/>
      <w:strike w:val="0"/>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2)"/>
    <w:basedOn w:val="Normal"/>
    <w:link w:val="CharStyle3"/>
    <w:pPr>
      <w:widowControl w:val="0"/>
      <w:shd w:val="clear" w:color="auto" w:fill="FFFFFF"/>
      <w:spacing w:line="360" w:lineRule="auto"/>
    </w:pPr>
    <w:rPr>
      <w:rFonts w:ascii="Arial" w:eastAsia="Arial" w:hAnsi="Arial" w:cs="Arial"/>
      <w:b w:val="0"/>
      <w:bCs w:val="0"/>
      <w:i w:val="0"/>
      <w:iCs w:val="0"/>
      <w:smallCaps w:val="0"/>
      <w:strike w:val="0"/>
      <w:sz w:val="13"/>
      <w:szCs w:val="13"/>
      <w:u w:val="none"/>
    </w:rPr>
  </w:style>
  <w:style w:type="paragraph" w:customStyle="1" w:styleId="Style4">
    <w:name w:val="Nadpis #1"/>
    <w:basedOn w:val="Normal"/>
    <w:link w:val="CharStyle5"/>
    <w:pPr>
      <w:widowControl w:val="0"/>
      <w:shd w:val="clear" w:color="auto" w:fill="FFFFFF"/>
      <w:spacing w:after="30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6">
    <w:name w:val="Nadpis #2"/>
    <w:basedOn w:val="Normal"/>
    <w:link w:val="CharStyle7"/>
    <w:pPr>
      <w:widowControl w:val="0"/>
      <w:shd w:val="clear" w:color="auto" w:fill="FFFFFF"/>
      <w:spacing w:line="223" w:lineRule="auto"/>
      <w:outlineLvl w:val="1"/>
    </w:pPr>
    <w:rPr>
      <w:rFonts w:ascii="Times New Roman" w:eastAsia="Times New Roman" w:hAnsi="Times New Roman" w:cs="Times New Roman"/>
      <w:b/>
      <w:bCs/>
      <w:i w:val="0"/>
      <w:iCs w:val="0"/>
      <w:smallCaps w:val="0"/>
      <w:strike w:val="0"/>
      <w:u w:val="none"/>
    </w:rPr>
  </w:style>
  <w:style w:type="paragraph" w:customStyle="1" w:styleId="Style8">
    <w:name w:val="Základní text"/>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