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15" w:h="571" w:wrap="none" w:hAnchor="page" w:x="1278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4840605</wp:posOffset>
            </wp:positionH>
            <wp:positionV relativeFrom="margin">
              <wp:posOffset>0</wp:posOffset>
            </wp:positionV>
            <wp:extent cx="2249170" cy="90233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49170" cy="902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98" w:left="1258" w:right="735" w:bottom="1404" w:header="0" w:footer="97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12700" distR="12700" simplePos="0" relativeHeight="125829378" behindDoc="0" locked="0" layoutInCell="1" allowOverlap="1">
            <wp:simplePos x="0" y="0"/>
            <wp:positionH relativeFrom="page">
              <wp:posOffset>3218815</wp:posOffset>
            </wp:positionH>
            <wp:positionV relativeFrom="paragraph">
              <wp:posOffset>139700</wp:posOffset>
            </wp:positionV>
            <wp:extent cx="1456690" cy="45085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56690" cy="4508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11a provádění zimní údržby</w:t>
      </w:r>
    </w:p>
    <w:tbl>
      <w:tblPr>
        <w:tblOverlap w:val="never"/>
        <w:jc w:val="center"/>
        <w:tblLayout w:type="fixed"/>
      </w:tblPr>
      <w:tblGrid>
        <w:gridCol w:w="1963"/>
        <w:gridCol w:w="6955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3"/>
        <w:gridCol w:w="6950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3"/>
        <w:gridCol w:w="6950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„Zhotovitel“}</w:t>
      </w:r>
    </w:p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963"/>
        <w:gridCol w:w="6950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Obec Zadní Zhořec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Zadní Zhořec 44, 594 44 Radostín nad Oslavou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Mgr. Antonínem Klusákem - starostou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00599956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„Objednatel“}</w:t>
      </w:r>
    </w:p>
    <w:p>
      <w:pPr>
        <w:widowControl w:val="0"/>
        <w:spacing w:after="3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 89/2012 Sb., občanský zákoník (dále jen „občanský zákoník“), a to v následujícím znění: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a čas plnění díla</w:t>
      </w:r>
      <w:bookmarkEnd w:id="4"/>
      <w:bookmarkEnd w:id="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smlouvy je údržba - posyp místních komunikací v obci Zadní Zhořec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80" w:line="266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 drtí a pískem se bude provádět na těchto komunikacích:</w:t>
      </w:r>
      <w:bookmarkEnd w:id="6"/>
      <w:bookmarkEnd w:id="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Posyp inertním materiálem bude prováděn na místní komunikaci v obci Zadní Zhořec a to v délce 0,200 km 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Údržba bude prováděna v zimním období od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1.11. 2022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31. 3. 2023.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zavazuje, že bude provádět posyp uvedených silničních úseků chemickými rozmrazovacími materiály - solí, nebo inertním posypem.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posyp a prohmování určených úseků souběžně údržbou krajských komunikací.</w:t>
      </w:r>
      <w:r>
        <w:br w:type="page"/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5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díla</w:t>
      </w:r>
      <w:bookmarkEnd w:id="8"/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zaplatit zhotoviteli fakturu ve x ýši skutečně vynaložených nákladů + 8 % zisku. První faktura bude vystavena za období listopad - prosinec 2021 do 15. 1. 2022, druhá faktura bude vystavena za období leden - březen 2022 do 15. 4. 2022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 budou splatné do 14-ti dnů ode dne doručení faktury, při prodlení s proplacením faktury uhradí objednatel penále ve výši 0,2 % z fakturované částky za každý kalendářní den prodlení.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82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Další ujednání</w:t>
      </w:r>
      <w:bookmarkEnd w:id="10"/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smlouvy je možná pouze písemnou dohodou smluvních stran. Dohodou stran se rovněž řeší i případné vzniklé spory.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se řídí práva a povinnosti smluvních stran ustanovením zákona č. 89/2012 Sb., Občanského zákoníku ve znění pozdějších předpisů.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00" w:left="1343" w:right="1331" w:bottom="1404" w:header="0" w:footer="976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vyhotovuje ve dvou stejnopisech, z nichž každá smluvní strana obdrží jedno vyhotovení.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00" w:left="0" w:right="0" w:bottom="47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/>
        <w:keepLines/>
        <w:framePr w:w="3101" w:h="317" w:wrap="none" w:vAnchor="text" w:hAnchor="page" w:x="1395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Zadní Zhořec dne: 27.10.2022</w:t>
      </w:r>
      <w:bookmarkEnd w:id="12"/>
      <w:bookmarkEnd w:id="13"/>
    </w:p>
    <w:p>
      <w:pPr>
        <w:pStyle w:val="Style17"/>
        <w:keepNext/>
        <w:keepLines/>
        <w:framePr w:w="1522" w:h="317" w:wrap="none" w:vAnchor="text" w:hAnchor="page" w:x="5638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dne:</w:t>
      </w:r>
      <w:bookmarkEnd w:id="14"/>
      <w:bookmarkEnd w:id="15"/>
    </w:p>
    <w:p>
      <w:pPr>
        <w:pStyle w:val="Style6"/>
        <w:keepNext w:val="0"/>
        <w:keepLines w:val="0"/>
        <w:framePr w:w="1214" w:h="322" w:wrap="none" w:vAnchor="text" w:hAnchor="page" w:x="910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0 9. 12. 2022</w:t>
      </w:r>
    </w:p>
    <w:p>
      <w:pPr>
        <w:widowControl w:val="0"/>
        <w:spacing w:after="35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00" w:left="1469" w:right="1287" w:bottom="479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2" w:after="3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00" w:left="0" w:right="0" w:bottom="170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4143375</wp:posOffset>
            </wp:positionH>
            <wp:positionV relativeFrom="paragraph">
              <wp:posOffset>12700</wp:posOffset>
            </wp:positionV>
            <wp:extent cx="2176145" cy="33528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76145" cy="335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objednatele: Mgr. Antonín Klusák Starosta obce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700" w:left="1469" w:right="5290" w:bottom="170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Jiné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Nadpis #2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  <w:spacing w:after="32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after="3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  <w:spacing w:after="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