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1EEB" w14:textId="5C8A1E06" w:rsidR="004C7849" w:rsidRDefault="004511CF" w:rsidP="004511CF">
      <w:pPr>
        <w:pStyle w:val="Heading20"/>
        <w:framePr w:w="9418" w:h="662" w:hRule="exact" w:wrap="none" w:vAnchor="page" w:hAnchor="page" w:x="1167" w:y="1023"/>
        <w:shd w:val="clear" w:color="auto" w:fill="auto"/>
      </w:pPr>
      <w:bookmarkStart w:id="0" w:name="bookmark0"/>
      <w:r>
        <w:t>H</w:t>
      </w:r>
      <w:r w:rsidR="008E7337">
        <w:t>UDEBNI DIVADLO V KARL</w:t>
      </w:r>
      <w:r>
        <w:t>Í</w:t>
      </w:r>
      <w:r w:rsidR="008E7337">
        <w:t xml:space="preserve">NĚ, p. </w:t>
      </w:r>
      <w:r w:rsidR="008E7337" w:rsidRPr="004511CF">
        <w:rPr>
          <w:rStyle w:val="Heading212ptNotBold"/>
          <w:b/>
        </w:rPr>
        <w:t>o.</w:t>
      </w:r>
      <w:bookmarkEnd w:id="0"/>
    </w:p>
    <w:p w14:paraId="5BB71EEC" w14:textId="77777777" w:rsidR="004C7849" w:rsidRDefault="008E7337">
      <w:pPr>
        <w:pStyle w:val="Bodytext20"/>
        <w:framePr w:w="9418" w:h="662" w:hRule="exact" w:wrap="none" w:vAnchor="page" w:hAnchor="page" w:x="1167" w:y="1023"/>
        <w:shd w:val="clear" w:color="auto" w:fill="auto"/>
        <w:ind w:firstLine="0"/>
      </w:pPr>
      <w:r>
        <w:t>se sídlem: Křižíkova 283/10, Karlín, 186 00 Praha 8, Česká republika</w:t>
      </w:r>
    </w:p>
    <w:p w14:paraId="68F52773" w14:textId="77777777" w:rsidR="004511CF" w:rsidRDefault="008E7337">
      <w:pPr>
        <w:pStyle w:val="Bodytext20"/>
        <w:framePr w:w="9418" w:h="1434" w:hRule="exact" w:wrap="none" w:vAnchor="page" w:hAnchor="page" w:x="1167" w:y="1638"/>
        <w:shd w:val="clear" w:color="auto" w:fill="auto"/>
        <w:spacing w:line="274" w:lineRule="exact"/>
        <w:ind w:right="2440" w:firstLine="0"/>
      </w:pPr>
      <w:r>
        <w:t xml:space="preserve">zastoupené Egonem Kulhánkem, ředitelem </w:t>
      </w:r>
    </w:p>
    <w:p w14:paraId="5BB71EED" w14:textId="17DC9FC0" w:rsidR="004C7849" w:rsidRDefault="008E7337">
      <w:pPr>
        <w:pStyle w:val="Bodytext20"/>
        <w:framePr w:w="9418" w:h="1434" w:hRule="exact" w:wrap="none" w:vAnchor="page" w:hAnchor="page" w:x="1167" w:y="1638"/>
        <w:shd w:val="clear" w:color="auto" w:fill="auto"/>
        <w:spacing w:line="274" w:lineRule="exact"/>
        <w:ind w:right="2440" w:firstLine="0"/>
      </w:pPr>
      <w:r>
        <w:t>IČO: 00064335 DIČ: CZ00064335</w:t>
      </w:r>
    </w:p>
    <w:p w14:paraId="5BB71EEE" w14:textId="77777777" w:rsidR="004C7849" w:rsidRDefault="008E7337">
      <w:pPr>
        <w:pStyle w:val="Bodytext20"/>
        <w:framePr w:w="9418" w:h="1434" w:hRule="exact" w:wrap="none" w:vAnchor="page" w:hAnchor="page" w:x="1167" w:y="1638"/>
        <w:shd w:val="clear" w:color="auto" w:fill="auto"/>
        <w:spacing w:line="274" w:lineRule="exact"/>
        <w:ind w:firstLine="0"/>
        <w:jc w:val="both"/>
      </w:pPr>
      <w:r>
        <w:t>(Dle výkladu MF ČR se příspěvkové organizace vzniklé před účinností zákona č. 250/2000 Sb., tj. před 1.1.2001, do obchodního rejstříku nezapisují)</w:t>
      </w:r>
    </w:p>
    <w:p w14:paraId="5BB71EEF" w14:textId="77777777" w:rsidR="004C7849" w:rsidRDefault="008E7337">
      <w:pPr>
        <w:pStyle w:val="Bodytext20"/>
        <w:framePr w:wrap="none" w:vAnchor="page" w:hAnchor="page" w:x="1167" w:y="3301"/>
        <w:shd w:val="clear" w:color="auto" w:fill="auto"/>
        <w:ind w:right="1280" w:firstLine="0"/>
      </w:pPr>
      <w:r>
        <w:t xml:space="preserve">(dále </w:t>
      </w:r>
      <w:proofErr w:type="gramStart"/>
      <w:r>
        <w:t xml:space="preserve">jen </w:t>
      </w:r>
      <w:r>
        <w:rPr>
          <w:rStyle w:val="Bodytext2Bold"/>
        </w:rPr>
        <w:t>,,HDK</w:t>
      </w:r>
      <w:proofErr w:type="gramEnd"/>
      <w:r>
        <w:rPr>
          <w:rStyle w:val="Bodytext2Bold"/>
        </w:rPr>
        <w:t>“)</w:t>
      </w:r>
    </w:p>
    <w:p w14:paraId="5BB71EF0" w14:textId="1805A855" w:rsidR="004C7849" w:rsidRDefault="008E7337" w:rsidP="004511CF">
      <w:pPr>
        <w:pStyle w:val="Bodytext20"/>
        <w:framePr w:w="9418" w:h="6451" w:hRule="exact" w:wrap="none" w:vAnchor="page" w:hAnchor="page" w:x="1167" w:y="3852"/>
        <w:shd w:val="clear" w:color="auto" w:fill="auto"/>
        <w:spacing w:after="854"/>
        <w:ind w:right="1280" w:firstLine="0"/>
      </w:pPr>
      <w:r>
        <w:rPr>
          <w:rStyle w:val="Bodytext21"/>
        </w:rPr>
        <w:t>a</w:t>
      </w:r>
    </w:p>
    <w:p w14:paraId="5BB71EF1" w14:textId="311FB446" w:rsidR="004C7849" w:rsidRDefault="008E7337" w:rsidP="004511CF">
      <w:pPr>
        <w:pStyle w:val="Heading20"/>
        <w:framePr w:w="9418" w:h="6451" w:hRule="exact" w:wrap="none" w:vAnchor="page" w:hAnchor="page" w:x="1167" w:y="3852"/>
        <w:shd w:val="clear" w:color="auto" w:fill="auto"/>
        <w:spacing w:line="274" w:lineRule="exact"/>
      </w:pPr>
      <w:bookmarkStart w:id="1" w:name="bookmark1"/>
      <w:proofErr w:type="spellStart"/>
      <w:r>
        <w:t>Fosfa</w:t>
      </w:r>
      <w:proofErr w:type="spellEnd"/>
      <w:r>
        <w:t xml:space="preserve"> a.s.</w:t>
      </w:r>
      <w:bookmarkEnd w:id="1"/>
    </w:p>
    <w:p w14:paraId="0D279A8D" w14:textId="77777777" w:rsidR="004511CF" w:rsidRDefault="008E7337" w:rsidP="004511CF">
      <w:pPr>
        <w:pStyle w:val="Bodytext20"/>
        <w:framePr w:w="9418" w:h="6451" w:hRule="exact" w:wrap="none" w:vAnchor="page" w:hAnchor="page" w:x="1167" w:y="3852"/>
        <w:shd w:val="clear" w:color="auto" w:fill="auto"/>
        <w:spacing w:line="274" w:lineRule="exact"/>
        <w:ind w:right="2440" w:firstLine="0"/>
      </w:pPr>
      <w:r>
        <w:t>se sídlem: Hraniční 268/120, Pošto</w:t>
      </w:r>
      <w:r w:rsidR="004511CF">
        <w:t>rn</w:t>
      </w:r>
      <w:r>
        <w:t xml:space="preserve">á, 691 41 Břeclav, Česká republika zastoupená Ing. Ivanem Baťkou, předsedou představenstva </w:t>
      </w:r>
    </w:p>
    <w:p w14:paraId="31188981" w14:textId="77777777" w:rsidR="004511CF" w:rsidRDefault="008E7337" w:rsidP="004511CF">
      <w:pPr>
        <w:pStyle w:val="Bodytext20"/>
        <w:framePr w:w="9418" w:h="6451" w:hRule="exact" w:wrap="none" w:vAnchor="page" w:hAnchor="page" w:x="1167" w:y="3852"/>
        <w:shd w:val="clear" w:color="auto" w:fill="auto"/>
        <w:spacing w:line="274" w:lineRule="exact"/>
        <w:ind w:right="2440" w:firstLine="0"/>
      </w:pPr>
      <w:r>
        <w:t>IČO: 001 52</w:t>
      </w:r>
      <w:r w:rsidR="004511CF">
        <w:t> </w:t>
      </w:r>
      <w:r>
        <w:t xml:space="preserve">901 </w:t>
      </w:r>
    </w:p>
    <w:p w14:paraId="76B4C202" w14:textId="77777777" w:rsidR="004511CF" w:rsidRDefault="008E7337" w:rsidP="004511CF">
      <w:pPr>
        <w:pStyle w:val="Bodytext20"/>
        <w:framePr w:w="9418" w:h="6451" w:hRule="exact" w:wrap="none" w:vAnchor="page" w:hAnchor="page" w:x="1167" w:y="3852"/>
        <w:shd w:val="clear" w:color="auto" w:fill="auto"/>
        <w:spacing w:line="274" w:lineRule="exact"/>
        <w:ind w:right="2440" w:firstLine="0"/>
      </w:pPr>
      <w:r>
        <w:t xml:space="preserve">DIČ: </w:t>
      </w:r>
      <w:r>
        <w:rPr>
          <w:lang w:val="en-US" w:eastAsia="en-US" w:bidi="en-US"/>
        </w:rPr>
        <w:t>CZ00</w:t>
      </w:r>
      <w:r>
        <w:t>152901</w:t>
      </w:r>
      <w:r w:rsidR="004511CF">
        <w:t xml:space="preserve">                                                                                      </w:t>
      </w:r>
      <w:r>
        <w:t xml:space="preserve">zapsaná v obchodním rejstříku vedeném Krajským soudem v Brně pod </w:t>
      </w:r>
      <w:proofErr w:type="spellStart"/>
      <w:r>
        <w:t>sp</w:t>
      </w:r>
      <w:proofErr w:type="spellEnd"/>
      <w:r>
        <w:t xml:space="preserve">. zn. B 224 </w:t>
      </w:r>
    </w:p>
    <w:p w14:paraId="5BB71EF3" w14:textId="7F6C3EDE" w:rsidR="004C7849" w:rsidRDefault="008E7337" w:rsidP="004511CF">
      <w:pPr>
        <w:pStyle w:val="Bodytext20"/>
        <w:framePr w:w="9418" w:h="6451" w:hRule="exact" w:wrap="none" w:vAnchor="page" w:hAnchor="page" w:x="1167" w:y="3852"/>
        <w:shd w:val="clear" w:color="auto" w:fill="auto"/>
        <w:spacing w:line="274" w:lineRule="exact"/>
        <w:ind w:right="2440" w:firstLine="0"/>
      </w:pPr>
      <w:r>
        <w:t xml:space="preserve">(dále </w:t>
      </w:r>
      <w:proofErr w:type="gramStart"/>
      <w:r>
        <w:t xml:space="preserve">jen </w:t>
      </w:r>
      <w:r>
        <w:rPr>
          <w:rStyle w:val="Bodytext2Bold"/>
        </w:rPr>
        <w:t>,,Partner</w:t>
      </w:r>
      <w:proofErr w:type="gramEnd"/>
      <w:r>
        <w:rPr>
          <w:rStyle w:val="Bodytext2Bold"/>
        </w:rPr>
        <w:t>“)</w:t>
      </w:r>
    </w:p>
    <w:p w14:paraId="5BB71EF4" w14:textId="77777777" w:rsidR="004C7849" w:rsidRDefault="008E7337" w:rsidP="004511CF">
      <w:pPr>
        <w:pStyle w:val="Bodytext20"/>
        <w:framePr w:w="9418" w:h="6451" w:hRule="exact" w:wrap="none" w:vAnchor="page" w:hAnchor="page" w:x="1167" w:y="3852"/>
        <w:shd w:val="clear" w:color="auto" w:fill="auto"/>
        <w:spacing w:line="547" w:lineRule="exact"/>
        <w:ind w:firstLine="0"/>
      </w:pPr>
      <w:r>
        <w:t>uzavírají níže uvedeného dne, měsíce a roku tuto</w:t>
      </w:r>
    </w:p>
    <w:p w14:paraId="5BB71EF5" w14:textId="77777777" w:rsidR="004C7849" w:rsidRDefault="008E7337" w:rsidP="004511CF">
      <w:pPr>
        <w:pStyle w:val="Bodytext30"/>
        <w:framePr w:w="9418" w:h="6451" w:hRule="exact" w:wrap="none" w:vAnchor="page" w:hAnchor="page" w:x="1167" w:y="3852"/>
        <w:shd w:val="clear" w:color="auto" w:fill="auto"/>
      </w:pPr>
      <w:r>
        <w:t>smlouvu o spolupráci:</w:t>
      </w:r>
    </w:p>
    <w:p w14:paraId="5BB71EF6" w14:textId="0D0ADC36" w:rsidR="004C7849" w:rsidRPr="004511CF" w:rsidRDefault="008E7337" w:rsidP="004511CF">
      <w:pPr>
        <w:pStyle w:val="Bodytext40"/>
        <w:framePr w:w="9418" w:h="6451" w:hRule="exact" w:wrap="none" w:vAnchor="page" w:hAnchor="page" w:x="1167" w:y="3852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4511CF">
        <w:rPr>
          <w:rFonts w:ascii="Times New Roman" w:hAnsi="Times New Roman" w:cs="Times New Roman"/>
          <w:sz w:val="24"/>
          <w:szCs w:val="24"/>
        </w:rPr>
        <w:t>Č</w:t>
      </w:r>
      <w:r w:rsidR="00004943">
        <w:rPr>
          <w:rFonts w:ascii="Times New Roman" w:hAnsi="Times New Roman" w:cs="Times New Roman"/>
          <w:sz w:val="24"/>
          <w:szCs w:val="24"/>
        </w:rPr>
        <w:t>l</w:t>
      </w:r>
      <w:r w:rsidRPr="004511CF">
        <w:rPr>
          <w:rFonts w:ascii="Times New Roman" w:hAnsi="Times New Roman" w:cs="Times New Roman"/>
          <w:sz w:val="24"/>
          <w:szCs w:val="24"/>
        </w:rPr>
        <w:t>. I.</w:t>
      </w:r>
    </w:p>
    <w:p w14:paraId="5BB71EF7" w14:textId="77777777" w:rsidR="004C7849" w:rsidRDefault="008E7337" w:rsidP="004511CF">
      <w:pPr>
        <w:pStyle w:val="Bodytext30"/>
        <w:framePr w:w="9418" w:h="6451" w:hRule="exact" w:wrap="none" w:vAnchor="page" w:hAnchor="page" w:x="1167" w:y="3852"/>
        <w:shd w:val="clear" w:color="auto" w:fill="auto"/>
        <w:spacing w:after="274" w:line="266" w:lineRule="exact"/>
      </w:pPr>
      <w:r>
        <w:t>Předmět smlouvy</w:t>
      </w:r>
    </w:p>
    <w:p w14:paraId="5BB71EF8" w14:textId="3F0D2CA1" w:rsidR="004C7849" w:rsidRDefault="008E7337" w:rsidP="004511CF">
      <w:pPr>
        <w:pStyle w:val="Bodytext20"/>
        <w:framePr w:w="9418" w:h="6451" w:hRule="exact" w:wrap="none" w:vAnchor="page" w:hAnchor="page" w:x="1167" w:y="3852"/>
        <w:shd w:val="clear" w:color="auto" w:fill="auto"/>
        <w:spacing w:line="274" w:lineRule="exact"/>
        <w:ind w:firstLine="0"/>
        <w:jc w:val="both"/>
      </w:pPr>
      <w:r>
        <w:t>HDK se touto smlouvou zavazuje poskytnout ve prospěch Partnera plnění uvedené v čl. II. této smlouvy a Partner se zavazuje ve prospěch HDK poskytnout plnění uvedené v</w:t>
      </w:r>
      <w:r w:rsidR="004511CF">
        <w:t xml:space="preserve"> </w:t>
      </w:r>
      <w:r>
        <w:t>čl. III. této smlouvy.</w:t>
      </w:r>
    </w:p>
    <w:p w14:paraId="5BB71EF9" w14:textId="3FA0D81A" w:rsidR="004C7849" w:rsidRDefault="008E7337" w:rsidP="004511CF">
      <w:pPr>
        <w:pStyle w:val="Bodytext30"/>
        <w:framePr w:w="9418" w:h="605" w:hRule="exact" w:wrap="none" w:vAnchor="page" w:hAnchor="page" w:x="1096" w:y="10186"/>
        <w:shd w:val="clear" w:color="auto" w:fill="auto"/>
        <w:spacing w:line="266" w:lineRule="exact"/>
      </w:pPr>
      <w:r>
        <w:t>Č</w:t>
      </w:r>
      <w:r w:rsidR="00004943">
        <w:t>l</w:t>
      </w:r>
      <w:r>
        <w:t>. II.</w:t>
      </w:r>
    </w:p>
    <w:p w14:paraId="5BB71EFA" w14:textId="77777777" w:rsidR="004C7849" w:rsidRDefault="008E7337" w:rsidP="004511CF">
      <w:pPr>
        <w:pStyle w:val="Bodytext30"/>
        <w:framePr w:w="9418" w:h="605" w:hRule="exact" w:wrap="none" w:vAnchor="page" w:hAnchor="page" w:x="1096" w:y="10186"/>
        <w:shd w:val="clear" w:color="auto" w:fill="auto"/>
        <w:spacing w:line="266" w:lineRule="exact"/>
      </w:pPr>
      <w:r>
        <w:t>Plnění HDK</w:t>
      </w:r>
    </w:p>
    <w:p w14:paraId="5BB71EFB" w14:textId="77777777" w:rsidR="004C7849" w:rsidRDefault="008E7337">
      <w:pPr>
        <w:pStyle w:val="Bodytext20"/>
        <w:framePr w:w="9418" w:h="3661" w:hRule="exact" w:wrap="none" w:vAnchor="page" w:hAnchor="page" w:x="1167" w:y="10755"/>
        <w:numPr>
          <w:ilvl w:val="0"/>
          <w:numId w:val="1"/>
        </w:numPr>
        <w:shd w:val="clear" w:color="auto" w:fill="auto"/>
        <w:tabs>
          <w:tab w:val="left" w:pos="334"/>
        </w:tabs>
        <w:spacing w:after="274"/>
        <w:ind w:firstLine="0"/>
      </w:pPr>
      <w:r>
        <w:t>HDK se zavazuje Partnerovi</w:t>
      </w:r>
    </w:p>
    <w:p w14:paraId="5BB71EFC" w14:textId="77777777" w:rsidR="004C7849" w:rsidRDefault="008E7337">
      <w:pPr>
        <w:pStyle w:val="Bodytext20"/>
        <w:framePr w:w="9418" w:h="3661" w:hRule="exact" w:wrap="none" w:vAnchor="page" w:hAnchor="page" w:x="1167" w:y="10755"/>
        <w:numPr>
          <w:ilvl w:val="0"/>
          <w:numId w:val="2"/>
        </w:numPr>
        <w:shd w:val="clear" w:color="auto" w:fill="auto"/>
        <w:tabs>
          <w:tab w:val="left" w:pos="1124"/>
        </w:tabs>
        <w:spacing w:line="274" w:lineRule="exact"/>
        <w:ind w:left="1080" w:hanging="340"/>
        <w:jc w:val="both"/>
      </w:pPr>
      <w:r>
        <w:t xml:space="preserve">umístit logo Partnera na vstupní straně internetových stránek v dolní </w:t>
      </w:r>
      <w:proofErr w:type="gramStart"/>
      <w:r>
        <w:t>liště - partneři</w:t>
      </w:r>
      <w:proofErr w:type="gramEnd"/>
      <w:r>
        <w:t xml:space="preserve"> s proklikem </w:t>
      </w:r>
      <w:r>
        <w:rPr>
          <w:lang w:val="en-US" w:eastAsia="en-US" w:bidi="en-US"/>
        </w:rPr>
        <w:t>(</w:t>
      </w:r>
      <w:hyperlink r:id="rId7" w:history="1">
        <w:r>
          <w:rPr>
            <w:lang w:val="en-US" w:eastAsia="en-US" w:bidi="en-US"/>
          </w:rPr>
          <w:t>www.hdk.cz</w:t>
        </w:r>
      </w:hyperlink>
      <w:r>
        <w:rPr>
          <w:lang w:val="en-US" w:eastAsia="en-US" w:bidi="en-US"/>
        </w:rPr>
        <w:t xml:space="preserve"> </w:t>
      </w:r>
      <w:r>
        <w:t xml:space="preserve">i </w:t>
      </w:r>
      <w:hyperlink r:id="rId8" w:history="1">
        <w:r>
          <w:rPr>
            <w:lang w:val="en-US" w:eastAsia="en-US" w:bidi="en-US"/>
          </w:rPr>
          <w:t>www.pixapro.cz</w:t>
        </w:r>
      </w:hyperlink>
      <w:r>
        <w:rPr>
          <w:lang w:val="en-US" w:eastAsia="en-US" w:bidi="en-US"/>
        </w:rPr>
        <w:t xml:space="preserve">), </w:t>
      </w:r>
      <w:r>
        <w:t>po celou dobu spolupráce,</w:t>
      </w:r>
    </w:p>
    <w:p w14:paraId="5BB71EFD" w14:textId="77777777" w:rsidR="004C7849" w:rsidRDefault="008E7337">
      <w:pPr>
        <w:pStyle w:val="Bodytext20"/>
        <w:framePr w:w="9418" w:h="3661" w:hRule="exact" w:wrap="none" w:vAnchor="page" w:hAnchor="page" w:x="1167" w:y="10755"/>
        <w:numPr>
          <w:ilvl w:val="0"/>
          <w:numId w:val="2"/>
        </w:numPr>
        <w:shd w:val="clear" w:color="auto" w:fill="auto"/>
        <w:tabs>
          <w:tab w:val="left" w:pos="1127"/>
        </w:tabs>
        <w:spacing w:line="274" w:lineRule="exact"/>
        <w:ind w:left="1080" w:hanging="340"/>
        <w:jc w:val="both"/>
      </w:pPr>
      <w:r>
        <w:t>jedenkrát představit spolupráci s Partnerem na profilu HDK na sociální síti Facebook a Instagram v září 2022 ve formě předem schválené Partnerem,</w:t>
      </w:r>
    </w:p>
    <w:p w14:paraId="5BB71EFE" w14:textId="77777777" w:rsidR="004C7849" w:rsidRDefault="008E7337">
      <w:pPr>
        <w:pStyle w:val="Bodytext20"/>
        <w:framePr w:w="9418" w:h="3661" w:hRule="exact" w:wrap="none" w:vAnchor="page" w:hAnchor="page" w:x="1167" w:y="10755"/>
        <w:numPr>
          <w:ilvl w:val="0"/>
          <w:numId w:val="2"/>
        </w:numPr>
        <w:shd w:val="clear" w:color="auto" w:fill="auto"/>
        <w:tabs>
          <w:tab w:val="left" w:pos="1127"/>
        </w:tabs>
        <w:spacing w:line="274" w:lineRule="exact"/>
        <w:ind w:left="1080" w:hanging="340"/>
        <w:jc w:val="both"/>
      </w:pPr>
      <w:r>
        <w:t>uvést název Partnera v tiskových zprávách a představit Partnera, a to v srpnu a září</w:t>
      </w:r>
    </w:p>
    <w:p w14:paraId="5BB71EFF" w14:textId="77777777" w:rsidR="004C7849" w:rsidRDefault="008E7337">
      <w:pPr>
        <w:pStyle w:val="Heading120"/>
        <w:framePr w:w="9418" w:h="3661" w:hRule="exact" w:wrap="none" w:vAnchor="page" w:hAnchor="page" w:x="1167" w:y="10755"/>
        <w:shd w:val="clear" w:color="auto" w:fill="auto"/>
        <w:tabs>
          <w:tab w:val="left" w:pos="1435"/>
        </w:tabs>
        <w:ind w:left="1080"/>
      </w:pPr>
      <w:bookmarkStart w:id="2" w:name="bookmark2"/>
      <w:r>
        <w:t>2022</w:t>
      </w:r>
      <w:r>
        <w:rPr>
          <w:rStyle w:val="Heading129ptBold"/>
        </w:rPr>
        <w:t>,</w:t>
      </w:r>
      <w:bookmarkEnd w:id="2"/>
    </w:p>
    <w:p w14:paraId="5BB71F00" w14:textId="7772AF96" w:rsidR="004C7849" w:rsidRDefault="008E7337">
      <w:pPr>
        <w:pStyle w:val="Bodytext20"/>
        <w:framePr w:w="9418" w:h="3661" w:hRule="exact" w:wrap="none" w:vAnchor="page" w:hAnchor="page" w:x="1167" w:y="10755"/>
        <w:numPr>
          <w:ilvl w:val="0"/>
          <w:numId w:val="2"/>
        </w:numPr>
        <w:shd w:val="clear" w:color="auto" w:fill="auto"/>
        <w:tabs>
          <w:tab w:val="left" w:pos="1127"/>
        </w:tabs>
        <w:spacing w:line="274" w:lineRule="exact"/>
        <w:ind w:left="1080" w:hanging="340"/>
        <w:jc w:val="both"/>
      </w:pPr>
      <w:r>
        <w:t>umístit inzertní stranu propagující Partnera v programu muzikálu Alenka v říš</w:t>
      </w:r>
      <w:r w:rsidR="004511CF">
        <w:t>i</w:t>
      </w:r>
      <w:r>
        <w:t xml:space="preserve"> divů ve formátu A5 dodaném Partnerem,</w:t>
      </w:r>
    </w:p>
    <w:p w14:paraId="5BB71F01" w14:textId="77777777" w:rsidR="004C7849" w:rsidRDefault="008E7337">
      <w:pPr>
        <w:pStyle w:val="Bodytext20"/>
        <w:framePr w:w="9418" w:h="3661" w:hRule="exact" w:wrap="none" w:vAnchor="page" w:hAnchor="page" w:x="1167" w:y="10755"/>
        <w:numPr>
          <w:ilvl w:val="0"/>
          <w:numId w:val="2"/>
        </w:numPr>
        <w:shd w:val="clear" w:color="auto" w:fill="auto"/>
        <w:tabs>
          <w:tab w:val="left" w:pos="1127"/>
        </w:tabs>
        <w:spacing w:line="274" w:lineRule="exact"/>
        <w:ind w:left="1080" w:hanging="340"/>
        <w:jc w:val="both"/>
      </w:pPr>
      <w:r>
        <w:t>umístit v prostorách divadla reklamu propagující Partnera a jeho výrobky na televizních obrazovkách při všech odehrávaných přestaveních do konce roku 2022, přičemž délka reklamního spotu bude v rozsahu 20-30 sekund a dodá jej Partner,</w:t>
      </w:r>
    </w:p>
    <w:p w14:paraId="5BB71F02" w14:textId="77777777" w:rsidR="004C7849" w:rsidRDefault="004C7849">
      <w:pPr>
        <w:rPr>
          <w:sz w:val="2"/>
          <w:szCs w:val="2"/>
        </w:rPr>
        <w:sectPr w:rsidR="004C78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B71F03" w14:textId="77777777" w:rsidR="004C7849" w:rsidRDefault="008E7337">
      <w:pPr>
        <w:pStyle w:val="Bodytext20"/>
        <w:framePr w:w="9427" w:h="6116" w:hRule="exact" w:wrap="none" w:vAnchor="page" w:hAnchor="page" w:x="1163" w:y="1019"/>
        <w:numPr>
          <w:ilvl w:val="0"/>
          <w:numId w:val="2"/>
        </w:numPr>
        <w:shd w:val="clear" w:color="auto" w:fill="auto"/>
        <w:tabs>
          <w:tab w:val="left" w:pos="1139"/>
        </w:tabs>
        <w:spacing w:line="274" w:lineRule="exact"/>
        <w:ind w:left="1140" w:hanging="360"/>
        <w:jc w:val="both"/>
      </w:pPr>
      <w:r>
        <w:lastRenderedPageBreak/>
        <w:t>umístit reklamu propagující Partnera na LCD panelech před divadlem při premiéře představení Alenka v říši divů, a to po celý den,</w:t>
      </w:r>
    </w:p>
    <w:p w14:paraId="5BB71F04" w14:textId="77777777" w:rsidR="004C7849" w:rsidRDefault="008E7337">
      <w:pPr>
        <w:pStyle w:val="Bodytext20"/>
        <w:framePr w:w="9427" w:h="6116" w:hRule="exact" w:wrap="none" w:vAnchor="page" w:hAnchor="page" w:x="1163" w:y="1019"/>
        <w:numPr>
          <w:ilvl w:val="0"/>
          <w:numId w:val="2"/>
        </w:numPr>
        <w:shd w:val="clear" w:color="auto" w:fill="auto"/>
        <w:tabs>
          <w:tab w:val="left" w:pos="1139"/>
        </w:tabs>
        <w:spacing w:line="274" w:lineRule="exact"/>
        <w:ind w:left="1140" w:hanging="360"/>
        <w:jc w:val="both"/>
      </w:pPr>
      <w:r>
        <w:t xml:space="preserve">po každém představení s výjimkou premiérového představení bude ve foyer divadla umístěna </w:t>
      </w:r>
      <w:proofErr w:type="spellStart"/>
      <w:r>
        <w:t>fotostěna</w:t>
      </w:r>
      <w:proofErr w:type="spellEnd"/>
      <w:r>
        <w:t xml:space="preserve"> s motivem HDK a Partnera, kde se budou moci diváci fotografovat a fotografie poté sdílet na sociálních sítích,</w:t>
      </w:r>
    </w:p>
    <w:p w14:paraId="5BB71F05" w14:textId="77777777" w:rsidR="004C7849" w:rsidRDefault="008E7337">
      <w:pPr>
        <w:pStyle w:val="Bodytext20"/>
        <w:framePr w:w="9427" w:h="6116" w:hRule="exact" w:wrap="none" w:vAnchor="page" w:hAnchor="page" w:x="1163" w:y="1019"/>
        <w:numPr>
          <w:ilvl w:val="0"/>
          <w:numId w:val="2"/>
        </w:numPr>
        <w:shd w:val="clear" w:color="auto" w:fill="auto"/>
        <w:tabs>
          <w:tab w:val="left" w:pos="1142"/>
        </w:tabs>
        <w:spacing w:line="274" w:lineRule="exact"/>
        <w:ind w:left="1140" w:hanging="360"/>
        <w:jc w:val="both"/>
      </w:pPr>
      <w:r>
        <w:t xml:space="preserve">prezentace produktů </w:t>
      </w:r>
      <w:proofErr w:type="spellStart"/>
      <w:r>
        <w:t>FeelEco</w:t>
      </w:r>
      <w:proofErr w:type="spellEnd"/>
      <w:r>
        <w:t xml:space="preserve"> v rámci soutěže divadla, přičemž na každém z 8 představení Alenka v říši divů dojde k vyhlášení jednoho vítěze soutěže o výrobky </w:t>
      </w:r>
      <w:r>
        <w:rPr>
          <w:lang w:val="en-US" w:eastAsia="en-US" w:bidi="en-US"/>
        </w:rPr>
        <w:t xml:space="preserve">FEEL </w:t>
      </w:r>
      <w:r>
        <w:t xml:space="preserve">ECO a volné vstupenky HDK, kterému bude předán jeden balíček produktů </w:t>
      </w:r>
      <w:r>
        <w:rPr>
          <w:lang w:val="en-US" w:eastAsia="en-US" w:bidi="en-US"/>
        </w:rPr>
        <w:t xml:space="preserve">FEEL </w:t>
      </w:r>
      <w:r>
        <w:t>ECO,</w:t>
      </w:r>
    </w:p>
    <w:p w14:paraId="5BB71F06" w14:textId="77777777" w:rsidR="004C7849" w:rsidRDefault="008E7337">
      <w:pPr>
        <w:pStyle w:val="Bodytext20"/>
        <w:framePr w:w="9427" w:h="6116" w:hRule="exact" w:wrap="none" w:vAnchor="page" w:hAnchor="page" w:x="1163" w:y="1019"/>
        <w:numPr>
          <w:ilvl w:val="0"/>
          <w:numId w:val="2"/>
        </w:numPr>
        <w:shd w:val="clear" w:color="auto" w:fill="auto"/>
        <w:tabs>
          <w:tab w:val="left" w:pos="1142"/>
        </w:tabs>
        <w:spacing w:after="286" w:line="274" w:lineRule="exact"/>
        <w:ind w:left="1140" w:hanging="360"/>
        <w:jc w:val="both"/>
      </w:pPr>
      <w:r>
        <w:t>umístit logo Partnera na oponě a přehrát před každým představením Alenky v říši divů zvukové poděkování Partnerovi jako hlavnímu partneru představení.</w:t>
      </w:r>
    </w:p>
    <w:p w14:paraId="5BB71F07" w14:textId="7BC4E435" w:rsidR="004C7849" w:rsidRDefault="008E7337">
      <w:pPr>
        <w:pStyle w:val="Heading320"/>
        <w:framePr w:w="9427" w:h="6116" w:hRule="exact" w:wrap="none" w:vAnchor="page" w:hAnchor="page" w:x="1163" w:y="1019"/>
        <w:shd w:val="clear" w:color="auto" w:fill="auto"/>
        <w:spacing w:before="0"/>
        <w:ind w:left="40"/>
      </w:pPr>
      <w:bookmarkStart w:id="3" w:name="bookmark3"/>
      <w:r>
        <w:t>Č</w:t>
      </w:r>
      <w:r w:rsidR="00004943">
        <w:t>l</w:t>
      </w:r>
      <w:r>
        <w:t>. III.</w:t>
      </w:r>
      <w:bookmarkEnd w:id="3"/>
    </w:p>
    <w:p w14:paraId="5BB71F08" w14:textId="77777777" w:rsidR="004C7849" w:rsidRDefault="008E7337">
      <w:pPr>
        <w:pStyle w:val="Heading320"/>
        <w:framePr w:w="9427" w:h="6116" w:hRule="exact" w:wrap="none" w:vAnchor="page" w:hAnchor="page" w:x="1163" w:y="1019"/>
        <w:shd w:val="clear" w:color="auto" w:fill="auto"/>
        <w:spacing w:before="0" w:after="280"/>
        <w:ind w:left="40"/>
      </w:pPr>
      <w:bookmarkStart w:id="4" w:name="bookmark4"/>
      <w:r>
        <w:t>Plnění Partnera</w:t>
      </w:r>
      <w:bookmarkEnd w:id="4"/>
    </w:p>
    <w:p w14:paraId="5BB71F09" w14:textId="77777777" w:rsidR="004C7849" w:rsidRDefault="008E7337">
      <w:pPr>
        <w:pStyle w:val="Bodytext20"/>
        <w:framePr w:w="9427" w:h="6116" w:hRule="exact" w:wrap="none" w:vAnchor="page" w:hAnchor="page" w:x="1163" w:y="1019"/>
        <w:shd w:val="clear" w:color="auto" w:fill="auto"/>
        <w:spacing w:after="274"/>
        <w:ind w:firstLine="0"/>
        <w:jc w:val="both"/>
      </w:pPr>
      <w:r>
        <w:t>Partner se zavazuje poskytnout ve prospěch HDK toto plnění:</w:t>
      </w:r>
    </w:p>
    <w:p w14:paraId="5BB71F0A" w14:textId="1D77F5C6" w:rsidR="004C7849" w:rsidRDefault="008E7337">
      <w:pPr>
        <w:pStyle w:val="Bodytext20"/>
        <w:framePr w:w="9427" w:h="6116" w:hRule="exact" w:wrap="none" w:vAnchor="page" w:hAnchor="page" w:x="1163" w:y="1019"/>
        <w:numPr>
          <w:ilvl w:val="0"/>
          <w:numId w:val="3"/>
        </w:numPr>
        <w:shd w:val="clear" w:color="auto" w:fill="auto"/>
        <w:tabs>
          <w:tab w:val="left" w:pos="769"/>
        </w:tabs>
        <w:spacing w:line="274" w:lineRule="exact"/>
        <w:ind w:left="780" w:hanging="360"/>
        <w:jc w:val="both"/>
      </w:pPr>
      <w:r>
        <w:t xml:space="preserve">Finanční částku ve výši </w:t>
      </w:r>
      <w:proofErr w:type="spellStart"/>
      <w:r w:rsidR="005F71CE">
        <w:t>xx</w:t>
      </w:r>
      <w:proofErr w:type="spellEnd"/>
      <w:r>
        <w:t xml:space="preserve"> Kč + DPH jako protiplnění za činnosti HDK uvedené v čl. II. 1. písm. a) až i)</w:t>
      </w:r>
    </w:p>
    <w:p w14:paraId="5BB71F0B" w14:textId="19660914" w:rsidR="004C7849" w:rsidRDefault="008E7337">
      <w:pPr>
        <w:pStyle w:val="Bodytext20"/>
        <w:framePr w:w="9427" w:h="6116" w:hRule="exact" w:wrap="none" w:vAnchor="page" w:hAnchor="page" w:x="1163" w:y="1019"/>
        <w:numPr>
          <w:ilvl w:val="0"/>
          <w:numId w:val="3"/>
        </w:numPr>
        <w:shd w:val="clear" w:color="auto" w:fill="auto"/>
        <w:tabs>
          <w:tab w:val="left" w:pos="777"/>
        </w:tabs>
        <w:spacing w:line="274" w:lineRule="exact"/>
        <w:ind w:left="780" w:hanging="360"/>
        <w:jc w:val="both"/>
      </w:pPr>
      <w:r>
        <w:t xml:space="preserve">Nákup </w:t>
      </w:r>
      <w:proofErr w:type="spellStart"/>
      <w:r w:rsidR="005F71CE">
        <w:t>xx</w:t>
      </w:r>
      <w:proofErr w:type="spellEnd"/>
      <w:r>
        <w:t xml:space="preserve"> kusů vstupenek na představení Alenka v říší divů odehrané v roce 2022 v celkové hodnotě </w:t>
      </w:r>
      <w:proofErr w:type="spellStart"/>
      <w:r w:rsidR="005F71CE">
        <w:t>xx</w:t>
      </w:r>
      <w:proofErr w:type="spellEnd"/>
      <w:r>
        <w:t xml:space="preserve"> Kč + DPH. HDK doručí vstupenky subjektu, který bude HDK sdělen Partnerem.</w:t>
      </w:r>
    </w:p>
    <w:p w14:paraId="5BB71F0C" w14:textId="32B013BC" w:rsidR="004C7849" w:rsidRDefault="008E7337" w:rsidP="00004943">
      <w:pPr>
        <w:pStyle w:val="Heading320"/>
        <w:framePr w:w="9427" w:h="6856" w:hRule="exact" w:wrap="none" w:vAnchor="page" w:hAnchor="page" w:x="1163" w:y="7349"/>
        <w:shd w:val="clear" w:color="auto" w:fill="auto"/>
        <w:spacing w:before="0"/>
        <w:ind w:left="40"/>
      </w:pPr>
      <w:bookmarkStart w:id="5" w:name="bookmark5"/>
      <w:r>
        <w:t>Č</w:t>
      </w:r>
      <w:r w:rsidR="00004943">
        <w:t>l.</w:t>
      </w:r>
      <w:r>
        <w:t xml:space="preserve"> IV.</w:t>
      </w:r>
      <w:bookmarkEnd w:id="5"/>
    </w:p>
    <w:p w14:paraId="5BB71F0D" w14:textId="77777777" w:rsidR="004C7849" w:rsidRDefault="008E7337" w:rsidP="00004943">
      <w:pPr>
        <w:pStyle w:val="Heading320"/>
        <w:framePr w:w="9427" w:h="6856" w:hRule="exact" w:wrap="none" w:vAnchor="page" w:hAnchor="page" w:x="1163" w:y="7349"/>
        <w:shd w:val="clear" w:color="auto" w:fill="auto"/>
        <w:spacing w:before="0" w:after="274"/>
        <w:ind w:left="40"/>
      </w:pPr>
      <w:bookmarkStart w:id="6" w:name="bookmark6"/>
      <w:r>
        <w:t>Hodnota plnění a fakturace</w:t>
      </w:r>
      <w:bookmarkEnd w:id="6"/>
    </w:p>
    <w:p w14:paraId="5BB71F0E" w14:textId="79C50A29" w:rsidR="004C7849" w:rsidRDefault="008E7337" w:rsidP="00004943">
      <w:pPr>
        <w:pStyle w:val="Bodytext20"/>
        <w:framePr w:w="9427" w:h="6856" w:hRule="exact" w:wrap="none" w:vAnchor="page" w:hAnchor="page" w:x="1163" w:y="7349"/>
        <w:shd w:val="clear" w:color="auto" w:fill="auto"/>
        <w:spacing w:after="276" w:line="274" w:lineRule="exact"/>
        <w:ind w:firstLine="0"/>
        <w:jc w:val="both"/>
      </w:pPr>
      <w:r>
        <w:t xml:space="preserve">Za plnění HDK se zavazuje Partner uhradit částku </w:t>
      </w:r>
      <w:proofErr w:type="spellStart"/>
      <w:r w:rsidR="005F71CE">
        <w:t>xx</w:t>
      </w:r>
      <w:proofErr w:type="spellEnd"/>
      <w:r>
        <w:t xml:space="preserve"> Kč plus DPH na základě HDK vystaveného daňového dokladu, kde bude uvedena splatnost 30 dnů ode dne jeho vystavení. Daňový doklad bude vystaven pro prokázání splnění závazů HDK vůči Partnerovi uvedených v čl. II. v souladu s ujednáním v čl. IX. odst. 2.</w:t>
      </w:r>
    </w:p>
    <w:p w14:paraId="5BB71F0F" w14:textId="01FE56A8" w:rsidR="004C7849" w:rsidRDefault="008E7337" w:rsidP="00004943">
      <w:pPr>
        <w:pStyle w:val="Bodytext20"/>
        <w:framePr w:w="9427" w:h="6856" w:hRule="exact" w:wrap="none" w:vAnchor="page" w:hAnchor="page" w:x="1163" w:y="7349"/>
        <w:shd w:val="clear" w:color="auto" w:fill="auto"/>
        <w:spacing w:after="284" w:line="278" w:lineRule="exact"/>
        <w:ind w:firstLine="0"/>
        <w:jc w:val="both"/>
      </w:pPr>
      <w:r>
        <w:t xml:space="preserve">Za nákup vstupenek dle čl. III písm. b) vystaví HDK Partnerovi daňový doklad na cenu </w:t>
      </w:r>
      <w:proofErr w:type="spellStart"/>
      <w:r w:rsidR="005F71CE">
        <w:t>xx</w:t>
      </w:r>
      <w:proofErr w:type="spellEnd"/>
      <w:r>
        <w:t xml:space="preserve"> Kč + DPH.</w:t>
      </w:r>
    </w:p>
    <w:p w14:paraId="5BB71F10" w14:textId="77777777" w:rsidR="004C7849" w:rsidRDefault="008E7337" w:rsidP="00004943">
      <w:pPr>
        <w:pStyle w:val="Bodytext20"/>
        <w:framePr w:w="9427" w:h="6856" w:hRule="exact" w:wrap="none" w:vAnchor="page" w:hAnchor="page" w:x="1163" w:y="7349"/>
        <w:shd w:val="clear" w:color="auto" w:fill="auto"/>
        <w:spacing w:after="286" w:line="274" w:lineRule="exact"/>
        <w:ind w:firstLine="0"/>
        <w:jc w:val="both"/>
      </w:pPr>
      <w:r>
        <w:t xml:space="preserve">Všechny daňové doklady budou doručeny elektronickou cestou. HDK zašle daňový doklad elektronicky e-mailem na adresu: </w:t>
      </w:r>
      <w:hyperlink r:id="rId9" w:history="1">
        <w:r>
          <w:rPr>
            <w:rStyle w:val="Bodytext22"/>
          </w:rPr>
          <w:t>fakturace@fosfa.cz</w:t>
        </w:r>
      </w:hyperlink>
      <w:r>
        <w:rPr>
          <w:rStyle w:val="Bodytext23"/>
        </w:rPr>
        <w:t xml:space="preserve"> </w:t>
      </w:r>
      <w:r>
        <w:t xml:space="preserve">a Partner zašle daňový doklad elektronicky e-mailem na adresu: </w:t>
      </w:r>
      <w:hyperlink r:id="rId10" w:history="1">
        <w:r>
          <w:rPr>
            <w:rStyle w:val="Bodytext22"/>
          </w:rPr>
          <w:t>lenka.pixova@hdk.cz</w:t>
        </w:r>
      </w:hyperlink>
      <w:r>
        <w:rPr>
          <w:rStyle w:val="Bodytext23"/>
        </w:rPr>
        <w:t xml:space="preserve"> </w:t>
      </w:r>
      <w:r>
        <w:t>a obě strany tímto souhlasí se zasíláním daňových dokladů elektronickou cestou (e-mailem) a to ve formátu PDF. Za rozhodný den doručení daňového dokladu se považuje datum doručení do e-mailové schránky adresáta. Pokud daňový doklad nebude doručen na uvedenou e-mailovou adresu, považuje se za nedoručený.</w:t>
      </w:r>
    </w:p>
    <w:p w14:paraId="5BB71F11" w14:textId="3CE13370" w:rsidR="004C7849" w:rsidRDefault="008E7337" w:rsidP="00004943">
      <w:pPr>
        <w:pStyle w:val="Heading320"/>
        <w:framePr w:w="9427" w:h="6856" w:hRule="exact" w:wrap="none" w:vAnchor="page" w:hAnchor="page" w:x="1163" w:y="7349"/>
        <w:shd w:val="clear" w:color="auto" w:fill="auto"/>
        <w:spacing w:before="0"/>
        <w:ind w:left="40"/>
      </w:pPr>
      <w:bookmarkStart w:id="7" w:name="bookmark7"/>
      <w:r>
        <w:t>Č</w:t>
      </w:r>
      <w:r w:rsidR="00004943">
        <w:t>l.</w:t>
      </w:r>
      <w:r>
        <w:t xml:space="preserve"> V.</w:t>
      </w:r>
      <w:bookmarkEnd w:id="7"/>
    </w:p>
    <w:p w14:paraId="5BB71F12" w14:textId="77777777" w:rsidR="004C7849" w:rsidRPr="00004943" w:rsidRDefault="008E7337" w:rsidP="00004943">
      <w:pPr>
        <w:pStyle w:val="Bodytext20"/>
        <w:framePr w:w="9427" w:h="6856" w:hRule="exact" w:wrap="none" w:vAnchor="page" w:hAnchor="page" w:x="1163" w:y="7349"/>
        <w:shd w:val="clear" w:color="auto" w:fill="auto"/>
        <w:spacing w:after="270"/>
        <w:ind w:left="40" w:firstLine="0"/>
        <w:jc w:val="center"/>
        <w:rPr>
          <w:b/>
        </w:rPr>
      </w:pPr>
      <w:r w:rsidRPr="00004943">
        <w:rPr>
          <w:b/>
        </w:rPr>
        <w:t>Doba trvání smlouvy</w:t>
      </w:r>
    </w:p>
    <w:p w14:paraId="5BB71F13" w14:textId="77777777" w:rsidR="004C7849" w:rsidRDefault="008E7337" w:rsidP="00004943">
      <w:pPr>
        <w:pStyle w:val="Bodytext20"/>
        <w:framePr w:w="9427" w:h="6856" w:hRule="exact" w:wrap="none" w:vAnchor="page" w:hAnchor="page" w:x="1163" w:y="7349"/>
        <w:shd w:val="clear" w:color="auto" w:fill="auto"/>
        <w:spacing w:line="278" w:lineRule="exact"/>
        <w:ind w:firstLine="0"/>
        <w:jc w:val="both"/>
      </w:pPr>
      <w:r>
        <w:t>Tato smlouva nabývá platnosti dnem jejího uveřejnění v souladu s platným zněním Zákona č. 340/2015 Sb. O registru smluv a uzavírá se na dobu určitou, a to do 31.12.2022.</w:t>
      </w:r>
    </w:p>
    <w:p w14:paraId="5BB71F14" w14:textId="77777777" w:rsidR="004C7849" w:rsidRDefault="008E7337">
      <w:pPr>
        <w:pStyle w:val="Headerorfooter0"/>
        <w:framePr w:wrap="none" w:vAnchor="page" w:hAnchor="page" w:x="5651" w:y="15450"/>
        <w:shd w:val="clear" w:color="auto" w:fill="auto"/>
      </w:pPr>
      <w:r>
        <w:t>-</w:t>
      </w:r>
      <w:r>
        <w:rPr>
          <w:rStyle w:val="HeaderorfooterMingLiUHKSCS9ptSpacing1pt"/>
        </w:rPr>
        <w:t>2</w:t>
      </w:r>
      <w:r>
        <w:t>-</w:t>
      </w:r>
    </w:p>
    <w:p w14:paraId="5BB71F15" w14:textId="77777777" w:rsidR="004C7849" w:rsidRDefault="004C7849">
      <w:pPr>
        <w:rPr>
          <w:sz w:val="2"/>
          <w:szCs w:val="2"/>
        </w:rPr>
        <w:sectPr w:rsidR="004C78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B71F16" w14:textId="3BEFA700" w:rsidR="004C7849" w:rsidRDefault="008E7337">
      <w:pPr>
        <w:pStyle w:val="Heading30"/>
        <w:framePr w:w="9456" w:h="13260" w:hRule="exact" w:wrap="none" w:vAnchor="page" w:hAnchor="page" w:x="1148" w:y="1152"/>
        <w:shd w:val="clear" w:color="auto" w:fill="auto"/>
      </w:pPr>
      <w:bookmarkStart w:id="8" w:name="bookmark8"/>
      <w:proofErr w:type="gramStart"/>
      <w:r>
        <w:lastRenderedPageBreak/>
        <w:t>Čl..</w:t>
      </w:r>
      <w:proofErr w:type="gramEnd"/>
      <w:r>
        <w:t xml:space="preserve"> VI.</w:t>
      </w:r>
      <w:bookmarkEnd w:id="8"/>
    </w:p>
    <w:p w14:paraId="5BB71F17" w14:textId="77777777" w:rsidR="004C7849" w:rsidRDefault="008E7337">
      <w:pPr>
        <w:pStyle w:val="Heading30"/>
        <w:framePr w:w="9456" w:h="13260" w:hRule="exact" w:wrap="none" w:vAnchor="page" w:hAnchor="page" w:x="1148" w:y="1152"/>
        <w:shd w:val="clear" w:color="auto" w:fill="auto"/>
        <w:spacing w:after="270"/>
      </w:pPr>
      <w:bookmarkStart w:id="9" w:name="bookmark9"/>
      <w:r>
        <w:t>Ochrana informací</w:t>
      </w:r>
      <w:bookmarkEnd w:id="9"/>
    </w:p>
    <w:p w14:paraId="5BB71F18" w14:textId="77777777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4"/>
        </w:numPr>
        <w:shd w:val="clear" w:color="auto" w:fill="auto"/>
        <w:tabs>
          <w:tab w:val="left" w:pos="362"/>
        </w:tabs>
        <w:spacing w:after="280" w:line="278" w:lineRule="exact"/>
        <w:ind w:left="44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5BB71F19" w14:textId="77777777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4"/>
        </w:numPr>
        <w:shd w:val="clear" w:color="auto" w:fill="auto"/>
        <w:tabs>
          <w:tab w:val="left" w:pos="363"/>
        </w:tabs>
        <w:spacing w:line="278" w:lineRule="exact"/>
        <w:ind w:left="440"/>
        <w:jc w:val="both"/>
      </w:pPr>
      <w:r>
        <w:t>Smluvní strany se tedy dohodly, že tyto informace nikomu neprozradí a přijmou taková opatření, která znemo</w:t>
      </w:r>
      <w:r>
        <w:rPr>
          <w:rStyle w:val="Bodytext24"/>
        </w:rPr>
        <w:t>žn</w:t>
      </w:r>
      <w:r>
        <w:t>í jejich přístupnost třetím osobám. Ustanovení předchozí věty se nevztahuje na případy, kdy</w:t>
      </w:r>
    </w:p>
    <w:p w14:paraId="5BB71F1A" w14:textId="77777777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5"/>
        </w:numPr>
        <w:shd w:val="clear" w:color="auto" w:fill="auto"/>
        <w:tabs>
          <w:tab w:val="left" w:pos="822"/>
        </w:tabs>
        <w:spacing w:line="278" w:lineRule="exact"/>
        <w:ind w:left="440" w:firstLine="0"/>
      </w:pPr>
      <w:r>
        <w:t>mají účastníci této smlouvy opačnou povinnost stanovenou zákonem a/nebo</w:t>
      </w:r>
    </w:p>
    <w:p w14:paraId="5BB71F1B" w14:textId="77777777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5"/>
        </w:numPr>
        <w:shd w:val="clear" w:color="auto" w:fill="auto"/>
        <w:tabs>
          <w:tab w:val="left" w:pos="832"/>
        </w:tabs>
        <w:spacing w:line="278" w:lineRule="exact"/>
        <w:ind w:left="440" w:firstLine="0"/>
      </w:pPr>
      <w:r>
        <w:t>takové informace sdělí osobám, které mají ze zákona povinnost mlčenlivosti a/nebo</w:t>
      </w:r>
    </w:p>
    <w:p w14:paraId="5BB71F1C" w14:textId="77777777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5"/>
        </w:numPr>
        <w:shd w:val="clear" w:color="auto" w:fill="auto"/>
        <w:tabs>
          <w:tab w:val="left" w:pos="832"/>
        </w:tabs>
        <w:spacing w:after="290" w:line="278" w:lineRule="exact"/>
        <w:ind w:left="440" w:firstLine="0"/>
      </w:pPr>
      <w:r>
        <w:t>se takové informace stanou veřejně známými či dostupnými.</w:t>
      </w:r>
    </w:p>
    <w:p w14:paraId="5BB71F1D" w14:textId="72DC7AF4" w:rsidR="004C7849" w:rsidRDefault="008E7337">
      <w:pPr>
        <w:pStyle w:val="Heading30"/>
        <w:framePr w:w="9456" w:h="13260" w:hRule="exact" w:wrap="none" w:vAnchor="page" w:hAnchor="page" w:x="1148" w:y="1152"/>
        <w:shd w:val="clear" w:color="auto" w:fill="auto"/>
      </w:pPr>
      <w:bookmarkStart w:id="10" w:name="bookmark10"/>
      <w:r>
        <w:t>Čl. VI</w:t>
      </w:r>
      <w:bookmarkEnd w:id="10"/>
      <w:r>
        <w:t>I.</w:t>
      </w:r>
    </w:p>
    <w:p w14:paraId="5BB71F1E" w14:textId="77777777" w:rsidR="004C7849" w:rsidRDefault="008E7337">
      <w:pPr>
        <w:pStyle w:val="Heading30"/>
        <w:framePr w:w="9456" w:h="13260" w:hRule="exact" w:wrap="none" w:vAnchor="page" w:hAnchor="page" w:x="1148" w:y="1152"/>
        <w:shd w:val="clear" w:color="auto" w:fill="auto"/>
        <w:spacing w:after="274"/>
      </w:pPr>
      <w:bookmarkStart w:id="11" w:name="bookmark11"/>
      <w:r>
        <w:t>Salvátorská klauzule</w:t>
      </w:r>
      <w:bookmarkEnd w:id="11"/>
    </w:p>
    <w:p w14:paraId="5BB71F1F" w14:textId="77777777" w:rsidR="004C7849" w:rsidRDefault="008E7337">
      <w:pPr>
        <w:pStyle w:val="Bodytext20"/>
        <w:framePr w:w="9456" w:h="13260" w:hRule="exact" w:wrap="none" w:vAnchor="page" w:hAnchor="page" w:x="1148" w:y="1152"/>
        <w:shd w:val="clear" w:color="auto" w:fill="auto"/>
        <w:spacing w:after="286" w:line="274" w:lineRule="exact"/>
        <w:ind w:firstLine="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5BB71F20" w14:textId="11D95894" w:rsidR="004C7849" w:rsidRDefault="008E7337">
      <w:pPr>
        <w:pStyle w:val="Heading30"/>
        <w:framePr w:w="9456" w:h="13260" w:hRule="exact" w:wrap="none" w:vAnchor="page" w:hAnchor="page" w:x="1148" w:y="1152"/>
        <w:shd w:val="clear" w:color="auto" w:fill="auto"/>
      </w:pPr>
      <w:bookmarkStart w:id="12" w:name="bookmark12"/>
      <w:r>
        <w:t>Čl. VIII.</w:t>
      </w:r>
      <w:bookmarkEnd w:id="12"/>
    </w:p>
    <w:p w14:paraId="5BB71F21" w14:textId="77777777" w:rsidR="004C7849" w:rsidRDefault="008E7337">
      <w:pPr>
        <w:pStyle w:val="Heading30"/>
        <w:framePr w:w="9456" w:h="13260" w:hRule="exact" w:wrap="none" w:vAnchor="page" w:hAnchor="page" w:x="1148" w:y="1152"/>
        <w:shd w:val="clear" w:color="auto" w:fill="auto"/>
        <w:spacing w:after="274"/>
      </w:pPr>
      <w:bookmarkStart w:id="13" w:name="bookmark13"/>
      <w:r>
        <w:t>Rozhodčí doložka</w:t>
      </w:r>
      <w:bookmarkEnd w:id="13"/>
    </w:p>
    <w:p w14:paraId="5BB71F22" w14:textId="77777777" w:rsidR="004C7849" w:rsidRDefault="008E7337">
      <w:pPr>
        <w:pStyle w:val="Bodytext20"/>
        <w:framePr w:w="9456" w:h="13260" w:hRule="exact" w:wrap="none" w:vAnchor="page" w:hAnchor="page" w:x="1148" w:y="1152"/>
        <w:shd w:val="clear" w:color="auto" w:fill="auto"/>
        <w:spacing w:after="286" w:line="274" w:lineRule="exact"/>
        <w:ind w:firstLine="0"/>
        <w:jc w:val="both"/>
      </w:pPr>
      <w:r>
        <w:t>Všechny spory vznikající z této smlouvy a v souvislosti s ní, které se nepodaří odstranit jednáním mezí stranami, budou rozhodovány s konečnou platností u Rozhodčího soudu při Hospodářské komoře ČR a Agrární komoře ČR podle jeho řádu třemi rozhodci.</w:t>
      </w:r>
    </w:p>
    <w:p w14:paraId="5BB71F23" w14:textId="1A25B7A4" w:rsidR="004C7849" w:rsidRDefault="008E7337">
      <w:pPr>
        <w:pStyle w:val="Heading30"/>
        <w:framePr w:w="9456" w:h="13260" w:hRule="exact" w:wrap="none" w:vAnchor="page" w:hAnchor="page" w:x="1148" w:y="1152"/>
        <w:shd w:val="clear" w:color="auto" w:fill="auto"/>
      </w:pPr>
      <w:bookmarkStart w:id="14" w:name="bookmark14"/>
      <w:r>
        <w:t>Čl. IX.</w:t>
      </w:r>
      <w:bookmarkEnd w:id="14"/>
    </w:p>
    <w:p w14:paraId="5BB71F24" w14:textId="77777777" w:rsidR="004C7849" w:rsidRDefault="008E7337">
      <w:pPr>
        <w:pStyle w:val="Heading30"/>
        <w:framePr w:w="9456" w:h="13260" w:hRule="exact" w:wrap="none" w:vAnchor="page" w:hAnchor="page" w:x="1148" w:y="1152"/>
        <w:shd w:val="clear" w:color="auto" w:fill="auto"/>
        <w:spacing w:after="274"/>
      </w:pPr>
      <w:bookmarkStart w:id="15" w:name="bookmark15"/>
      <w:r>
        <w:t>Závěrečná ustanovení</w:t>
      </w:r>
      <w:bookmarkEnd w:id="15"/>
    </w:p>
    <w:p w14:paraId="5BB71F25" w14:textId="77777777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6"/>
        </w:numPr>
        <w:shd w:val="clear" w:color="auto" w:fill="auto"/>
        <w:tabs>
          <w:tab w:val="left" w:pos="362"/>
        </w:tabs>
        <w:spacing w:line="274" w:lineRule="exact"/>
        <w:ind w:left="440"/>
        <w:jc w:val="both"/>
      </w:pPr>
      <w:r>
        <w:t>K jednání v souvislosti s touto smlouvou jsou oprávněni:</w:t>
      </w:r>
    </w:p>
    <w:p w14:paraId="5BB71F26" w14:textId="5653D45D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7"/>
        </w:numPr>
        <w:shd w:val="clear" w:color="auto" w:fill="auto"/>
        <w:tabs>
          <w:tab w:val="left" w:pos="822"/>
        </w:tabs>
        <w:spacing w:line="274" w:lineRule="exact"/>
        <w:ind w:left="440" w:firstLine="0"/>
      </w:pPr>
      <w:r>
        <w:t xml:space="preserve">za Partnera Klára Zemanová </w:t>
      </w:r>
      <w:proofErr w:type="spellStart"/>
      <w:r w:rsidR="005F71CE">
        <w:t>xxx</w:t>
      </w:r>
      <w:proofErr w:type="spellEnd"/>
    </w:p>
    <w:p w14:paraId="5BB71F27" w14:textId="2ADC62E2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7"/>
        </w:numPr>
        <w:shd w:val="clear" w:color="auto" w:fill="auto"/>
        <w:tabs>
          <w:tab w:val="left" w:pos="827"/>
        </w:tabs>
        <w:spacing w:after="286" w:line="274" w:lineRule="exact"/>
        <w:ind w:left="440" w:firstLine="0"/>
      </w:pPr>
      <w:r>
        <w:t xml:space="preserve">za HDK Lenka </w:t>
      </w:r>
      <w:r w:rsidR="005F71CE">
        <w:t>P</w:t>
      </w:r>
      <w:r>
        <w:t xml:space="preserve">ixová </w:t>
      </w:r>
      <w:proofErr w:type="spellStart"/>
      <w:r w:rsidR="005F71CE">
        <w:t>xxxx</w:t>
      </w:r>
      <w:proofErr w:type="spellEnd"/>
    </w:p>
    <w:p w14:paraId="5BB71F28" w14:textId="77777777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6"/>
        </w:numPr>
        <w:shd w:val="clear" w:color="auto" w:fill="auto"/>
        <w:tabs>
          <w:tab w:val="left" w:pos="363"/>
        </w:tabs>
        <w:spacing w:after="274"/>
        <w:ind w:left="440"/>
        <w:jc w:val="both"/>
      </w:pPr>
      <w:r>
        <w:t>HDK se Partnerovi zavazuje doložit plnění závazků dle této smlouvy formou fotografií.</w:t>
      </w:r>
    </w:p>
    <w:p w14:paraId="5BB71F29" w14:textId="77777777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6"/>
        </w:numPr>
        <w:shd w:val="clear" w:color="auto" w:fill="auto"/>
        <w:tabs>
          <w:tab w:val="left" w:pos="363"/>
        </w:tabs>
        <w:spacing w:after="280" w:line="274" w:lineRule="exact"/>
        <w:ind w:left="440"/>
        <w:jc w:val="both"/>
      </w:pPr>
      <w:r>
        <w:t>Veškeré změny či doplňky k této smlouvě je možné činiti pouze prostřednictvím písemných dodatků, s výjimkou změny oprávněných osob uvedených v odst. 1, kdy tuto změnu postačí oznámit druhé smluvní straně a tato je povinna potvrdit její akceptaci.</w:t>
      </w:r>
    </w:p>
    <w:p w14:paraId="5BB71F2A" w14:textId="77777777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6"/>
        </w:numPr>
        <w:shd w:val="clear" w:color="auto" w:fill="auto"/>
        <w:tabs>
          <w:tab w:val="left" w:pos="363"/>
        </w:tabs>
        <w:spacing w:after="280" w:line="274" w:lineRule="exact"/>
        <w:ind w:left="440"/>
        <w:jc w:val="both"/>
      </w:pPr>
      <w:r>
        <w:t>Veškeré změny nebo doplňky pořízené v této smlouvě vlastní rukou, jsou-li opatřeny podpisy s</w:t>
      </w:r>
      <w:r>
        <w:rPr>
          <w:rStyle w:val="Bodytext24"/>
        </w:rPr>
        <w:t>m</w:t>
      </w:r>
      <w:r>
        <w:t>luvních stran, mají přednost před ustanoveními smlouvy, která jsou v tištěné podobě.</w:t>
      </w:r>
    </w:p>
    <w:p w14:paraId="5BB71F2B" w14:textId="77777777" w:rsidR="004C7849" w:rsidRDefault="008E7337">
      <w:pPr>
        <w:pStyle w:val="Bodytext20"/>
        <w:framePr w:w="9456" w:h="13260" w:hRule="exact" w:wrap="none" w:vAnchor="page" w:hAnchor="page" w:x="1148" w:y="1152"/>
        <w:numPr>
          <w:ilvl w:val="0"/>
          <w:numId w:val="6"/>
        </w:numPr>
        <w:shd w:val="clear" w:color="auto" w:fill="auto"/>
        <w:tabs>
          <w:tab w:val="left" w:pos="363"/>
        </w:tabs>
        <w:spacing w:line="274" w:lineRule="exact"/>
        <w:ind w:left="440"/>
        <w:jc w:val="both"/>
      </w:pPr>
      <w:r>
        <w:t>Tato smlouva se vyhotovuje ve dvou stejnopisech, přičemž každá ze smluvních stran obdrží po jednom vyhotovení.</w:t>
      </w:r>
    </w:p>
    <w:p w14:paraId="5BB71F2C" w14:textId="77777777" w:rsidR="004C7849" w:rsidRDefault="008E7337">
      <w:pPr>
        <w:pStyle w:val="Headerorfooter0"/>
        <w:framePr w:wrap="none" w:vAnchor="page" w:hAnchor="page" w:x="5655" w:y="15590"/>
        <w:shd w:val="clear" w:color="auto" w:fill="auto"/>
      </w:pPr>
      <w:r>
        <w:rPr>
          <w:rStyle w:val="HeaderorfooterMingLiUHKSCS9ptSpacing1pt"/>
        </w:rPr>
        <w:t>-3</w:t>
      </w:r>
      <w:r>
        <w:t xml:space="preserve"> -</w:t>
      </w:r>
    </w:p>
    <w:p w14:paraId="5BB71F2D" w14:textId="77777777" w:rsidR="004C7849" w:rsidRDefault="004C7849">
      <w:pPr>
        <w:rPr>
          <w:sz w:val="2"/>
          <w:szCs w:val="2"/>
        </w:rPr>
        <w:sectPr w:rsidR="004C78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B71F30" w14:textId="1222C8B1" w:rsidR="004C7849" w:rsidRDefault="008E7337">
      <w:pPr>
        <w:pStyle w:val="Bodytext20"/>
        <w:framePr w:w="9254" w:h="1415" w:hRule="exact" w:wrap="none" w:vAnchor="page" w:hAnchor="page" w:x="1249" w:y="1056"/>
        <w:numPr>
          <w:ilvl w:val="0"/>
          <w:numId w:val="6"/>
        </w:numPr>
        <w:shd w:val="clear" w:color="auto" w:fill="auto"/>
        <w:tabs>
          <w:tab w:val="left" w:pos="365"/>
        </w:tabs>
        <w:spacing w:line="283" w:lineRule="exact"/>
        <w:ind w:left="380" w:hanging="380"/>
      </w:pPr>
      <w:r>
        <w:lastRenderedPageBreak/>
        <w:t>Smluvní strany</w:t>
      </w:r>
      <w:r>
        <w:rPr>
          <w:lang w:val="en-US" w:eastAsia="en-US" w:bidi="en-US"/>
        </w:rPr>
        <w:t xml:space="preserve"> </w:t>
      </w:r>
      <w:r>
        <w:t>prohlašují, že si</w:t>
      </w:r>
      <w:r>
        <w:rPr>
          <w:lang w:val="en-US" w:eastAsia="en-US" w:bidi="en-US"/>
        </w:rPr>
        <w:t xml:space="preserve"> </w:t>
      </w:r>
      <w:r>
        <w:t xml:space="preserve">smlouvu přečetly, </w:t>
      </w:r>
      <w:r>
        <w:rPr>
          <w:lang w:val="en-US" w:eastAsia="en-US" w:bidi="en-US"/>
        </w:rPr>
        <w:t xml:space="preserve">s </w:t>
      </w:r>
      <w:r>
        <w:t>jejím zněním souhlasí a na důkaz toho</w:t>
      </w:r>
      <w:r>
        <w:rPr>
          <w:rStyle w:val="Bodytext2Vani115ptBoldItalic"/>
        </w:rPr>
        <w:t xml:space="preserve"> </w:t>
      </w:r>
      <w:r>
        <w:t>připojují níže své podpisy.</w:t>
      </w:r>
    </w:p>
    <w:p w14:paraId="5BB71F31" w14:textId="77777777" w:rsidR="004C7849" w:rsidRDefault="008E7337">
      <w:pPr>
        <w:pStyle w:val="Picturecaption0"/>
        <w:framePr w:wrap="none" w:vAnchor="page" w:hAnchor="page" w:x="1235" w:y="3517"/>
        <w:shd w:val="clear" w:color="auto" w:fill="auto"/>
      </w:pPr>
      <w:r>
        <w:t>V Praze, dne</w:t>
      </w:r>
    </w:p>
    <w:p w14:paraId="5BB71F32" w14:textId="0A95CDD0" w:rsidR="004C7849" w:rsidRPr="008E7337" w:rsidRDefault="008E7337">
      <w:pPr>
        <w:pStyle w:val="Heading10"/>
        <w:framePr w:wrap="none" w:vAnchor="page" w:hAnchor="page" w:x="1249" w:y="3422"/>
        <w:shd w:val="clear" w:color="auto" w:fill="auto"/>
        <w:spacing w:before="0"/>
        <w:ind w:left="1440"/>
        <w:rPr>
          <w:i/>
          <w:sz w:val="24"/>
          <w:szCs w:val="24"/>
        </w:rPr>
      </w:pPr>
      <w:bookmarkStart w:id="16" w:name="bookmark16"/>
      <w:r w:rsidRPr="008E7337">
        <w:rPr>
          <w:rStyle w:val="Heading1MicrosoftYaHeiUIItalic"/>
          <w:rFonts w:ascii="Times New Roman" w:hAnsi="Times New Roman" w:cs="Times New Roman"/>
          <w:i w:val="0"/>
          <w:sz w:val="24"/>
          <w:szCs w:val="24"/>
        </w:rPr>
        <w:t>10.11.22</w:t>
      </w:r>
      <w:bookmarkEnd w:id="16"/>
    </w:p>
    <w:p w14:paraId="5BB71F33" w14:textId="77777777" w:rsidR="004C7849" w:rsidRDefault="008E7337">
      <w:pPr>
        <w:pStyle w:val="Picturecaption0"/>
        <w:framePr w:wrap="none" w:vAnchor="page" w:hAnchor="page" w:x="6889" w:y="3502"/>
        <w:shd w:val="clear" w:color="auto" w:fill="auto"/>
      </w:pPr>
      <w:r>
        <w:t>V Břeclavi, dne 4.11.2022</w:t>
      </w:r>
    </w:p>
    <w:p w14:paraId="47441406" w14:textId="75750431" w:rsidR="008E7337" w:rsidRPr="008E7337" w:rsidRDefault="008E7337" w:rsidP="008E7337">
      <w:pPr>
        <w:pStyle w:val="Picturecaption0"/>
        <w:framePr w:h="2026" w:hRule="exact" w:wrap="none" w:vAnchor="page" w:hAnchor="page" w:x="1225" w:y="5436"/>
        <w:shd w:val="clear" w:color="auto" w:fill="auto"/>
        <w:tabs>
          <w:tab w:val="left" w:pos="5318"/>
        </w:tabs>
        <w:jc w:val="both"/>
        <w:rPr>
          <w:b/>
        </w:rPr>
      </w:pPr>
      <w:r w:rsidRPr="008E7337">
        <w:rPr>
          <w:b/>
        </w:rPr>
        <w:t xml:space="preserve">Hudební divadlo Karlín, </w:t>
      </w:r>
      <w:proofErr w:type="spellStart"/>
      <w:r w:rsidRPr="008E7337">
        <w:rPr>
          <w:b/>
        </w:rPr>
        <w:t>p.o</w:t>
      </w:r>
      <w:proofErr w:type="spellEnd"/>
      <w:r w:rsidRPr="008E7337">
        <w:rPr>
          <w:b/>
        </w:rPr>
        <w:t xml:space="preserve">.                                                 </w:t>
      </w:r>
      <w:proofErr w:type="spellStart"/>
      <w:r w:rsidRPr="008E7337">
        <w:rPr>
          <w:b/>
        </w:rPr>
        <w:t>Fosfa</w:t>
      </w:r>
      <w:proofErr w:type="spellEnd"/>
      <w:r w:rsidRPr="008E7337">
        <w:rPr>
          <w:b/>
        </w:rPr>
        <w:t xml:space="preserve"> a.s.</w:t>
      </w:r>
    </w:p>
    <w:p w14:paraId="5BB71F35" w14:textId="06E2D64E" w:rsidR="004C7849" w:rsidRDefault="008E7337" w:rsidP="008E7337">
      <w:pPr>
        <w:pStyle w:val="Picturecaption0"/>
        <w:framePr w:h="2026" w:hRule="exact" w:wrap="none" w:vAnchor="page" w:hAnchor="page" w:x="1225" w:y="5436"/>
        <w:shd w:val="clear" w:color="auto" w:fill="auto"/>
        <w:tabs>
          <w:tab w:val="left" w:pos="5318"/>
        </w:tabs>
        <w:jc w:val="both"/>
      </w:pPr>
      <w:r>
        <w:t>Egon Kulhánek, ředitel</w:t>
      </w:r>
      <w:r>
        <w:tab/>
        <w:t>Ing. Ivan Baťka, předseda představenstva</w:t>
      </w:r>
    </w:p>
    <w:p w14:paraId="5BB71F38" w14:textId="77777777" w:rsidR="004C7849" w:rsidRDefault="004C7849">
      <w:pPr>
        <w:rPr>
          <w:sz w:val="2"/>
          <w:szCs w:val="2"/>
        </w:rPr>
      </w:pPr>
    </w:p>
    <w:sectPr w:rsidR="004C78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A59F" w14:textId="77777777" w:rsidR="00836EB0" w:rsidRDefault="00836EB0">
      <w:r>
        <w:separator/>
      </w:r>
    </w:p>
  </w:endnote>
  <w:endnote w:type="continuationSeparator" w:id="0">
    <w:p w14:paraId="33213BFC" w14:textId="77777777" w:rsidR="00836EB0" w:rsidRDefault="0083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ingLiU_HKSCS">
    <w:altName w:val="Times New Roman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ani">
    <w:altName w:val="Times New Roman"/>
    <w:charset w:val="00"/>
    <w:family w:val="roman"/>
    <w:pitch w:val="variable"/>
    <w:sig w:usb0="00200003" w:usb1="00000000" w:usb2="00000000" w:usb3="00000000" w:csb0="00000001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95B4" w14:textId="77777777" w:rsidR="00836EB0" w:rsidRDefault="00836EB0"/>
  </w:footnote>
  <w:footnote w:type="continuationSeparator" w:id="0">
    <w:p w14:paraId="0430C222" w14:textId="77777777" w:rsidR="00836EB0" w:rsidRDefault="00836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418C"/>
    <w:multiLevelType w:val="multilevel"/>
    <w:tmpl w:val="B906B0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93891"/>
    <w:multiLevelType w:val="multilevel"/>
    <w:tmpl w:val="C998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110E9B"/>
    <w:multiLevelType w:val="multilevel"/>
    <w:tmpl w:val="244E13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B7EC9"/>
    <w:multiLevelType w:val="multilevel"/>
    <w:tmpl w:val="6B66B3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24746F"/>
    <w:multiLevelType w:val="multilevel"/>
    <w:tmpl w:val="17D0D3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A1BFD"/>
    <w:multiLevelType w:val="multilevel"/>
    <w:tmpl w:val="F2FEB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743157"/>
    <w:multiLevelType w:val="multilevel"/>
    <w:tmpl w:val="0DF0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8502755">
    <w:abstractNumId w:val="1"/>
  </w:num>
  <w:num w:numId="2" w16cid:durableId="891189997">
    <w:abstractNumId w:val="4"/>
  </w:num>
  <w:num w:numId="3" w16cid:durableId="117571760">
    <w:abstractNumId w:val="3"/>
  </w:num>
  <w:num w:numId="4" w16cid:durableId="696975505">
    <w:abstractNumId w:val="5"/>
  </w:num>
  <w:num w:numId="5" w16cid:durableId="137309964">
    <w:abstractNumId w:val="2"/>
  </w:num>
  <w:num w:numId="6" w16cid:durableId="61804194">
    <w:abstractNumId w:val="6"/>
  </w:num>
  <w:num w:numId="7" w16cid:durableId="126368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849"/>
    <w:rsid w:val="00004943"/>
    <w:rsid w:val="004511CF"/>
    <w:rsid w:val="004C7849"/>
    <w:rsid w:val="005F71CE"/>
    <w:rsid w:val="00836EB0"/>
    <w:rsid w:val="008A590E"/>
    <w:rsid w:val="008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1EEB"/>
  <w15:docId w15:val="{F2568B0E-40EF-4F6E-AF86-D8233D71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2ptNotBold">
    <w:name w:val="Heading #2 + 12 pt;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itka Heading" w:eastAsia="Sitka Heading" w:hAnsi="Sitka Heading" w:cs="Sitka Heading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">
    <w:name w:val="Heading #1 (2)_"/>
    <w:basedOn w:val="Standardnpsmoodstavce"/>
    <w:link w:val="Heading1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29ptBold">
    <w:name w:val="Heading #1 (2) + 9 pt;Bold"/>
    <w:basedOn w:val="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77B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77B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MingLiUHKSCS9ptSpacing1pt">
    <w:name w:val="Header or footer + MingLiU_HKSCS;9 pt;Spacing 1 pt"/>
    <w:basedOn w:val="Headerorfooter"/>
    <w:rPr>
      <w:rFonts w:ascii="MingLiU_HKSCS" w:eastAsia="MingLiU_HKSCS" w:hAnsi="MingLiU_HKSCS" w:cs="MingLiU_HKSC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u w:val="none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65ptNotBold">
    <w:name w:val="Body text (5) + 6.5 pt;Not Bold"/>
    <w:basedOn w:val="Bodytext5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Sitka Heading" w:eastAsia="Sitka Heading" w:hAnsi="Sitka Heading" w:cs="Sitka Heading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6Candara105ptItalic">
    <w:name w:val="Body text (6) + Candara;10.5 pt;Italic"/>
    <w:basedOn w:val="Bodytext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Vani115ptBoldItalic">
    <w:name w:val="Body text (2) + Vani;11.5 pt;Bold;Italic"/>
    <w:basedOn w:val="Bodytext2"/>
    <w:rPr>
      <w:rFonts w:ascii="Vani" w:eastAsia="Vani" w:hAnsi="Vani" w:cs="Van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MicrosoftYaHeiUIItalic">
    <w:name w:val="Heading #1 + Microsoft YaHei UI;Italic"/>
    <w:basedOn w:val="Heading1"/>
    <w:rPr>
      <w:rFonts w:ascii="Microsoft YaHei UI" w:eastAsia="Microsoft YaHei UI" w:hAnsi="Microsoft YaHei UI" w:cs="Microsoft YaHei UI"/>
      <w:b w:val="0"/>
      <w:bCs w:val="0"/>
      <w:i/>
      <w:iCs/>
      <w:smallCaps w:val="0"/>
      <w:strike w:val="0"/>
      <w:color w:val="6566AC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6AC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LilyUPC" w:eastAsia="LilyUPC" w:hAnsi="LilyUPC" w:cs="Lily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SitkaHeading10pt">
    <w:name w:val="Body text (8) + Sitka Heading;10 pt"/>
    <w:basedOn w:val="Bodytext8"/>
    <w:rPr>
      <w:rFonts w:ascii="Sitka Heading" w:eastAsia="Sitka Heading" w:hAnsi="Sitka Heading" w:cs="Sitka Headi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88" w:lineRule="exact"/>
      <w:outlineLvl w:val="1"/>
    </w:pPr>
    <w:rPr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6" w:lineRule="exact"/>
      <w:ind w:hanging="440"/>
    </w:p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547" w:lineRule="exact"/>
      <w:jc w:val="center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547" w:lineRule="exact"/>
      <w:jc w:val="center"/>
    </w:pPr>
    <w:rPr>
      <w:rFonts w:ascii="Sitka Heading" w:eastAsia="Sitka Heading" w:hAnsi="Sitka Heading" w:cs="Sitka Heading"/>
      <w:b/>
      <w:bCs/>
      <w:sz w:val="22"/>
      <w:szCs w:val="22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274" w:lineRule="exact"/>
      <w:jc w:val="both"/>
      <w:outlineLvl w:val="0"/>
    </w:p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280" w:line="266" w:lineRule="exact"/>
      <w:jc w:val="center"/>
      <w:outlineLvl w:val="2"/>
    </w:pPr>
    <w:rPr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2" w:lineRule="exact"/>
    </w:pPr>
    <w:rPr>
      <w:sz w:val="8"/>
      <w:szCs w:val="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66" w:lineRule="exact"/>
      <w:jc w:val="center"/>
      <w:outlineLvl w:val="2"/>
    </w:pPr>
    <w:rPr>
      <w:b/>
      <w:b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3" w:lineRule="exact"/>
    </w:pPr>
    <w:rPr>
      <w:rFonts w:ascii="Microsoft YaHei UI" w:eastAsia="Microsoft YaHei UI" w:hAnsi="Microsoft YaHei UI" w:cs="Microsoft YaHei UI"/>
      <w:b/>
      <w:bCs/>
      <w:sz w:val="14"/>
      <w:szCs w:val="1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300" w:line="244" w:lineRule="exact"/>
    </w:pPr>
    <w:rPr>
      <w:rFonts w:ascii="Sitka Heading" w:eastAsia="Sitka Heading" w:hAnsi="Sitka Heading" w:cs="Sitka Heading"/>
      <w:sz w:val="20"/>
      <w:szCs w:val="20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exact"/>
    </w:p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100" w:line="332" w:lineRule="exact"/>
      <w:outlineLvl w:val="0"/>
    </w:pPr>
    <w:rPr>
      <w:sz w:val="28"/>
      <w:szCs w:val="2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56" w:lineRule="exact"/>
    </w:pPr>
    <w:rPr>
      <w:rFonts w:ascii="LilyUPC" w:eastAsia="LilyUPC" w:hAnsi="LilyUPC" w:cs="LilyUPC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0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xapr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nka.pixova@hd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ace@fosf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966</Words>
  <Characters>5704</Characters>
  <Application>Microsoft Office Word</Application>
  <DocSecurity>0</DocSecurity>
  <Lines>47</Lines>
  <Paragraphs>13</Paragraphs>
  <ScaleCrop>false</ScaleCrop>
  <Company>Hudební divadlo Karlín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2022-11-21T11:10:00Z</dcterms:created>
  <dcterms:modified xsi:type="dcterms:W3CDTF">2022-12-09T19:51:00Z</dcterms:modified>
</cp:coreProperties>
</file>