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006AD" w14:textId="77777777" w:rsidR="00BD2169" w:rsidRDefault="00205CB4">
      <w:pPr>
        <w:pStyle w:val="Zkladntext60"/>
        <w:sectPr w:rsidR="00BD2169">
          <w:pgSz w:w="11900" w:h="16840"/>
          <w:pgMar w:top="1157" w:right="1509" w:bottom="1799" w:left="7895" w:header="729" w:footer="1371" w:gutter="0"/>
          <w:pgNumType w:start="1"/>
          <w:cols w:space="720"/>
          <w:noEndnote/>
          <w:docGrid w:linePitch="360"/>
        </w:sectPr>
      </w:pPr>
      <w:r>
        <w:t>Objednávka</w:t>
      </w:r>
    </w:p>
    <w:p w14:paraId="3FCD192D" w14:textId="77777777" w:rsidR="00BD2169" w:rsidRDefault="00205CB4">
      <w:pPr>
        <w:pStyle w:val="Zkladntext50"/>
        <w:framePr w:w="1771" w:h="504" w:wrap="none" w:vAnchor="text" w:hAnchor="page" w:x="1301" w:y="21"/>
      </w:pPr>
      <w:r>
        <w:t>VISIONCRAFT</w:t>
      </w:r>
    </w:p>
    <w:p w14:paraId="3A4BB6C7" w14:textId="77777777" w:rsidR="00BD2169" w:rsidRDefault="00205CB4">
      <w:pPr>
        <w:pStyle w:val="Zkladntext20"/>
        <w:framePr w:w="5918" w:h="590" w:wrap="none" w:vAnchor="text" w:hAnchor="page" w:x="1305" w:y="721"/>
        <w:spacing w:line="276" w:lineRule="auto"/>
      </w:pPr>
      <w:r>
        <w:t>VisionCraft s.r.o., Svahová 610/25, 623 00 Brno, IČ: 07400942 vedená u Krajského soudu v Brně, spisová C 107988</w:t>
      </w:r>
    </w:p>
    <w:p w14:paraId="05AFCB8F" w14:textId="77777777" w:rsidR="00BD2169" w:rsidRDefault="00205CB4">
      <w:pPr>
        <w:pStyle w:val="Zkladntext20"/>
        <w:framePr w:w="2150" w:h="538" w:wrap="none" w:vAnchor="text" w:hAnchor="page" w:x="1310" w:y="1571"/>
      </w:pPr>
      <w:r>
        <w:t>Reg. č.: 2/2022</w:t>
      </w:r>
    </w:p>
    <w:p w14:paraId="4420E991" w14:textId="77777777" w:rsidR="00BD2169" w:rsidRDefault="00205CB4">
      <w:pPr>
        <w:pStyle w:val="Zkladntext20"/>
        <w:framePr w:w="2150" w:h="538" w:wrap="none" w:vAnchor="text" w:hAnchor="page" w:x="1310" w:y="1571"/>
      </w:pPr>
      <w:r>
        <w:t>Vystaveno: 6.12.2022</w:t>
      </w:r>
    </w:p>
    <w:p w14:paraId="3DAD377E" w14:textId="77777777" w:rsidR="00BD2169" w:rsidRDefault="00205CB4">
      <w:pPr>
        <w:pStyle w:val="Zkladntext20"/>
        <w:framePr w:w="3648" w:h="1406" w:wrap="none" w:vAnchor="text" w:hAnchor="page" w:x="6187" w:y="1566"/>
        <w:spacing w:after="40"/>
        <w:rPr>
          <w:sz w:val="22"/>
          <w:szCs w:val="22"/>
        </w:rPr>
      </w:pPr>
      <w:r>
        <w:rPr>
          <w:sz w:val="22"/>
          <w:szCs w:val="22"/>
        </w:rPr>
        <w:t>Centrum dopravního výzkumu, v. v. i.</w:t>
      </w:r>
    </w:p>
    <w:p w14:paraId="3936B21E" w14:textId="77777777" w:rsidR="00BD2169" w:rsidRDefault="00205CB4">
      <w:pPr>
        <w:pStyle w:val="Zkladntext20"/>
        <w:framePr w:w="3648" w:h="1406" w:wrap="none" w:vAnchor="text" w:hAnchor="page" w:x="6187" w:y="1566"/>
        <w:spacing w:after="320"/>
      </w:pPr>
      <w:r>
        <w:t>Líšeňská 33a, Brno 636 00</w:t>
      </w:r>
    </w:p>
    <w:p w14:paraId="025BFE78" w14:textId="77777777" w:rsidR="00BD2169" w:rsidRDefault="00205CB4">
      <w:pPr>
        <w:pStyle w:val="Zkladntext20"/>
        <w:framePr w:w="3648" w:h="1406" w:wrap="none" w:vAnchor="text" w:hAnchor="page" w:x="6187" w:y="1566"/>
        <w:spacing w:after="40"/>
      </w:pPr>
      <w:r>
        <w:t>IČ:44994575</w:t>
      </w:r>
    </w:p>
    <w:p w14:paraId="1E3E05B5" w14:textId="77777777" w:rsidR="00BD2169" w:rsidRDefault="00205CB4">
      <w:pPr>
        <w:pStyle w:val="Zkladntext20"/>
        <w:framePr w:w="3648" w:h="1406" w:wrap="none" w:vAnchor="text" w:hAnchor="page" w:x="6187" w:y="1566"/>
        <w:spacing w:after="180"/>
      </w:pPr>
      <w:r>
        <w:t>DIČ: CZ44994575</w:t>
      </w:r>
    </w:p>
    <w:p w14:paraId="4C6DA881" w14:textId="77777777" w:rsidR="00BD2169" w:rsidRDefault="00205CB4">
      <w:pPr>
        <w:pStyle w:val="Zkladntext20"/>
        <w:framePr w:w="7574" w:h="1219" w:wrap="none" w:vAnchor="text" w:hAnchor="page" w:x="1305" w:y="3275"/>
        <w:rPr>
          <w:sz w:val="19"/>
          <w:szCs w:val="19"/>
        </w:rPr>
      </w:pPr>
      <w:r>
        <w:rPr>
          <w:sz w:val="19"/>
          <w:szCs w:val="19"/>
        </w:rPr>
        <w:t>Předmět:</w:t>
      </w:r>
    </w:p>
    <w:p w14:paraId="25E62CBD" w14:textId="77777777" w:rsidR="00BD2169" w:rsidRDefault="00205CB4">
      <w:pPr>
        <w:pStyle w:val="Zkladntext20"/>
        <w:framePr w:w="7574" w:h="1219" w:wrap="none" w:vAnchor="text" w:hAnchor="page" w:x="1305" w:y="3275"/>
        <w:rPr>
          <w:sz w:val="19"/>
          <w:szCs w:val="19"/>
        </w:rPr>
      </w:pPr>
      <w:r>
        <w:rPr>
          <w:sz w:val="19"/>
          <w:szCs w:val="19"/>
        </w:rPr>
        <w:t>Objednáváme u vás na základě vaší nabídky ze dne 5.12.2022,</w:t>
      </w:r>
    </w:p>
    <w:p w14:paraId="0A4F1A44" w14:textId="77777777" w:rsidR="00BD2169" w:rsidRDefault="00205CB4">
      <w:pPr>
        <w:pStyle w:val="Zkladntext20"/>
        <w:framePr w:w="7574" w:h="1219" w:wrap="none" w:vAnchor="text" w:hAnchor="page" w:x="1305" w:y="3275"/>
        <w:spacing w:after="240"/>
        <w:rPr>
          <w:sz w:val="22"/>
          <w:szCs w:val="22"/>
        </w:rPr>
      </w:pPr>
      <w:r>
        <w:rPr>
          <w:sz w:val="22"/>
          <w:szCs w:val="22"/>
        </w:rPr>
        <w:t>Konzultační činnost při vývoji software pro automatizovanou detekci poruch.</w:t>
      </w:r>
    </w:p>
    <w:p w14:paraId="17AF60BF" w14:textId="77777777" w:rsidR="00BD2169" w:rsidRDefault="00205CB4">
      <w:pPr>
        <w:pStyle w:val="Zkladntext20"/>
        <w:framePr w:w="7574" w:h="1219" w:wrap="none" w:vAnchor="text" w:hAnchor="page" w:x="1305" w:y="3275"/>
        <w:spacing w:after="120"/>
        <w:rPr>
          <w:sz w:val="19"/>
          <w:szCs w:val="19"/>
        </w:rPr>
      </w:pPr>
      <w:r>
        <w:rPr>
          <w:sz w:val="19"/>
          <w:szCs w:val="19"/>
        </w:rPr>
        <w:t>Termín dodání: do 19.12.2022</w:t>
      </w:r>
    </w:p>
    <w:p w14:paraId="3E1F4226" w14:textId="77777777" w:rsidR="00BD2169" w:rsidRDefault="00205CB4">
      <w:pPr>
        <w:pStyle w:val="Zkladntext30"/>
        <w:framePr w:w="1738" w:h="706" w:wrap="none" w:vAnchor="text" w:hAnchor="page" w:x="1406" w:y="4748"/>
      </w:pPr>
      <w:r>
        <w:t>Cena bez DPH</w:t>
      </w:r>
    </w:p>
    <w:p w14:paraId="50397F93" w14:textId="77777777" w:rsidR="00BD2169" w:rsidRDefault="00205CB4">
      <w:pPr>
        <w:pStyle w:val="Zkladntext30"/>
        <w:framePr w:w="1738" w:h="706" w:wrap="none" w:vAnchor="text" w:hAnchor="page" w:x="1406" w:y="4748"/>
      </w:pPr>
      <w:r>
        <w:t>Sazba a výše DPH (21 %)</w:t>
      </w:r>
    </w:p>
    <w:p w14:paraId="48E00717" w14:textId="77777777" w:rsidR="00BD2169" w:rsidRDefault="00205CB4">
      <w:pPr>
        <w:pStyle w:val="Zkladntext30"/>
        <w:framePr w:w="1738" w:h="706" w:wrap="none" w:vAnchor="text" w:hAnchor="page" w:x="1406" w:y="4748"/>
      </w:pPr>
      <w:r>
        <w:t>Cena vč. DPH</w:t>
      </w:r>
    </w:p>
    <w:p w14:paraId="557CCB48" w14:textId="77777777" w:rsidR="00BD2169" w:rsidRDefault="00205CB4">
      <w:pPr>
        <w:pStyle w:val="Zkladntext30"/>
        <w:framePr w:w="946" w:h="715" w:wrap="none" w:vAnchor="text" w:hAnchor="page" w:x="6744" w:y="4748"/>
      </w:pPr>
      <w:r>
        <w:t>70 000,00 Kč</w:t>
      </w:r>
    </w:p>
    <w:p w14:paraId="2F8F5F66" w14:textId="77777777" w:rsidR="00BD2169" w:rsidRDefault="00205CB4">
      <w:pPr>
        <w:pStyle w:val="Zkladntext30"/>
        <w:framePr w:w="946" w:h="715" w:wrap="none" w:vAnchor="text" w:hAnchor="page" w:x="6744" w:y="4748"/>
      </w:pPr>
      <w:r>
        <w:t>14 700,00 Kč</w:t>
      </w:r>
    </w:p>
    <w:p w14:paraId="2A4BA885" w14:textId="77777777" w:rsidR="00BD2169" w:rsidRDefault="00205CB4">
      <w:pPr>
        <w:pStyle w:val="Zkladntext30"/>
        <w:framePr w:w="946" w:h="715" w:wrap="none" w:vAnchor="text" w:hAnchor="page" w:x="6744" w:y="4748"/>
      </w:pPr>
      <w:r>
        <w:t>84 700,00 KČ</w:t>
      </w:r>
    </w:p>
    <w:p w14:paraId="338CAF57" w14:textId="77777777" w:rsidR="00BD2169" w:rsidRDefault="00205CB4">
      <w:pPr>
        <w:pStyle w:val="Zkladntext20"/>
        <w:framePr w:w="9072" w:h="3869" w:wrap="none" w:vAnchor="text" w:hAnchor="page" w:x="1281" w:y="6193"/>
        <w:rPr>
          <w:sz w:val="19"/>
          <w:szCs w:val="19"/>
        </w:rPr>
      </w:pPr>
      <w:r>
        <w:rPr>
          <w:sz w:val="19"/>
          <w:szCs w:val="19"/>
        </w:rPr>
        <w:t>Na faktuře uvádějte vždy číslo naší objednávky</w:t>
      </w:r>
    </w:p>
    <w:p w14:paraId="372F58D9" w14:textId="77777777" w:rsidR="00BD2169" w:rsidRDefault="00205CB4">
      <w:pPr>
        <w:pStyle w:val="Zkladntext1"/>
        <w:framePr w:w="9072" w:h="3869" w:wrap="none" w:vAnchor="text" w:hAnchor="page" w:x="1281" w:y="6193"/>
      </w:pPr>
      <w:r>
        <w:t>Není-li dohodnuto jinak platí, že cena zakázky je konečná a zahrnuje veškeré náklady související s jejím řádným splněním a že místem dodání je adresa objednatele uvedená na objednávce.</w:t>
      </w:r>
    </w:p>
    <w:p w14:paraId="2E70582C" w14:textId="77777777" w:rsidR="00BD2169" w:rsidRDefault="00205CB4">
      <w:pPr>
        <w:pStyle w:val="Zkladntext1"/>
        <w:framePr w:w="9072" w:h="3869" w:wrap="none" w:vAnchor="text" w:hAnchor="page" w:x="1281" w:y="6193"/>
      </w:pPr>
      <w:r>
        <w:t>Zhotovitel odpovídá za to, že jím poskytnuté plnění bude splňovat veškeré podmínky a náležitosti, dané obecně závaznými právními předpisy.</w:t>
      </w:r>
    </w:p>
    <w:p w14:paraId="26F35392" w14:textId="26FE5631" w:rsidR="00BD2169" w:rsidRDefault="00205CB4">
      <w:pPr>
        <w:pStyle w:val="Zkladntext1"/>
        <w:framePr w:w="9072" w:h="3869" w:wrap="none" w:vAnchor="text" w:hAnchor="page" w:x="1281" w:y="6193"/>
      </w:pPr>
      <w:r>
        <w:t xml:space="preserve">Nebude-li zakázka provedena řádně a včas, je objednatel dle vlastního uvážení oprávněn odstoupit od smlouvy, aniž by tím zhotoviteli vznikl nárok na úhradu jakýchkoli nákladů nebo požadovat na zhotoviteli řádné provedení zakázky v dodatečné </w:t>
      </w:r>
      <w:r w:rsidR="00362846">
        <w:t>lhůtě</w:t>
      </w:r>
      <w:r>
        <w:t>. Vedle uvedených páv má objednatel dále právo na smluvní pokutu ve výši 0,1% z ceny zakázky za každý den prodlení. Odstoupením, nebo požadováním smluvní pokuty není dotčen nárok objednatele na náhradu škody vyplývající z porušení povinnosti provést zakázku řádně a včas.</w:t>
      </w:r>
    </w:p>
    <w:p w14:paraId="5FD9DBBB" w14:textId="77777777" w:rsidR="00BD2169" w:rsidRDefault="00205CB4">
      <w:pPr>
        <w:pStyle w:val="Zkladntext1"/>
        <w:framePr w:w="9072" w:h="3869" w:wrap="none" w:vAnchor="text" w:hAnchor="page" w:x="1281" w:y="6193"/>
      </w:pPr>
      <w:r>
        <w:t>Na daňovém dokladu je nezbytné uvést číslo objednávky, pokud nebude číslo objednávky uvedeno, nebude daňový doklad přijat a bude vrácen dodavateli k přepracování. Zhotovitel je povinen zachovávat absolutní mlčenlivost o všech skutečnostech, s nimiž se seznámil v souvislosti s plněním této smlouvy, to bez ohledu na to, zda se jedná o obchodní tajemství objednatele a/nebo klienta a/nebo jiné osoby či nikoli. Zhotovitel je takto povinen nesdělit ani jinak nezpřístupnit žádné třetí osobě žádnou takovou skutečnost. Uvedený závazek trvá ještě dva roky po ukončení této smlouvy.</w:t>
      </w:r>
    </w:p>
    <w:p w14:paraId="43CF9104" w14:textId="77777777" w:rsidR="00BD2169" w:rsidRDefault="00205CB4">
      <w:pPr>
        <w:pStyle w:val="Zkladntext1"/>
        <w:framePr w:w="9072" w:h="3869" w:wrap="none" w:vAnchor="text" w:hAnchor="page" w:x="1281" w:y="6193"/>
      </w:pPr>
      <w:r>
        <w:t>Poruší-li zhotovitel ustanovení o mlčenlivosti, vznikne na straně objednatele škoda značného rozsahu spočívající mimo jiné v povinnosti uhradit příslušnému klientovi pro které je dílo vytvářeno smluvní pokutu až do výše 1 mil. Kč. Takovou škodu bude poté povinen zhotovitel nahradit v plné výši objednateli.</w:t>
      </w:r>
    </w:p>
    <w:p w14:paraId="0CFB1881" w14:textId="449E8A9F" w:rsidR="00BD2169" w:rsidRDefault="00205CB4">
      <w:pPr>
        <w:pStyle w:val="Zkladntext1"/>
        <w:framePr w:w="9072" w:h="3869" w:wrap="none" w:vAnchor="text" w:hAnchor="page" w:x="1281" w:y="6193"/>
      </w:pPr>
      <w:r>
        <w:t>Objednatel má právo provádět audit knih a záznamů zhotovitele týkajících se činností specifikovaných v této Objednávce, a to během obvyklé pracovní doby na základě předchozího oznámení doručeného nejméně 24 (dvacet čtyři) hodin předem. Zhotovitel poskytne objednateli a jej</w:t>
      </w:r>
      <w:r w:rsidR="00C20239">
        <w:t>ch</w:t>
      </w:r>
      <w:r>
        <w:t xml:space="preserve"> zástupcům v souvislosti s takovýmto auditem přiměřenou součinnost, jejíž součástí bude zejména to, že zaměstnanci Zhotovitele budou k dispozici, aby mohli zodpovědět případné dotazy vznesené objednatelem nebo jejího zástupci.</w:t>
      </w:r>
    </w:p>
    <w:p w14:paraId="17E7BC5F" w14:textId="7F506E0A" w:rsidR="00BD2169" w:rsidRDefault="00205CB4">
      <w:pPr>
        <w:pStyle w:val="Zkladntext1"/>
        <w:framePr w:w="9072" w:h="3869" w:wrap="none" w:vAnchor="text" w:hAnchor="page" w:x="1281" w:y="6193"/>
      </w:pPr>
      <w:r>
        <w:t>Zhotovitel poskytuje objednateli neomezenou výhradní licenci k užití zakázky (dále jen „Dílo"), tj. licenci neomezenou časově (na celou dobu trvání majetkových práv autora k dílu), teritoriálně (pro celý svět), způsoby (ke všem způsobům užití), množstvím, technologií užití ani jinak. Zhotovitel uděluje objednateli dále oprávnění Dílo nebo jeho část zpracovat, upravit či jinak změnit, užít jen část Díla, spojit Dílo nebo jeho část s jinými díly či jinými prvky. Objednatel je oprávněn práva z licence poskytnout pod</w:t>
      </w:r>
      <w:r w:rsidR="00362846">
        <w:t>licenčně</w:t>
      </w:r>
      <w:r>
        <w:t xml:space="preserve"> nebo postoupením licence třetí osobě bez omezení. Zhotovitel odpovídá za to, že Dílo a jeho užívání v rozsahu poskytnuté licence dle tohoto odstavce (včetně jeho registrace jako ochranné známky) nebude neoprávněné zasahovat do práv a oprávněných zájmů třetích osob, nebude porušovat obecné závazné právní předpisy České republiky.</w:t>
      </w:r>
    </w:p>
    <w:p w14:paraId="30324222" w14:textId="77777777" w:rsidR="00BD2169" w:rsidRDefault="00205CB4">
      <w:pPr>
        <w:pStyle w:val="Zkladntext1"/>
        <w:framePr w:w="9072" w:h="3869" w:wrap="none" w:vAnchor="text" w:hAnchor="page" w:x="1281" w:y="6193"/>
      </w:pPr>
      <w:r>
        <w:t>Tyto obchodní podmínky představují úplné ujednání mezi objednatelem a zhotovitelem o jejich předmětu a nahrazují všechna předchozí ujednání mezi nimi, která se jejich předmětu týkají.</w:t>
      </w:r>
    </w:p>
    <w:p w14:paraId="131FDFFB" w14:textId="4A95029D" w:rsidR="00BD2169" w:rsidRDefault="00205CB4" w:rsidP="00362846">
      <w:pPr>
        <w:pStyle w:val="Zkladntext1"/>
        <w:framePr w:w="9193" w:h="373" w:wrap="none" w:vAnchor="text" w:hAnchor="page" w:x="1296" w:y="10151"/>
        <w:jc w:val="both"/>
      </w:pPr>
      <w:r>
        <w:t>Právní vztahy vzniklé z této objednávky se řídí právem České republiky a sjednává se soudní příslušnost obecných soudů České republiky, konkrétn</w:t>
      </w:r>
      <w:r w:rsidR="00362846">
        <w:t>ě</w:t>
      </w:r>
      <w:r>
        <w:t xml:space="preserve"> věcně příslušn</w:t>
      </w:r>
      <w:r w:rsidR="00362846">
        <w:t>ý</w:t>
      </w:r>
    </w:p>
    <w:p w14:paraId="48E05A8D" w14:textId="77777777" w:rsidR="00BD2169" w:rsidRDefault="00205CB4">
      <w:pPr>
        <w:pStyle w:val="Zkladntext1"/>
        <w:framePr w:w="2078" w:h="955" w:wrap="none" w:vAnchor="text" w:hAnchor="page" w:x="1291" w:y="10326"/>
        <w:spacing w:after="300"/>
      </w:pPr>
      <w:r>
        <w:t>soud dle sídla objednatele.</w:t>
      </w:r>
    </w:p>
    <w:p w14:paraId="61FEC02B" w14:textId="77777777" w:rsidR="00BD2169" w:rsidRDefault="00205CB4">
      <w:pPr>
        <w:pStyle w:val="Zkladntext20"/>
        <w:framePr w:w="2078" w:h="955" w:wrap="none" w:vAnchor="text" w:hAnchor="page" w:x="1291" w:y="10326"/>
        <w:spacing w:line="269" w:lineRule="auto"/>
        <w:rPr>
          <w:sz w:val="19"/>
          <w:szCs w:val="19"/>
        </w:rPr>
      </w:pPr>
      <w:r>
        <w:rPr>
          <w:sz w:val="19"/>
          <w:szCs w:val="19"/>
        </w:rPr>
        <w:t>Roman Valla, jednatel Robert Pinkáš, jednatel</w:t>
      </w:r>
    </w:p>
    <w:p w14:paraId="051F0F83" w14:textId="3E12129E" w:rsidR="00BD2169" w:rsidRDefault="00362846">
      <w:pPr>
        <w:pStyle w:val="Zkladntext40"/>
        <w:framePr w:w="2131" w:h="499" w:wrap="none" w:vAnchor="text" w:hAnchor="page" w:x="4574" w:y="11996"/>
      </w:pPr>
      <w:r>
        <w:t>xxxx</w:t>
      </w:r>
    </w:p>
    <w:p w14:paraId="13A2B88F" w14:textId="4BD1493B" w:rsidR="00BD2169" w:rsidRDefault="00205CB4">
      <w:pPr>
        <w:pStyle w:val="Zkladntext20"/>
        <w:framePr w:w="2602" w:h="562" w:wrap="none" w:vAnchor="text" w:hAnchor="page" w:x="7238" w:y="11939"/>
        <w:spacing w:after="60"/>
      </w:pPr>
      <w:r>
        <w:t xml:space="preserve">Digitálně podepsal </w:t>
      </w:r>
    </w:p>
    <w:p w14:paraId="648F009E" w14:textId="5AD62727" w:rsidR="00BD2169" w:rsidRDefault="00362846">
      <w:pPr>
        <w:pStyle w:val="Zkladntext20"/>
        <w:framePr w:w="2602" w:h="562" w:wrap="none" w:vAnchor="text" w:hAnchor="page" w:x="7238" w:y="11939"/>
      </w:pPr>
      <w:r>
        <w:t>xxxxxxxxxx</w:t>
      </w:r>
    </w:p>
    <w:p w14:paraId="5902D5D5" w14:textId="77777777" w:rsidR="00362846" w:rsidRDefault="00362846" w:rsidP="00362846">
      <w:pPr>
        <w:pStyle w:val="Zkladntext20"/>
        <w:framePr w:w="4613" w:h="533" w:wrap="none" w:vAnchor="text" w:hAnchor="page" w:x="4550" w:y="12529"/>
        <w:tabs>
          <w:tab w:val="left" w:pos="2688"/>
        </w:tabs>
        <w:spacing w:line="156" w:lineRule="auto"/>
        <w:ind w:left="1620" w:hanging="1620"/>
        <w:rPr>
          <w:rFonts w:ascii="Segoe UI" w:eastAsia="Segoe UI" w:hAnsi="Segoe UI" w:cs="Segoe UI"/>
          <w:sz w:val="36"/>
          <w:szCs w:val="36"/>
        </w:rPr>
      </w:pPr>
      <w:r>
        <w:rPr>
          <w:rFonts w:ascii="Segoe UI" w:eastAsia="Segoe UI" w:hAnsi="Segoe UI" w:cs="Segoe UI"/>
          <w:sz w:val="36"/>
          <w:szCs w:val="36"/>
        </w:rPr>
        <w:tab/>
      </w:r>
      <w:r>
        <w:rPr>
          <w:rFonts w:ascii="Segoe UI" w:eastAsia="Segoe UI" w:hAnsi="Segoe UI" w:cs="Segoe UI"/>
          <w:sz w:val="36"/>
          <w:szCs w:val="36"/>
        </w:rPr>
        <w:tab/>
      </w:r>
    </w:p>
    <w:p w14:paraId="5D178FDA" w14:textId="7ADE945E" w:rsidR="00BD2169" w:rsidRPr="00362846" w:rsidRDefault="00362846" w:rsidP="00362846">
      <w:pPr>
        <w:pStyle w:val="Zkladntext20"/>
        <w:framePr w:w="4613" w:h="533" w:wrap="none" w:vAnchor="text" w:hAnchor="page" w:x="4550" w:y="12529"/>
        <w:tabs>
          <w:tab w:val="left" w:pos="2688"/>
        </w:tabs>
        <w:spacing w:line="156" w:lineRule="auto"/>
        <w:ind w:left="1620" w:hanging="1620"/>
        <w:rPr>
          <w:rFonts w:asciiTheme="minorHAnsi" w:eastAsia="Segoe UI" w:hAnsiTheme="minorHAnsi" w:cstheme="minorHAnsi"/>
          <w:sz w:val="36"/>
          <w:szCs w:val="36"/>
        </w:rPr>
      </w:pPr>
      <w:r>
        <w:rPr>
          <w:rFonts w:ascii="Segoe UI" w:eastAsia="Segoe UI" w:hAnsi="Segoe UI" w:cs="Segoe UI"/>
          <w:sz w:val="36"/>
          <w:szCs w:val="36"/>
        </w:rPr>
        <w:t xml:space="preserve">          </w:t>
      </w:r>
      <w:r w:rsidR="00205CB4" w:rsidRPr="00362846">
        <w:rPr>
          <w:rFonts w:asciiTheme="minorHAnsi" w:hAnsiTheme="minorHAnsi" w:cstheme="minorHAnsi"/>
        </w:rPr>
        <w:t>Datum: 2022.12.07 '</w:t>
      </w:r>
      <w:r w:rsidR="00205CB4" w:rsidRPr="00362846">
        <w:rPr>
          <w:rFonts w:asciiTheme="minorHAnsi" w:hAnsiTheme="minorHAnsi" w:cstheme="minorHAnsi"/>
        </w:rPr>
        <w:tab/>
        <w:t>09:27:07+01'00'</w:t>
      </w:r>
    </w:p>
    <w:p w14:paraId="6BF691F5" w14:textId="6CE1F87E" w:rsidR="00BD2169" w:rsidRDefault="00BD2169">
      <w:pPr>
        <w:spacing w:line="360" w:lineRule="exact"/>
      </w:pPr>
    </w:p>
    <w:p w14:paraId="6D4A5631" w14:textId="77777777" w:rsidR="00BD2169" w:rsidRDefault="00BD2169">
      <w:pPr>
        <w:spacing w:line="360" w:lineRule="exact"/>
      </w:pPr>
    </w:p>
    <w:p w14:paraId="57D98F1C" w14:textId="77777777" w:rsidR="00BD2169" w:rsidRDefault="00BD2169">
      <w:pPr>
        <w:spacing w:line="360" w:lineRule="exact"/>
      </w:pPr>
    </w:p>
    <w:p w14:paraId="50540202" w14:textId="77777777" w:rsidR="00BD2169" w:rsidRDefault="00BD2169">
      <w:pPr>
        <w:spacing w:line="360" w:lineRule="exact"/>
      </w:pPr>
    </w:p>
    <w:p w14:paraId="41DDE297" w14:textId="77777777" w:rsidR="00BD2169" w:rsidRDefault="00BD2169">
      <w:pPr>
        <w:spacing w:line="360" w:lineRule="exact"/>
      </w:pPr>
    </w:p>
    <w:p w14:paraId="784A88DA" w14:textId="77777777" w:rsidR="00BD2169" w:rsidRDefault="00BD2169">
      <w:pPr>
        <w:spacing w:line="360" w:lineRule="exact"/>
      </w:pPr>
    </w:p>
    <w:p w14:paraId="5E7116C5" w14:textId="77777777" w:rsidR="00BD2169" w:rsidRDefault="00BD2169">
      <w:pPr>
        <w:spacing w:line="360" w:lineRule="exact"/>
      </w:pPr>
    </w:p>
    <w:p w14:paraId="33835BE8" w14:textId="77777777" w:rsidR="00BD2169" w:rsidRDefault="00BD2169">
      <w:pPr>
        <w:spacing w:line="360" w:lineRule="exact"/>
      </w:pPr>
    </w:p>
    <w:p w14:paraId="5169B30A" w14:textId="77777777" w:rsidR="00BD2169" w:rsidRDefault="00BD2169">
      <w:pPr>
        <w:spacing w:line="360" w:lineRule="exact"/>
      </w:pPr>
    </w:p>
    <w:p w14:paraId="5F0665B7" w14:textId="77777777" w:rsidR="00BD2169" w:rsidRDefault="00BD2169">
      <w:pPr>
        <w:spacing w:line="360" w:lineRule="exact"/>
      </w:pPr>
    </w:p>
    <w:p w14:paraId="13790A94" w14:textId="77777777" w:rsidR="00BD2169" w:rsidRDefault="00BD2169">
      <w:pPr>
        <w:spacing w:line="360" w:lineRule="exact"/>
      </w:pPr>
    </w:p>
    <w:p w14:paraId="2597953A" w14:textId="77777777" w:rsidR="00BD2169" w:rsidRDefault="00BD2169">
      <w:pPr>
        <w:spacing w:line="360" w:lineRule="exact"/>
      </w:pPr>
    </w:p>
    <w:p w14:paraId="43449428" w14:textId="77777777" w:rsidR="00BD2169" w:rsidRDefault="00BD2169">
      <w:pPr>
        <w:spacing w:line="360" w:lineRule="exact"/>
      </w:pPr>
    </w:p>
    <w:p w14:paraId="38F4A450" w14:textId="77777777" w:rsidR="00BD2169" w:rsidRDefault="00BD2169">
      <w:pPr>
        <w:spacing w:line="360" w:lineRule="exact"/>
      </w:pPr>
    </w:p>
    <w:p w14:paraId="1C506C7A" w14:textId="77777777" w:rsidR="00BD2169" w:rsidRDefault="00BD2169">
      <w:pPr>
        <w:spacing w:line="360" w:lineRule="exact"/>
      </w:pPr>
    </w:p>
    <w:p w14:paraId="545E4EE0" w14:textId="77777777" w:rsidR="00BD2169" w:rsidRDefault="00BD2169">
      <w:pPr>
        <w:spacing w:line="360" w:lineRule="exact"/>
      </w:pPr>
    </w:p>
    <w:p w14:paraId="4104B6F3" w14:textId="77777777" w:rsidR="00BD2169" w:rsidRDefault="00BD2169">
      <w:pPr>
        <w:spacing w:line="360" w:lineRule="exact"/>
      </w:pPr>
    </w:p>
    <w:p w14:paraId="6CEB5E5E" w14:textId="77777777" w:rsidR="00BD2169" w:rsidRDefault="00BD2169">
      <w:pPr>
        <w:spacing w:line="360" w:lineRule="exact"/>
      </w:pPr>
    </w:p>
    <w:p w14:paraId="1C90310A" w14:textId="77777777" w:rsidR="00BD2169" w:rsidRDefault="00BD2169">
      <w:pPr>
        <w:spacing w:line="360" w:lineRule="exact"/>
      </w:pPr>
    </w:p>
    <w:p w14:paraId="62B60DE5" w14:textId="77777777" w:rsidR="00BD2169" w:rsidRDefault="00BD2169">
      <w:pPr>
        <w:spacing w:line="360" w:lineRule="exact"/>
      </w:pPr>
    </w:p>
    <w:p w14:paraId="7D3FEC0B" w14:textId="77777777" w:rsidR="00BD2169" w:rsidRDefault="00BD2169">
      <w:pPr>
        <w:spacing w:line="360" w:lineRule="exact"/>
      </w:pPr>
    </w:p>
    <w:p w14:paraId="184F6ABE" w14:textId="77777777" w:rsidR="00BD2169" w:rsidRDefault="00BD2169">
      <w:pPr>
        <w:spacing w:line="360" w:lineRule="exact"/>
      </w:pPr>
    </w:p>
    <w:p w14:paraId="39BEC188" w14:textId="77777777" w:rsidR="00BD2169" w:rsidRDefault="00BD2169">
      <w:pPr>
        <w:spacing w:line="360" w:lineRule="exact"/>
      </w:pPr>
    </w:p>
    <w:p w14:paraId="66135552" w14:textId="77777777" w:rsidR="00BD2169" w:rsidRDefault="00BD2169">
      <w:pPr>
        <w:spacing w:line="360" w:lineRule="exact"/>
      </w:pPr>
    </w:p>
    <w:p w14:paraId="0EBD1F9B" w14:textId="77777777" w:rsidR="00BD2169" w:rsidRDefault="00BD2169">
      <w:pPr>
        <w:spacing w:line="360" w:lineRule="exact"/>
      </w:pPr>
    </w:p>
    <w:p w14:paraId="0872379B" w14:textId="77777777" w:rsidR="00BD2169" w:rsidRDefault="00BD2169">
      <w:pPr>
        <w:spacing w:line="360" w:lineRule="exact"/>
      </w:pPr>
    </w:p>
    <w:p w14:paraId="20CBF4ED" w14:textId="77777777" w:rsidR="00BD2169" w:rsidRDefault="00BD2169">
      <w:pPr>
        <w:spacing w:line="360" w:lineRule="exact"/>
      </w:pPr>
    </w:p>
    <w:p w14:paraId="4B7FE3BD" w14:textId="77777777" w:rsidR="00BD2169" w:rsidRDefault="00BD2169">
      <w:pPr>
        <w:spacing w:line="360" w:lineRule="exact"/>
      </w:pPr>
    </w:p>
    <w:p w14:paraId="0450B9FB" w14:textId="77777777" w:rsidR="00BD2169" w:rsidRDefault="00BD2169">
      <w:pPr>
        <w:spacing w:line="360" w:lineRule="exact"/>
      </w:pPr>
    </w:p>
    <w:p w14:paraId="27FB9060" w14:textId="77777777" w:rsidR="00BD2169" w:rsidRDefault="00BD2169">
      <w:pPr>
        <w:spacing w:line="360" w:lineRule="exact"/>
      </w:pPr>
    </w:p>
    <w:p w14:paraId="78DE8392" w14:textId="77777777" w:rsidR="00BD2169" w:rsidRDefault="00BD2169">
      <w:pPr>
        <w:spacing w:line="360" w:lineRule="exact"/>
      </w:pPr>
    </w:p>
    <w:p w14:paraId="0B6A69EF" w14:textId="77777777" w:rsidR="00BD2169" w:rsidRDefault="00BD2169">
      <w:pPr>
        <w:spacing w:line="360" w:lineRule="exact"/>
      </w:pPr>
    </w:p>
    <w:p w14:paraId="0C6EACE6" w14:textId="77777777" w:rsidR="00BD2169" w:rsidRDefault="00BD2169">
      <w:pPr>
        <w:spacing w:line="360" w:lineRule="exact"/>
      </w:pPr>
    </w:p>
    <w:p w14:paraId="0CEBBA71" w14:textId="77777777" w:rsidR="00BD2169" w:rsidRDefault="00BD2169">
      <w:pPr>
        <w:spacing w:line="360" w:lineRule="exact"/>
      </w:pPr>
    </w:p>
    <w:p w14:paraId="4A5C2E15" w14:textId="77777777" w:rsidR="00BD2169" w:rsidRDefault="00BD2169">
      <w:pPr>
        <w:spacing w:line="360" w:lineRule="exact"/>
      </w:pPr>
    </w:p>
    <w:p w14:paraId="4D60BBD6" w14:textId="77777777" w:rsidR="00BD2169" w:rsidRDefault="00BD2169">
      <w:pPr>
        <w:spacing w:after="460" w:line="1" w:lineRule="exact"/>
      </w:pPr>
    </w:p>
    <w:p w14:paraId="1312E347" w14:textId="4E938761" w:rsidR="00BD2169" w:rsidRDefault="00BD2169">
      <w:pPr>
        <w:spacing w:line="1" w:lineRule="exact"/>
      </w:pPr>
    </w:p>
    <w:sectPr w:rsidR="00BD2169">
      <w:type w:val="continuous"/>
      <w:pgSz w:w="11900" w:h="16840"/>
      <w:pgMar w:top="1157" w:right="1509" w:bottom="1157" w:left="12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639E" w14:textId="77777777" w:rsidR="00500407" w:rsidRDefault="00500407">
      <w:r>
        <w:separator/>
      </w:r>
    </w:p>
  </w:endnote>
  <w:endnote w:type="continuationSeparator" w:id="0">
    <w:p w14:paraId="4A22C516" w14:textId="77777777" w:rsidR="00500407" w:rsidRDefault="0050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7DBB" w14:textId="77777777" w:rsidR="00500407" w:rsidRDefault="00500407"/>
  </w:footnote>
  <w:footnote w:type="continuationSeparator" w:id="0">
    <w:p w14:paraId="08C30810" w14:textId="77777777" w:rsidR="00500407" w:rsidRDefault="0050040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169"/>
    <w:rsid w:val="000319FD"/>
    <w:rsid w:val="00205CB4"/>
    <w:rsid w:val="00362846"/>
    <w:rsid w:val="00500407"/>
    <w:rsid w:val="005407F8"/>
    <w:rsid w:val="00BD2169"/>
    <w:rsid w:val="00C20239"/>
    <w:rsid w:val="00C910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3C06"/>
  <w15:docId w15:val="{A97DA333-60D7-4DA1-8D5E-CD5AA0D9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6">
    <w:name w:val="Základní text (6)_"/>
    <w:basedOn w:val="Standardnpsmoodstavce"/>
    <w:link w:val="Zkladntext60"/>
    <w:rPr>
      <w:rFonts w:ascii="Lucida Sans Unicode" w:eastAsia="Lucida Sans Unicode" w:hAnsi="Lucida Sans Unicode" w:cs="Lucida Sans Unicode"/>
      <w:b w:val="0"/>
      <w:bCs w:val="0"/>
      <w:i w:val="0"/>
      <w:iCs w:val="0"/>
      <w:smallCaps w:val="0"/>
      <w:strike w:val="0"/>
      <w:sz w:val="42"/>
      <w:szCs w:val="42"/>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53647D"/>
      <w:w w:val="60"/>
      <w:sz w:val="42"/>
      <w:szCs w:val="4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2"/>
      <w:szCs w:val="12"/>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36"/>
      <w:szCs w:val="36"/>
      <w:u w:val="none"/>
    </w:rPr>
  </w:style>
  <w:style w:type="paragraph" w:customStyle="1" w:styleId="Zkladntext60">
    <w:name w:val="Základní text (6)"/>
    <w:basedOn w:val="Normln"/>
    <w:link w:val="Zkladntext6"/>
    <w:rPr>
      <w:rFonts w:ascii="Lucida Sans Unicode" w:eastAsia="Lucida Sans Unicode" w:hAnsi="Lucida Sans Unicode" w:cs="Lucida Sans Unicode"/>
      <w:sz w:val="42"/>
      <w:szCs w:val="42"/>
    </w:rPr>
  </w:style>
  <w:style w:type="paragraph" w:customStyle="1" w:styleId="Zkladntext50">
    <w:name w:val="Základní text (5)"/>
    <w:basedOn w:val="Normln"/>
    <w:link w:val="Zkladntext5"/>
    <w:rPr>
      <w:rFonts w:ascii="Arial" w:eastAsia="Arial" w:hAnsi="Arial" w:cs="Arial"/>
      <w:b/>
      <w:bCs/>
      <w:color w:val="53647D"/>
      <w:w w:val="60"/>
      <w:sz w:val="42"/>
      <w:szCs w:val="42"/>
    </w:rPr>
  </w:style>
  <w:style w:type="paragraph" w:customStyle="1" w:styleId="Zkladntext20">
    <w:name w:val="Základní text (2)"/>
    <w:basedOn w:val="Normln"/>
    <w:link w:val="Zkladntext2"/>
    <w:rPr>
      <w:rFonts w:ascii="Arial" w:eastAsia="Arial" w:hAnsi="Arial" w:cs="Arial"/>
      <w:sz w:val="20"/>
      <w:szCs w:val="20"/>
    </w:rPr>
  </w:style>
  <w:style w:type="paragraph" w:customStyle="1" w:styleId="Zkladntext30">
    <w:name w:val="Základní text (3)"/>
    <w:basedOn w:val="Normln"/>
    <w:link w:val="Zkladntext3"/>
    <w:pPr>
      <w:spacing w:after="80"/>
    </w:pPr>
    <w:rPr>
      <w:rFonts w:ascii="Arial" w:eastAsia="Arial" w:hAnsi="Arial" w:cs="Arial"/>
      <w:sz w:val="14"/>
      <w:szCs w:val="14"/>
    </w:rPr>
  </w:style>
  <w:style w:type="paragraph" w:customStyle="1" w:styleId="Zkladntext1">
    <w:name w:val="Základní text1"/>
    <w:basedOn w:val="Normln"/>
    <w:link w:val="Zkladntext"/>
    <w:rPr>
      <w:rFonts w:ascii="Arial" w:eastAsia="Arial" w:hAnsi="Arial" w:cs="Arial"/>
      <w:sz w:val="12"/>
      <w:szCs w:val="12"/>
    </w:rPr>
  </w:style>
  <w:style w:type="paragraph" w:customStyle="1" w:styleId="Zkladntext40">
    <w:name w:val="Základní text (4)"/>
    <w:basedOn w:val="Normln"/>
    <w:link w:val="Zkladntext4"/>
    <w:rPr>
      <w:rFonts w:ascii="Segoe UI" w:eastAsia="Segoe UI" w:hAnsi="Segoe UI" w:cs="Segoe U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609</Words>
  <Characters>3594</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5</cp:revision>
  <dcterms:created xsi:type="dcterms:W3CDTF">2022-12-09T11:50:00Z</dcterms:created>
  <dcterms:modified xsi:type="dcterms:W3CDTF">2022-12-09T11:59:00Z</dcterms:modified>
</cp:coreProperties>
</file>