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6CD73897" w:rsidR="00D859C2" w:rsidRPr="00726B26" w:rsidRDefault="00BF37BB" w:rsidP="00D859C2">
      <w:pPr>
        <w:rPr>
          <w:b/>
        </w:rPr>
      </w:pPr>
      <w:proofErr w:type="spellStart"/>
      <w:r w:rsidRPr="00BF37BB">
        <w:rPr>
          <w:b/>
        </w:rPr>
        <w:t>Eppendorf</w:t>
      </w:r>
      <w:proofErr w:type="spellEnd"/>
      <w:r w:rsidRPr="00BF37BB">
        <w:rPr>
          <w:b/>
        </w:rPr>
        <w:t xml:space="preserve"> Czech &amp; Slovakia s.r.o.</w:t>
      </w:r>
    </w:p>
    <w:p w14:paraId="3DADA2B1" w14:textId="37DDA822" w:rsidR="00D859C2" w:rsidRDefault="00D859C2" w:rsidP="00D859C2">
      <w:r>
        <w:t xml:space="preserve">IČ: </w:t>
      </w:r>
      <w:r w:rsidR="00BF37BB" w:rsidRPr="00BF37BB">
        <w:t>27939031</w:t>
      </w:r>
    </w:p>
    <w:p w14:paraId="494735B8" w14:textId="72906480" w:rsidR="00D859C2" w:rsidRPr="00512AB9" w:rsidRDefault="00D859C2" w:rsidP="00D859C2">
      <w:r>
        <w:t xml:space="preserve">DIČ: </w:t>
      </w:r>
      <w:r w:rsidR="00BF37BB" w:rsidRPr="00BF37BB">
        <w:t>CZ27939031</w:t>
      </w:r>
    </w:p>
    <w:p w14:paraId="4BE4B061" w14:textId="5220B74C" w:rsidR="00D859C2" w:rsidRPr="00512AB9" w:rsidRDefault="00D859C2" w:rsidP="00D859C2">
      <w:r>
        <w:t>se sídlem</w:t>
      </w:r>
      <w:r w:rsidRPr="00512AB9">
        <w:t>:</w:t>
      </w:r>
      <w:r w:rsidR="00BF37BB">
        <w:t xml:space="preserve"> </w:t>
      </w:r>
      <w:r w:rsidR="00BF37BB" w:rsidRPr="00BF37BB">
        <w:t>Voděradská 2552/16, 251 01 Říčany u Prahy</w:t>
      </w:r>
    </w:p>
    <w:p w14:paraId="1F4F5F98" w14:textId="5ED8F4EA" w:rsidR="00D859C2" w:rsidRPr="00512AB9" w:rsidRDefault="00D859C2" w:rsidP="00D859C2">
      <w:r>
        <w:t>zastoupena</w:t>
      </w:r>
      <w:r w:rsidRPr="00512AB9">
        <w:t xml:space="preserve">: </w:t>
      </w:r>
      <w:r w:rsidR="00BF37BB" w:rsidRPr="00BF37BB">
        <w:t>Ing.  Markét</w:t>
      </w:r>
      <w:r w:rsidR="00BF37BB">
        <w:t>ou</w:t>
      </w:r>
      <w:r w:rsidR="00BF37BB" w:rsidRPr="00BF37BB">
        <w:t xml:space="preserve"> Jeřábkov</w:t>
      </w:r>
      <w:r w:rsidR="00BF37BB">
        <w:t>ou</w:t>
      </w:r>
      <w:r w:rsidR="00BF37BB" w:rsidRPr="00BF37BB">
        <w:t>, jednatel</w:t>
      </w:r>
      <w:r w:rsidR="00BF37BB">
        <w:t>em</w:t>
      </w:r>
    </w:p>
    <w:p w14:paraId="43130257" w14:textId="6D32AE1C" w:rsidR="00D859C2" w:rsidRPr="00512AB9" w:rsidRDefault="00D859C2" w:rsidP="00D859C2">
      <w:r w:rsidRPr="00512AB9">
        <w:t xml:space="preserve">bankovní spojení: </w:t>
      </w:r>
      <w:r w:rsidR="00BF37BB" w:rsidRPr="00BF37BB">
        <w:t>Komerční banka, a.s.</w:t>
      </w:r>
    </w:p>
    <w:p w14:paraId="4B4D9F51" w14:textId="7EB57625" w:rsidR="00D859C2" w:rsidRPr="00512AB9" w:rsidRDefault="00D859C2" w:rsidP="00D859C2">
      <w:r w:rsidRPr="00512AB9">
        <w:t xml:space="preserve">číslo účtu: </w:t>
      </w:r>
      <w:r w:rsidR="00BF37BB" w:rsidRPr="00BF37BB">
        <w:t>123-6962960237/0100</w:t>
      </w:r>
    </w:p>
    <w:p w14:paraId="7BE5CCD9" w14:textId="5A96587F" w:rsidR="00D859C2" w:rsidRDefault="00D859C2" w:rsidP="00BF37BB">
      <w:r>
        <w:t>z</w:t>
      </w:r>
      <w:r w:rsidRPr="00512AB9">
        <w:t>apsán</w:t>
      </w:r>
      <w:r>
        <w:t>a</w:t>
      </w:r>
      <w:r w:rsidRPr="00512AB9">
        <w:t xml:space="preserve"> v obchodním rejstříku vedeném</w:t>
      </w:r>
      <w:r w:rsidR="00BF37BB">
        <w:t xml:space="preserve"> Městským soudem v Praze, oddíl C, vložka 127933</w:t>
      </w:r>
    </w:p>
    <w:p w14:paraId="54CDDE8C" w14:textId="749ECCE4" w:rsidR="00857489" w:rsidRPr="00512AB9" w:rsidRDefault="00857489" w:rsidP="00BF37BB">
      <w:r>
        <w:t>označení kupní smlouvy prodávajícím:</w:t>
      </w:r>
      <w:r>
        <w:tab/>
      </w:r>
      <w:r w:rsidRPr="00857489">
        <w:rPr>
          <w:b/>
          <w:bCs/>
        </w:rPr>
        <w:t>KS 53-22</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69C53A7" w:rsidR="00D859C2" w:rsidRPr="002B77A6" w:rsidRDefault="00D859C2" w:rsidP="00D859C2">
      <w:r>
        <w:t>zastoupena</w:t>
      </w:r>
      <w:r w:rsidRPr="002B77A6">
        <w:t xml:space="preserve">: </w:t>
      </w:r>
      <w:r w:rsidRPr="001150C5">
        <w:t xml:space="preserve">MUDr. </w:t>
      </w:r>
      <w:r w:rsidR="004621A1">
        <w:t>Ivo Rovný, MBA</w:t>
      </w:r>
      <w:r w:rsidRPr="001150C5">
        <w:t>.</w:t>
      </w:r>
      <w:r>
        <w:t>, ředitel</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5F77CEA3"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8F3FF3">
        <w:rPr>
          <w:b/>
        </w:rPr>
        <w:t>Centrifuga</w:t>
      </w:r>
      <w:r w:rsidR="001F5C05">
        <w:t>“</w:t>
      </w:r>
      <w:r>
        <w:t xml:space="preserve"> (dále jen „</w:t>
      </w:r>
      <w:r w:rsidRPr="00512300">
        <w:rPr>
          <w:b/>
        </w:rPr>
        <w:t>Zadávací dokumentace</w:t>
      </w:r>
      <w:r>
        <w:t>“).</w:t>
      </w:r>
    </w:p>
    <w:p w14:paraId="2D8C845B" w14:textId="77777777" w:rsidR="00271FDF" w:rsidRDefault="00271FDF" w:rsidP="00271FDF">
      <w:pPr>
        <w:pStyle w:val="Odstavecsmlouvy"/>
        <w:numPr>
          <w:ilvl w:val="0"/>
          <w:numId w:val="0"/>
        </w:numPr>
        <w:ind w:left="567"/>
      </w:pPr>
    </w:p>
    <w:p w14:paraId="384E6B28" w14:textId="0B6A4E72" w:rsidR="00271FDF" w:rsidRPr="00CF0C56" w:rsidRDefault="00271FDF" w:rsidP="00271FDF">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1C88048F" w14:textId="59A2905A"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63E7B2BE" w14:textId="418C2B22" w:rsidR="00095C75" w:rsidRDefault="00095C75" w:rsidP="00EE155A">
      <w:pPr>
        <w:pStyle w:val="Odstavecsmlouvy"/>
        <w:numPr>
          <w:ilvl w:val="0"/>
          <w:numId w:val="0"/>
        </w:numPr>
        <w:ind w:left="567"/>
      </w:pPr>
    </w:p>
    <w:p w14:paraId="0719D17C" w14:textId="0DB4BBFA" w:rsidR="00BA5EEC" w:rsidRDefault="00BA5EEC" w:rsidP="00BA5EEC">
      <w:pPr>
        <w:pStyle w:val="Odstavecsmlouvy"/>
        <w:numPr>
          <w:ilvl w:val="1"/>
          <w:numId w:val="1"/>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p>
    <w:p w14:paraId="262FC22F" w14:textId="72492095" w:rsidR="009A7E08" w:rsidRDefault="009A7E08" w:rsidP="009A7E08">
      <w:pPr>
        <w:pStyle w:val="Odstavecsmlouvy"/>
        <w:numPr>
          <w:ilvl w:val="1"/>
          <w:numId w:val="1"/>
        </w:numPr>
      </w:pPr>
      <w:r>
        <w:t xml:space="preserve">V případě, že je v příloze č. 1 této smlouvy uveden počítačový program (software), jakož i tehdy, kdy je software nezbytnou součástí Zboží, poskytuje Prodávající </w:t>
      </w:r>
      <w:bookmarkEnd w:id="0"/>
      <w:r>
        <w:t xml:space="preserve">Kupujícímu </w:t>
      </w:r>
      <w:bookmarkEnd w:id="1"/>
      <w:bookmarkEnd w:id="2"/>
      <w:r>
        <w:t xml:space="preserve">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sidRPr="00817693">
        <w:rPr>
          <w:b/>
        </w:rPr>
        <w:t>Licence</w:t>
      </w:r>
      <w:r>
        <w:t>“).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xml:space="preserve">“). Závazek Prodávajícího zprostředkovat uzavření Licenční smlouvy se považuje za splněný i uzavřením této smlouvy, pokud příloha č. 1 této smlouvy obsahuje podstatné náležitosti Licenční </w:t>
      </w:r>
      <w:r w:rsidR="001B4519">
        <w:t>smlouvy</w:t>
      </w:r>
      <w:r>
        <w:t xml:space="preserve"> a Prodávající je oprávněn takto pro Kupujícího zajistit uzavření Licenční smlouvy. </w:t>
      </w:r>
      <w:r w:rsidR="0070757B">
        <w:t>Prodávající je povinen uhradit veškeré náklady nabyvatele licencí vyplývající z Licenčních smluv.</w:t>
      </w:r>
    </w:p>
    <w:p w14:paraId="11393A80" w14:textId="77777777" w:rsidR="009A7E08" w:rsidRDefault="009A7E08" w:rsidP="009A7E08">
      <w:pPr>
        <w:pStyle w:val="Odstavecsmlouvy"/>
        <w:numPr>
          <w:ilvl w:val="0"/>
          <w:numId w:val="0"/>
        </w:numPr>
        <w:ind w:left="567"/>
      </w:pPr>
    </w:p>
    <w:p w14:paraId="6600F0E3" w14:textId="77777777" w:rsidR="0070757B" w:rsidRDefault="009A7E08" w:rsidP="0070757B">
      <w:pPr>
        <w:pStyle w:val="Odstavecsmlouvy"/>
        <w:numPr>
          <w:ilvl w:val="1"/>
          <w:numId w:val="1"/>
        </w:numPr>
      </w:pPr>
      <w:bookmarkStart w:id="3" w:name="_Ref77341478"/>
      <w:bookmarkStart w:id="4" w:name="_Ref46315892"/>
      <w:r>
        <w:t xml:space="preserve">V případě, že je v příloze č. 1 této smlouvy specifikována </w:t>
      </w:r>
      <w:r w:rsidRPr="00960A57">
        <w:t>služba</w:t>
      </w:r>
      <w:r>
        <w:t xml:space="preserve"> případně včetně doby, po kterou má být poskytována, </w:t>
      </w:r>
      <w:r w:rsidR="001B4519">
        <w:t xml:space="preserve">a není-li v této smlouvě sjednáno jinak, </w:t>
      </w:r>
      <w:r>
        <w:t xml:space="preserve">je Prodávající povinen takovou službu Kupujícímu po tuto dobu a za </w:t>
      </w:r>
      <w:r w:rsidR="001B4519">
        <w:t>podmínek uvedených v příloze č. </w:t>
      </w:r>
      <w:r>
        <w:t xml:space="preserve">1 této smlouvy a v Zadávací dokumentaci poskytovat. Jestliže z povahy takové služby vyplývá, že ji poskytuje třetí osoba (např. výrobce počítačového programu), případně včetně dalších plnění, je Prodávající ve lhůtě sjednané pro </w:t>
      </w:r>
      <w:r w:rsidR="001B4519">
        <w:t xml:space="preserve">dodání Zboží </w:t>
      </w:r>
      <w:r>
        <w:t>povinen Kupujícímu zprostředkovat uzavření smlouvy o poskytování takové služby včetně dalších případných plnění v rozsahu a za podmínek vyplývajících z přílohy č. 1 této smlouvy (taková smlouva dále jen „</w:t>
      </w:r>
      <w:r w:rsidRPr="008D0FB0">
        <w:rPr>
          <w:b/>
        </w:rPr>
        <w:t xml:space="preserve">Smlouva o poskytování </w:t>
      </w:r>
      <w:r w:rsidR="001B4519">
        <w:rPr>
          <w:b/>
        </w:rPr>
        <w:t>s</w:t>
      </w:r>
      <w:r w:rsidRPr="008D0FB0">
        <w:rPr>
          <w:b/>
        </w:rPr>
        <w:t>lužby</w:t>
      </w:r>
      <w:r>
        <w:rPr>
          <w:b/>
        </w:rPr>
        <w:t xml:space="preserve"> třetí osoby</w:t>
      </w:r>
      <w:r>
        <w:t>“).</w:t>
      </w:r>
      <w:r w:rsidRPr="007B69F7">
        <w:t xml:space="preserve"> </w:t>
      </w:r>
      <w:r>
        <w:t xml:space="preserve">Závazek Prodávajícího zprostředkovat uzavření Smlouvy o poskytování </w:t>
      </w:r>
      <w:r w:rsidR="00F8343D">
        <w:t>s</w:t>
      </w:r>
      <w:r>
        <w:t xml:space="preserve">lužby třetí osoby se považuje za splněný i uzavřením této smlouvy, pokud příloha č. 1 této smlouvy obsahuje </w:t>
      </w:r>
      <w:r w:rsidR="001B4519">
        <w:t xml:space="preserve">podstatné náležitosti </w:t>
      </w:r>
      <w:r>
        <w:t xml:space="preserve">Smlouvy o poskytování </w:t>
      </w:r>
      <w:r w:rsidR="001B4519">
        <w:t>s</w:t>
      </w:r>
      <w:r>
        <w:t xml:space="preserve">lužby třetí osoby a Prodávající je oprávněn takto pro Kupujícího uzavření Smlouvy o poskytování </w:t>
      </w:r>
      <w:r w:rsidR="001B4519">
        <w:t>s</w:t>
      </w:r>
      <w:r>
        <w:t xml:space="preserve">lužby třetí osoby zajistit. Závazek Prodávajícího zprostředkovat uzavření Smlouvy o poskytování </w:t>
      </w:r>
      <w:r w:rsidR="001B4519">
        <w:t>s</w:t>
      </w:r>
      <w:r>
        <w:t xml:space="preserve">lužby třetí osoby se považuje za splněný i uzavřením této smlouvy, pokud je závazek poskytování příslušné </w:t>
      </w:r>
      <w:r w:rsidR="001B4519">
        <w:t>s</w:t>
      </w:r>
      <w:r>
        <w:t>lužby třetí osoby součástí Licenční smlouvy.</w:t>
      </w:r>
      <w:bookmarkEnd w:id="3"/>
      <w:r>
        <w:t xml:space="preserve"> </w:t>
      </w:r>
      <w:bookmarkEnd w:id="4"/>
      <w:r w:rsidR="0070757B">
        <w:t>Prodávající je povinen uhradit veškeré náklady objednatele vyplývající ze Smluv o poskytování služby třetích osob.</w:t>
      </w:r>
    </w:p>
    <w:p w14:paraId="3FDBCDBD" w14:textId="77777777" w:rsidR="009A7E08" w:rsidRDefault="009A7E08" w:rsidP="009A7E08">
      <w:pPr>
        <w:pStyle w:val="Odstavecsmlouvy"/>
        <w:numPr>
          <w:ilvl w:val="0"/>
          <w:numId w:val="0"/>
        </w:numPr>
        <w:ind w:left="567"/>
      </w:pPr>
    </w:p>
    <w:p w14:paraId="17BE4C7A" w14:textId="26C8D6B5" w:rsidR="00FC0959" w:rsidRDefault="009A7E08" w:rsidP="00241F04">
      <w:pPr>
        <w:pStyle w:val="Odstavecsmlouvy"/>
        <w:numPr>
          <w:ilvl w:val="1"/>
          <w:numId w:val="1"/>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1"/>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34249D80"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84603D">
        <w:t>1</w:t>
      </w:r>
      <w:r w:rsidR="002F4F30" w:rsidRPr="00D859C2">
        <w:t xml:space="preserve"> ks </w:t>
      </w:r>
      <w:proofErr w:type="spellStart"/>
      <w:r w:rsidR="0084603D">
        <w:t>Eppendorf</w:t>
      </w:r>
      <w:proofErr w:type="spellEnd"/>
      <w:r w:rsidR="0084603D">
        <w:t xml:space="preserve"> centrifugy</w:t>
      </w:r>
      <w:r w:rsidR="008645D8" w:rsidRPr="00D859C2">
        <w:rPr>
          <w:b/>
        </w:rPr>
        <w:t xml:space="preserve">, typ: </w:t>
      </w:r>
      <w:r w:rsidR="0084603D">
        <w:rPr>
          <w:b/>
        </w:rPr>
        <w:t>5702</w:t>
      </w:r>
      <w:r w:rsidR="004453FF" w:rsidRPr="00D859C2">
        <w:rPr>
          <w:b/>
        </w:rPr>
        <w:t xml:space="preserve">, výrobce </w:t>
      </w:r>
      <w:proofErr w:type="spellStart"/>
      <w:r w:rsidR="0084603D">
        <w:rPr>
          <w:b/>
        </w:rPr>
        <w:t>Eppendorf</w:t>
      </w:r>
      <w:proofErr w:type="spellEnd"/>
      <w:r w:rsidR="0084603D">
        <w:rPr>
          <w:b/>
        </w:rPr>
        <w:t xml:space="preserve"> SE, SRN</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1431F44F" w14:textId="3EC4B59C" w:rsidR="007D3CF9" w:rsidRDefault="007D3CF9" w:rsidP="007D3CF9">
      <w:pPr>
        <w:pStyle w:val="Odstavecsmlouvy"/>
        <w:numPr>
          <w:ilvl w:val="1"/>
          <w:numId w:val="1"/>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EB4BF0">
        <w:t>V</w:t>
      </w:r>
      <w:r>
        <w:fldChar w:fldCharType="end"/>
      </w:r>
      <w:r>
        <w:t> této smlouvy, a to dle specifikace uvedené v příloze č. 1 této smlouvy a v Zadávací dokumentaci (dále jen „</w:t>
      </w:r>
      <w:r w:rsidRPr="00841443">
        <w:rPr>
          <w:b/>
        </w:rPr>
        <w:t>Montáž</w:t>
      </w:r>
      <w:r>
        <w:t>“).</w:t>
      </w:r>
    </w:p>
    <w:p w14:paraId="30A29518" w14:textId="77777777" w:rsidR="00841443" w:rsidRDefault="00841443" w:rsidP="00841443">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363AF7F5" w:rsidR="002E3B0B" w:rsidRPr="00D859C2" w:rsidRDefault="00BA5EEC"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4825E5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6D06DD" w:rsidRPr="006D06DD">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D" w14:textId="1B1E8127" w:rsidR="00BE2371" w:rsidRDefault="003F7B02" w:rsidP="00B8473C">
      <w:pPr>
        <w:pStyle w:val="Odstavecsmlouvy"/>
        <w:tabs>
          <w:tab w:val="left" w:pos="709"/>
        </w:tabs>
        <w:ind w:left="709" w:hanging="709"/>
      </w:pPr>
      <w:r w:rsidRPr="00D859C2">
        <w:t xml:space="preserve">Místem dodání Zboží </w:t>
      </w:r>
      <w:r w:rsidR="00D50BBE" w:rsidRPr="00D859C2">
        <w:t>je</w:t>
      </w:r>
      <w:r w:rsidR="008F3FF3">
        <w:t xml:space="preserve"> pro </w:t>
      </w:r>
      <w:r w:rsidR="006D06DD">
        <w:t xml:space="preserve">Fakultní nemocnice Brno, Dětská nemocnice, </w:t>
      </w:r>
      <w:r w:rsidR="008F3FF3">
        <w:t>Klinika dětské chirurgie, ortopedie a traumatologie</w:t>
      </w:r>
      <w:r w:rsidR="006D06DD">
        <w:t>, Černopolní 9, 613 00 Brno</w:t>
      </w:r>
      <w:r w:rsidR="00C253DC">
        <w:t>.</w:t>
      </w:r>
    </w:p>
    <w:p w14:paraId="3B952E71" w14:textId="77777777" w:rsidR="00C253DC" w:rsidRPr="00C253DC" w:rsidRDefault="00C253DC" w:rsidP="00C253DC">
      <w:pPr>
        <w:pStyle w:val="Odstavecsmlouvy"/>
        <w:numPr>
          <w:ilvl w:val="0"/>
          <w:numId w:val="0"/>
        </w:numPr>
        <w:tabs>
          <w:tab w:val="left" w:pos="709"/>
        </w:tabs>
      </w:pPr>
    </w:p>
    <w:p w14:paraId="75136A6E" w14:textId="3168A717"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86688E">
        <w:t>XXXXXXXXXXXX</w:t>
      </w:r>
      <w:r w:rsidR="00DE3A3F" w:rsidRPr="00D859C2">
        <w:t xml:space="preserve">, tel.: </w:t>
      </w:r>
      <w:r w:rsidR="0086688E">
        <w:t>XXXXXXXXXXXXXX</w:t>
      </w:r>
      <w:r w:rsidR="006D06DD">
        <w:t xml:space="preserve"> </w:t>
      </w:r>
      <w:r w:rsidR="00DE3A3F" w:rsidRPr="00D859C2">
        <w:t xml:space="preserve">a písemně na e-mail: </w:t>
      </w:r>
      <w:r w:rsidR="0086688E">
        <w:rPr>
          <w:color w:val="0070C0"/>
        </w:rPr>
        <w:t>XXXXXXXXXXXXX</w:t>
      </w:r>
      <w:bookmarkStart w:id="5" w:name="_GoBack"/>
      <w:bookmarkEnd w:id="5"/>
      <w:r w:rsidR="006D06DD" w:rsidRPr="006D06DD">
        <w:rPr>
          <w:color w:val="0070C0"/>
        </w:rPr>
        <w:t>@fnbrno.cz</w:t>
      </w:r>
      <w:r w:rsidRPr="006D06DD">
        <w:rPr>
          <w:color w:val="0070C0"/>
        </w:rPr>
        <w:t xml:space="preserve">. </w:t>
      </w:r>
      <w:r w:rsidRPr="00D859C2">
        <w:t>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7B78058F"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 xml:space="preserve">a převzetí Zboží, </w:t>
      </w:r>
      <w:r w:rsidR="00FC0959">
        <w:t xml:space="preserve">o splnění požadavků a podmínek vyplývajících z přílohy č. 2 této smlouvy, </w:t>
      </w:r>
      <w:r w:rsidR="00841443">
        <w:t xml:space="preserve">jakož i o řádném 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841443" w:rsidRPr="00841443">
        <w:rPr>
          <w:b/>
        </w:rPr>
        <w:t>předávací protokol</w:t>
      </w:r>
      <w:r w:rsidR="00841443">
        <w:t>“)</w:t>
      </w:r>
      <w:r w:rsidRPr="00D859C2">
        <w:t>. Prodávající i Kupující jsou oprávněni v</w:t>
      </w:r>
      <w:r w:rsidR="006C3751" w:rsidRPr="00D859C2">
        <w:t xml:space="preserve"> předávacím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6C3751" w:rsidRPr="00D859C2">
        <w:t xml:space="preserve">předávacího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41BE0DED" w14:textId="77777777" w:rsidR="007D3CF9" w:rsidRPr="00D859C2" w:rsidRDefault="007D3CF9" w:rsidP="007D3CF9">
      <w:pPr>
        <w:pStyle w:val="Odstavecsmlouvy"/>
        <w:numPr>
          <w:ilvl w:val="1"/>
          <w:numId w:val="1"/>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6" w:name="_Ref31278541"/>
      <w:r>
        <w:t>Montáž</w:t>
      </w:r>
      <w:bookmarkEnd w:id="6"/>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1"/>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68"/>
        <w:gridCol w:w="3795"/>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3A911F0C" w:rsidR="00D859C2" w:rsidRPr="005B49AA" w:rsidRDefault="0084603D" w:rsidP="000E79CE">
            <w:pPr>
              <w:pStyle w:val="Zkladntext3"/>
              <w:rPr>
                <w:b/>
                <w:sz w:val="22"/>
                <w:szCs w:val="22"/>
              </w:rPr>
            </w:pPr>
            <w:r w:rsidRPr="0084603D">
              <w:rPr>
                <w:b/>
                <w:sz w:val="22"/>
                <w:szCs w:val="22"/>
              </w:rPr>
              <w:t>54.203,00</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96F5B3E" w:rsidR="00D859C2" w:rsidRPr="005B49AA" w:rsidRDefault="00D859C2" w:rsidP="000E79CE">
            <w:pPr>
              <w:pStyle w:val="Zkladntext3"/>
              <w:rPr>
                <w:b/>
                <w:sz w:val="22"/>
                <w:szCs w:val="22"/>
              </w:rPr>
            </w:pPr>
            <w:r w:rsidRPr="005B49AA">
              <w:rPr>
                <w:b/>
                <w:sz w:val="22"/>
                <w:szCs w:val="22"/>
              </w:rPr>
              <w:t xml:space="preserve">DPH </w:t>
            </w:r>
            <w:r w:rsidR="0084603D">
              <w:rPr>
                <w:b/>
                <w:sz w:val="22"/>
                <w:szCs w:val="22"/>
              </w:rPr>
              <w:t>21</w:t>
            </w:r>
            <w:r w:rsidRPr="005B49AA">
              <w:rPr>
                <w:b/>
                <w:sz w:val="22"/>
                <w:szCs w:val="22"/>
              </w:rPr>
              <w:t xml:space="preserve"> %:</w:t>
            </w:r>
          </w:p>
        </w:tc>
        <w:tc>
          <w:tcPr>
            <w:tcW w:w="4253" w:type="dxa"/>
            <w:shd w:val="clear" w:color="auto" w:fill="auto"/>
          </w:tcPr>
          <w:p w14:paraId="44D4CFEA" w14:textId="7D076683" w:rsidR="00D859C2" w:rsidRPr="005B49AA" w:rsidRDefault="0084603D" w:rsidP="000E79CE">
            <w:pPr>
              <w:pStyle w:val="Zkladntext3"/>
              <w:rPr>
                <w:b/>
                <w:sz w:val="22"/>
                <w:szCs w:val="22"/>
              </w:rPr>
            </w:pPr>
            <w:r w:rsidRPr="0084603D">
              <w:rPr>
                <w:b/>
                <w:sz w:val="22"/>
                <w:szCs w:val="22"/>
              </w:rPr>
              <w:t>11.382,63</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3AEFD363" w:rsidR="00D859C2" w:rsidRPr="005B49AA" w:rsidRDefault="0084603D" w:rsidP="000E79CE">
            <w:pPr>
              <w:pStyle w:val="Zkladntext3"/>
              <w:rPr>
                <w:b/>
                <w:sz w:val="22"/>
                <w:szCs w:val="22"/>
              </w:rPr>
            </w:pPr>
            <w:r w:rsidRPr="0084603D">
              <w:rPr>
                <w:b/>
                <w:sz w:val="22"/>
                <w:szCs w:val="22"/>
              </w:rPr>
              <w:t>65.585,63</w:t>
            </w:r>
            <w:r w:rsidR="00D859C2" w:rsidRPr="005B49AA">
              <w:rPr>
                <w:b/>
                <w:sz w:val="22"/>
                <w:szCs w:val="22"/>
              </w:rPr>
              <w:t xml:space="preserve"> Kč</w:t>
            </w:r>
          </w:p>
        </w:tc>
      </w:tr>
    </w:tbl>
    <w:p w14:paraId="183039AC" w14:textId="77777777" w:rsidR="00D859C2" w:rsidRDefault="00D859C2" w:rsidP="003E4543"/>
    <w:p w14:paraId="5A41E830" w14:textId="6BF1CD39" w:rsidR="00D70368" w:rsidRPr="00D859C2" w:rsidRDefault="00D70368" w:rsidP="00D70368">
      <w:pPr>
        <w:pStyle w:val="Odstavecsmlouvy"/>
        <w:numPr>
          <w:ilvl w:val="1"/>
          <w:numId w:val="1"/>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odměna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122A1D35" w:rsidR="00A74BD6" w:rsidRPr="00D859C2" w:rsidRDefault="00D82704" w:rsidP="00F63181">
      <w:pPr>
        <w:pStyle w:val="Odstavecsmlouvy"/>
      </w:pPr>
      <w:r w:rsidRPr="00D859C2">
        <w:t>Kupující</w:t>
      </w:r>
      <w:r w:rsidR="00871625" w:rsidRPr="00D859C2">
        <w:t xml:space="preserve"> </w:t>
      </w:r>
      <w:r w:rsidR="00D50BBE" w:rsidRPr="00D859C2">
        <w:t xml:space="preserve">se zavazuje uhradit kupní cenu na základě jedné faktury – daňového dokladu. </w:t>
      </w:r>
      <w:r w:rsidR="00F63181">
        <w:t xml:space="preserve">Splatnost faktury je </w:t>
      </w:r>
      <w:r w:rsidR="00EB4BF0">
        <w:t>3</w:t>
      </w:r>
      <w:r w:rsidR="00D50BBE" w:rsidRPr="00D859C2">
        <w:t xml:space="preserve">0 dnů od </w:t>
      </w:r>
      <w:r w:rsidR="00F63181">
        <w:t xml:space="preserve">jejího </w:t>
      </w:r>
      <w:r w:rsidR="00EB4BF0">
        <w:t xml:space="preserve">vystavení, nejpozději do </w:t>
      </w:r>
      <w:proofErr w:type="gramStart"/>
      <w:r w:rsidR="00EB4BF0">
        <w:t>31.12. 2022</w:t>
      </w:r>
      <w:proofErr w:type="gramEnd"/>
      <w:r w:rsidR="00EB4BF0">
        <w:t>.</w:t>
      </w:r>
      <w:r w:rsidR="00D50BBE" w:rsidRPr="00D859C2">
        <w:t xml:space="preserve"> Dnem uskutečnění zdanitelného plnění bude den protokolárního převzetí předmětu plnění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1"/>
        </w:numPr>
        <w:rPr>
          <w:color w:val="000000"/>
        </w:rPr>
      </w:pPr>
      <w:bookmarkStart w:id="7"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4AAFA34D" w:rsidR="006C6CD1" w:rsidRDefault="00C71D12" w:rsidP="00841443">
      <w:pPr>
        <w:pStyle w:val="Odstavecsmlouvy"/>
      </w:pPr>
      <w:bookmarkStart w:id="8"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Zboží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7"/>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8"/>
    </w:p>
    <w:p w14:paraId="4F18A7D9" w14:textId="77777777" w:rsidR="00177DE2" w:rsidRDefault="00177DE2" w:rsidP="00177DE2">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562B9987"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EB4BF0">
        <w:t>VII.10</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EB4BF0">
        <w:t>VII.10</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5E8ED27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EB4BF0">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43EDC0A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EB4BF0">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44B0E78C"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EB4BF0">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1"/>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9"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10" w:name="_Ref41464712"/>
      <w:bookmarkStart w:id="11"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0"/>
    </w:p>
    <w:bookmarkEnd w:id="11"/>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12" w:name="_Ref41464266"/>
      <w:r>
        <w:t>Ochrana osobních údajů a kybernetická bezpečnost</w:t>
      </w:r>
      <w:bookmarkEnd w:id="12"/>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13"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3"/>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14"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4"/>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5EB6038F"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EB4BF0">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9"/>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9F8E342" w:rsidR="00327588" w:rsidRPr="00D859C2" w:rsidRDefault="00CC12D2" w:rsidP="00094B12">
      <w:pPr>
        <w:pStyle w:val="Odstavecsmlouvy"/>
        <w:rPr>
          <w:snapToGrid w:val="0"/>
        </w:rPr>
      </w:pPr>
      <w:r w:rsidRPr="006D06DD">
        <w:rPr>
          <w:snapToGrid w:val="0"/>
        </w:rPr>
        <w:t xml:space="preserve">Tato smlouva je sepsána ve </w:t>
      </w:r>
      <w:r w:rsidR="00AF0406" w:rsidRPr="006D06DD">
        <w:rPr>
          <w:snapToGrid w:val="0"/>
        </w:rPr>
        <w:t>dvou</w:t>
      </w:r>
      <w:r w:rsidRPr="006D06DD">
        <w:rPr>
          <w:snapToGrid w:val="0"/>
        </w:rPr>
        <w:t xml:space="preserve"> vyhotoveních stejné platnosti a závaznosti, </w:t>
      </w:r>
      <w:r w:rsidR="00160D16" w:rsidRPr="006D06DD">
        <w:rPr>
          <w:snapToGrid w:val="0"/>
        </w:rPr>
        <w:t xml:space="preserve">přičemž každá smluvní </w:t>
      </w:r>
      <w:r w:rsidR="001C78D1">
        <w:rPr>
          <w:snapToGrid w:val="0"/>
        </w:rPr>
        <w:t>strana obdrží jedno vyhotovení.</w:t>
      </w:r>
      <w:r w:rsidR="00160D16" w:rsidRPr="006D06DD">
        <w:rPr>
          <w:snapToGrid w:val="0"/>
        </w:rPr>
        <w:t xml:space="preserve"> </w:t>
      </w:r>
      <w:r w:rsidR="00A51E29" w:rsidRPr="006D06DD">
        <w:rPr>
          <w:snapToGrid w:val="0"/>
        </w:rPr>
        <w:t>Případně je tato smlouva vyhotovena</w:t>
      </w:r>
      <w:r w:rsidR="00A51E29" w:rsidRPr="00D231CC">
        <w:rPr>
          <w:snapToGrid w:val="0"/>
        </w:rPr>
        <w:t xml:space="preserve"> elektronicky a podepsána </w:t>
      </w:r>
      <w:r w:rsidR="00A51E29">
        <w:rPr>
          <w:snapToGrid w:val="0"/>
        </w:rPr>
        <w:t>uznávaným</w:t>
      </w:r>
      <w:r w:rsidR="00A51E29" w:rsidRPr="00D231CC">
        <w:rPr>
          <w:snapToGrid w:val="0"/>
        </w:rPr>
        <w:t xml:space="preserve"> elektronickým podpisem</w:t>
      </w:r>
      <w:r w:rsidR="00D7425C">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1"/>
        </w:numPr>
      </w:pPr>
      <w:r>
        <w:t>Nedílnou součástí této smlouvy jsou:</w:t>
      </w:r>
    </w:p>
    <w:p w14:paraId="6EC6FB1A" w14:textId="77777777" w:rsidR="0096600E" w:rsidRDefault="0096600E" w:rsidP="0096600E">
      <w:pPr>
        <w:pStyle w:val="Odstavecsmlouvy"/>
        <w:numPr>
          <w:ilvl w:val="0"/>
          <w:numId w:val="13"/>
        </w:numPr>
      </w:pPr>
      <w:r>
        <w:t>Příloha č. 1 – Specifikace Řešení a Služeb;</w:t>
      </w:r>
    </w:p>
    <w:p w14:paraId="629C0848" w14:textId="77777777" w:rsidR="0096600E" w:rsidRDefault="0096600E" w:rsidP="0096600E">
      <w:pPr>
        <w:pStyle w:val="Odstavecsmlouvy"/>
        <w:numPr>
          <w:ilvl w:val="0"/>
          <w:numId w:val="13"/>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2"/>
        <w:gridCol w:w="1000"/>
        <w:gridCol w:w="3793"/>
      </w:tblGrid>
      <w:tr w:rsidR="00094B12" w:rsidRPr="00D722DC" w14:paraId="3036FF83" w14:textId="77777777" w:rsidTr="00160D16">
        <w:tc>
          <w:tcPr>
            <w:tcW w:w="3802" w:type="dxa"/>
            <w:shd w:val="clear" w:color="auto" w:fill="auto"/>
          </w:tcPr>
          <w:p w14:paraId="69B3B101" w14:textId="0FA8041D"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w:t>
            </w:r>
            <w:r w:rsidR="00BF37BB">
              <w:rPr>
                <w:sz w:val="22"/>
                <w:szCs w:val="22"/>
              </w:rPr>
              <w:t> Říčanech u Prahy</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6F8D23AC" w14:textId="77777777" w:rsidR="00094B12" w:rsidRPr="00BF37BB" w:rsidRDefault="00BF37BB" w:rsidP="00BF37BB">
            <w:pPr>
              <w:pStyle w:val="slovn"/>
              <w:numPr>
                <w:ilvl w:val="0"/>
                <w:numId w:val="0"/>
              </w:numPr>
              <w:tabs>
                <w:tab w:val="num" w:pos="567"/>
              </w:tabs>
              <w:spacing w:after="0" w:line="280" w:lineRule="atLeast"/>
              <w:rPr>
                <w:b/>
                <w:bCs/>
              </w:rPr>
            </w:pPr>
            <w:proofErr w:type="spellStart"/>
            <w:r w:rsidRPr="00BF37BB">
              <w:rPr>
                <w:b/>
                <w:bCs/>
              </w:rPr>
              <w:t>Eppendorf</w:t>
            </w:r>
            <w:proofErr w:type="spellEnd"/>
            <w:r w:rsidRPr="00BF37BB">
              <w:rPr>
                <w:b/>
                <w:bCs/>
              </w:rPr>
              <w:t xml:space="preserve"> Czech &amp; Slovakia s.r.o.</w:t>
            </w:r>
          </w:p>
          <w:p w14:paraId="17D23793" w14:textId="72B4BA30" w:rsidR="00BF37BB" w:rsidRPr="00BF37BB" w:rsidRDefault="00BF37BB" w:rsidP="00BF37BB">
            <w:pPr>
              <w:pStyle w:val="slovn"/>
              <w:numPr>
                <w:ilvl w:val="0"/>
                <w:numId w:val="0"/>
              </w:numPr>
              <w:tabs>
                <w:tab w:val="num" w:pos="567"/>
              </w:tabs>
              <w:spacing w:after="0" w:line="280" w:lineRule="atLeast"/>
            </w:pPr>
            <w:r w:rsidRPr="00BF37BB">
              <w:t>Ing. Markéta Jeřábková, jednatel</w:t>
            </w:r>
          </w:p>
        </w:tc>
        <w:tc>
          <w:tcPr>
            <w:tcW w:w="1030" w:type="dxa"/>
            <w:shd w:val="clear" w:color="auto" w:fill="auto"/>
          </w:tcPr>
          <w:p w14:paraId="76AACDED" w14:textId="77777777" w:rsidR="00094B12" w:rsidRPr="00BF37BB" w:rsidRDefault="00094B12" w:rsidP="000E79CE">
            <w:pPr>
              <w:pStyle w:val="slovn"/>
              <w:numPr>
                <w:ilvl w:val="0"/>
                <w:numId w:val="0"/>
              </w:numPr>
              <w:tabs>
                <w:tab w:val="num" w:pos="567"/>
              </w:tabs>
              <w:spacing w:after="0" w:line="280" w:lineRule="atLeast"/>
            </w:pPr>
          </w:p>
        </w:tc>
        <w:tc>
          <w:tcPr>
            <w:tcW w:w="3889" w:type="dxa"/>
            <w:tcBorders>
              <w:top w:val="single" w:sz="4" w:space="0" w:color="auto"/>
            </w:tcBorders>
            <w:shd w:val="clear" w:color="auto" w:fill="auto"/>
          </w:tcPr>
          <w:p w14:paraId="11AB00E6" w14:textId="77777777" w:rsidR="00094B12" w:rsidRPr="00BF37BB" w:rsidRDefault="00094B12" w:rsidP="000E79CE">
            <w:pPr>
              <w:pStyle w:val="slovn"/>
              <w:numPr>
                <w:ilvl w:val="0"/>
                <w:numId w:val="0"/>
              </w:numPr>
              <w:tabs>
                <w:tab w:val="num" w:pos="567"/>
              </w:tabs>
              <w:spacing w:after="0" w:line="280" w:lineRule="atLeast"/>
              <w:jc w:val="center"/>
              <w:rPr>
                <w:b/>
              </w:rPr>
            </w:pPr>
            <w:r w:rsidRPr="00BF37BB">
              <w:rPr>
                <w:b/>
              </w:rPr>
              <w:t>Fakultní nemocnice Brno</w:t>
            </w:r>
          </w:p>
          <w:p w14:paraId="684E3E82" w14:textId="17185BD4" w:rsidR="00094B12" w:rsidRPr="00BF37BB" w:rsidRDefault="00094B12" w:rsidP="001C78D1">
            <w:pPr>
              <w:pStyle w:val="slovn"/>
              <w:numPr>
                <w:ilvl w:val="0"/>
                <w:numId w:val="0"/>
              </w:numPr>
              <w:tabs>
                <w:tab w:val="num" w:pos="567"/>
              </w:tabs>
              <w:spacing w:after="0" w:line="280" w:lineRule="atLeast"/>
              <w:jc w:val="center"/>
            </w:pPr>
            <w:r w:rsidRPr="00BF37BB">
              <w:t xml:space="preserve">MUDr. </w:t>
            </w:r>
            <w:r w:rsidR="001C78D1" w:rsidRPr="00BF37BB">
              <w:t>Ivo Rovný, MBA</w:t>
            </w:r>
            <w:r w:rsidRPr="00BF37BB">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5C0442EA" w:rsidR="00094B12" w:rsidRDefault="00094B12" w:rsidP="00094B12">
      <w:pPr>
        <w:jc w:val="center"/>
        <w:rPr>
          <w:b/>
        </w:rPr>
      </w:pPr>
      <w:r w:rsidRPr="000729CF">
        <w:rPr>
          <w:b/>
        </w:rPr>
        <w:t xml:space="preserve">Detailní specifikace </w:t>
      </w:r>
      <w:r>
        <w:rPr>
          <w:b/>
        </w:rPr>
        <w:t>Zboží</w:t>
      </w:r>
    </w:p>
    <w:p w14:paraId="46EF4B78" w14:textId="77777777" w:rsidR="00094B12" w:rsidRDefault="00094B12" w:rsidP="00094B12"/>
    <w:tbl>
      <w:tblPr>
        <w:tblW w:w="9600" w:type="dxa"/>
        <w:tblCellMar>
          <w:left w:w="70" w:type="dxa"/>
          <w:right w:w="70" w:type="dxa"/>
        </w:tblCellMar>
        <w:tblLook w:val="04A0" w:firstRow="1" w:lastRow="0" w:firstColumn="1" w:lastColumn="0" w:noHBand="0" w:noVBand="1"/>
      </w:tblPr>
      <w:tblGrid>
        <w:gridCol w:w="4560"/>
        <w:gridCol w:w="1000"/>
        <w:gridCol w:w="2380"/>
        <w:gridCol w:w="1660"/>
      </w:tblGrid>
      <w:tr w:rsidR="00177DE2" w:rsidRPr="00927C10" w14:paraId="747AF2F8" w14:textId="77777777" w:rsidTr="00291AE3">
        <w:trPr>
          <w:trHeight w:val="915"/>
        </w:trPr>
        <w:tc>
          <w:tcPr>
            <w:tcW w:w="456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8E6C58D" w14:textId="77777777" w:rsidR="00177DE2" w:rsidRPr="00927C10" w:rsidRDefault="00177DE2" w:rsidP="00291AE3">
            <w:pPr>
              <w:spacing w:line="240" w:lineRule="auto"/>
              <w:jc w:val="center"/>
              <w:rPr>
                <w:rFonts w:ascii="Calibri" w:hAnsi="Calibri" w:cs="Calibri"/>
                <w:b/>
                <w:bCs/>
                <w:color w:val="000000"/>
              </w:rPr>
            </w:pPr>
            <w:r w:rsidRPr="00927C10">
              <w:rPr>
                <w:rFonts w:ascii="Calibri" w:hAnsi="Calibri" w:cs="Calibri"/>
                <w:b/>
                <w:bCs/>
                <w:color w:val="000000"/>
              </w:rPr>
              <w:t>Technická specifikace</w:t>
            </w:r>
          </w:p>
        </w:tc>
        <w:tc>
          <w:tcPr>
            <w:tcW w:w="1000" w:type="dxa"/>
            <w:tcBorders>
              <w:top w:val="single" w:sz="8" w:space="0" w:color="auto"/>
              <w:left w:val="nil"/>
              <w:bottom w:val="single" w:sz="8" w:space="0" w:color="auto"/>
              <w:right w:val="single" w:sz="4" w:space="0" w:color="auto"/>
            </w:tcBorders>
            <w:shd w:val="clear" w:color="000000" w:fill="C5D9F1"/>
            <w:vAlign w:val="center"/>
            <w:hideMark/>
          </w:tcPr>
          <w:p w14:paraId="18357297" w14:textId="77777777" w:rsidR="00177DE2" w:rsidRPr="00927C10" w:rsidRDefault="00177DE2" w:rsidP="00291AE3">
            <w:pPr>
              <w:spacing w:line="240" w:lineRule="auto"/>
              <w:jc w:val="center"/>
              <w:rPr>
                <w:rFonts w:ascii="Calibri" w:hAnsi="Calibri" w:cs="Calibri"/>
                <w:b/>
                <w:bCs/>
                <w:color w:val="000000"/>
              </w:rPr>
            </w:pPr>
            <w:r w:rsidRPr="00927C10">
              <w:rPr>
                <w:rFonts w:ascii="Calibri" w:hAnsi="Calibri" w:cs="Calibri"/>
                <w:b/>
                <w:bCs/>
                <w:color w:val="000000"/>
              </w:rPr>
              <w:t>Vyhovuje (ano / ne)</w:t>
            </w:r>
          </w:p>
        </w:tc>
        <w:tc>
          <w:tcPr>
            <w:tcW w:w="2380" w:type="dxa"/>
            <w:tcBorders>
              <w:top w:val="single" w:sz="8" w:space="0" w:color="auto"/>
              <w:left w:val="nil"/>
              <w:bottom w:val="single" w:sz="8" w:space="0" w:color="auto"/>
              <w:right w:val="single" w:sz="4" w:space="0" w:color="auto"/>
            </w:tcBorders>
            <w:shd w:val="clear" w:color="000000" w:fill="C5D9F1"/>
            <w:vAlign w:val="center"/>
            <w:hideMark/>
          </w:tcPr>
          <w:p w14:paraId="5579BF74" w14:textId="77777777" w:rsidR="00177DE2" w:rsidRPr="00927C10" w:rsidRDefault="00177DE2" w:rsidP="00291AE3">
            <w:pPr>
              <w:spacing w:line="240" w:lineRule="auto"/>
              <w:jc w:val="center"/>
              <w:rPr>
                <w:rFonts w:ascii="Calibri" w:hAnsi="Calibri" w:cs="Calibri"/>
                <w:b/>
                <w:bCs/>
                <w:color w:val="000000"/>
              </w:rPr>
            </w:pPr>
            <w:r w:rsidRPr="00927C10">
              <w:rPr>
                <w:rFonts w:ascii="Calibri" w:hAnsi="Calibri" w:cs="Calibri"/>
                <w:b/>
                <w:bCs/>
                <w:color w:val="000000"/>
              </w:rPr>
              <w:t>Poznámka dodavatele</w:t>
            </w:r>
          </w:p>
        </w:tc>
        <w:tc>
          <w:tcPr>
            <w:tcW w:w="1660" w:type="dxa"/>
            <w:tcBorders>
              <w:top w:val="single" w:sz="8" w:space="0" w:color="auto"/>
              <w:left w:val="nil"/>
              <w:bottom w:val="single" w:sz="8" w:space="0" w:color="auto"/>
              <w:right w:val="single" w:sz="8" w:space="0" w:color="auto"/>
            </w:tcBorders>
            <w:shd w:val="clear" w:color="000000" w:fill="C5D9F1"/>
            <w:vAlign w:val="center"/>
            <w:hideMark/>
          </w:tcPr>
          <w:p w14:paraId="3AB2B29D" w14:textId="77777777" w:rsidR="00177DE2" w:rsidRPr="00927C10" w:rsidRDefault="00177DE2" w:rsidP="00291AE3">
            <w:pPr>
              <w:spacing w:line="240" w:lineRule="auto"/>
              <w:jc w:val="center"/>
              <w:rPr>
                <w:rFonts w:ascii="Calibri" w:hAnsi="Calibri" w:cs="Calibri"/>
                <w:b/>
                <w:bCs/>
                <w:color w:val="000000"/>
              </w:rPr>
            </w:pPr>
            <w:r w:rsidRPr="00927C10">
              <w:rPr>
                <w:rFonts w:ascii="Calibri" w:hAnsi="Calibri" w:cs="Calibri"/>
                <w:b/>
                <w:bCs/>
                <w:color w:val="000000"/>
              </w:rPr>
              <w:t>Možnost ověření v nabídce</w:t>
            </w:r>
          </w:p>
        </w:tc>
      </w:tr>
      <w:tr w:rsidR="00177DE2" w:rsidRPr="00927C10" w14:paraId="1F60776E" w14:textId="77777777" w:rsidTr="00291AE3">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BC80E4E" w14:textId="77777777" w:rsidR="00177DE2" w:rsidRPr="00927C10" w:rsidRDefault="00177DE2" w:rsidP="00291AE3">
            <w:pPr>
              <w:spacing w:line="240" w:lineRule="auto"/>
              <w:rPr>
                <w:rFonts w:ascii="Calibri" w:hAnsi="Calibri" w:cs="Calibri"/>
              </w:rPr>
            </w:pPr>
            <w:r w:rsidRPr="00927C10">
              <w:rPr>
                <w:rFonts w:ascii="Calibri" w:hAnsi="Calibri" w:cs="Calibri"/>
              </w:rPr>
              <w:t>Počet přístrojů - 1 ks</w:t>
            </w:r>
          </w:p>
        </w:tc>
        <w:tc>
          <w:tcPr>
            <w:tcW w:w="1000" w:type="dxa"/>
            <w:tcBorders>
              <w:top w:val="nil"/>
              <w:left w:val="nil"/>
              <w:bottom w:val="single" w:sz="4" w:space="0" w:color="auto"/>
              <w:right w:val="single" w:sz="4" w:space="0" w:color="auto"/>
            </w:tcBorders>
            <w:shd w:val="clear" w:color="000000" w:fill="FEFB81"/>
            <w:vAlign w:val="bottom"/>
            <w:hideMark/>
          </w:tcPr>
          <w:p w14:paraId="34D983B4"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179E612B"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32025AC1"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r>
      <w:tr w:rsidR="00177DE2" w:rsidRPr="00927C10" w14:paraId="42D13D6C" w14:textId="77777777" w:rsidTr="00291AE3">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2D27E38" w14:textId="77777777" w:rsidR="00177DE2" w:rsidRPr="00927C10" w:rsidRDefault="00177DE2" w:rsidP="00291AE3">
            <w:pPr>
              <w:spacing w:line="240" w:lineRule="auto"/>
              <w:rPr>
                <w:rFonts w:ascii="Calibri" w:hAnsi="Calibri" w:cs="Calibri"/>
              </w:rPr>
            </w:pPr>
            <w:r w:rsidRPr="00927C10">
              <w:rPr>
                <w:rFonts w:ascii="Calibri" w:hAnsi="Calibri" w:cs="Calibri"/>
              </w:rPr>
              <w:t xml:space="preserve">použití k centrifugaci tukové tkáně k </w:t>
            </w:r>
            <w:proofErr w:type="spellStart"/>
            <w:r w:rsidRPr="00927C10">
              <w:rPr>
                <w:rFonts w:ascii="Calibri" w:hAnsi="Calibri" w:cs="Calibri"/>
              </w:rPr>
              <w:t>lipograftingu</w:t>
            </w:r>
            <w:proofErr w:type="spellEnd"/>
            <w:r w:rsidRPr="00927C10">
              <w:rPr>
                <w:rFonts w:ascii="Calibri" w:hAnsi="Calibri" w:cs="Calibri"/>
              </w:rPr>
              <w:t xml:space="preserve"> při operaci rozštěpové vady u dětí</w:t>
            </w:r>
          </w:p>
        </w:tc>
        <w:tc>
          <w:tcPr>
            <w:tcW w:w="1000" w:type="dxa"/>
            <w:tcBorders>
              <w:top w:val="nil"/>
              <w:left w:val="nil"/>
              <w:bottom w:val="single" w:sz="4" w:space="0" w:color="auto"/>
              <w:right w:val="single" w:sz="4" w:space="0" w:color="auto"/>
            </w:tcBorders>
            <w:shd w:val="clear" w:color="000000" w:fill="FEFB81"/>
            <w:vAlign w:val="bottom"/>
            <w:hideMark/>
          </w:tcPr>
          <w:p w14:paraId="7040FA37"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07CC01F3"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38738565"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manuál str. 20</w:t>
            </w:r>
          </w:p>
        </w:tc>
      </w:tr>
      <w:tr w:rsidR="00177DE2" w:rsidRPr="00927C10" w14:paraId="372B3ECF" w14:textId="77777777" w:rsidTr="00291AE3">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02E27E1" w14:textId="77777777" w:rsidR="00177DE2" w:rsidRPr="00927C10" w:rsidRDefault="00177DE2" w:rsidP="00291AE3">
            <w:pPr>
              <w:spacing w:line="240" w:lineRule="auto"/>
              <w:rPr>
                <w:rFonts w:ascii="Calibri" w:hAnsi="Calibri" w:cs="Calibri"/>
              </w:rPr>
            </w:pPr>
            <w:r w:rsidRPr="00927C10">
              <w:rPr>
                <w:rFonts w:ascii="Calibri" w:hAnsi="Calibri" w:cs="Calibri"/>
              </w:rPr>
              <w:t xml:space="preserve">nastavení otáček až 4 400 </w:t>
            </w:r>
            <w:proofErr w:type="spellStart"/>
            <w:r w:rsidRPr="00927C10">
              <w:rPr>
                <w:rFonts w:ascii="Calibri" w:hAnsi="Calibri" w:cs="Calibri"/>
              </w:rPr>
              <w:t>rpm</w:t>
            </w:r>
            <w:proofErr w:type="spellEnd"/>
          </w:p>
        </w:tc>
        <w:tc>
          <w:tcPr>
            <w:tcW w:w="1000" w:type="dxa"/>
            <w:tcBorders>
              <w:top w:val="nil"/>
              <w:left w:val="nil"/>
              <w:bottom w:val="single" w:sz="4" w:space="0" w:color="auto"/>
              <w:right w:val="single" w:sz="4" w:space="0" w:color="auto"/>
            </w:tcBorders>
            <w:shd w:val="clear" w:color="000000" w:fill="FEFB81"/>
            <w:vAlign w:val="bottom"/>
            <w:hideMark/>
          </w:tcPr>
          <w:p w14:paraId="35BCE62A"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2AD6A3D0"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07573224"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manuál str. 69</w:t>
            </w:r>
          </w:p>
        </w:tc>
      </w:tr>
      <w:tr w:rsidR="00177DE2" w:rsidRPr="00927C10" w14:paraId="5BD988E2" w14:textId="77777777" w:rsidTr="00291AE3">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11559BA" w14:textId="77777777" w:rsidR="00177DE2" w:rsidRPr="00927C10" w:rsidRDefault="00177DE2" w:rsidP="00291AE3">
            <w:pPr>
              <w:spacing w:line="240" w:lineRule="auto"/>
              <w:rPr>
                <w:rFonts w:ascii="Calibri" w:hAnsi="Calibri" w:cs="Calibri"/>
              </w:rPr>
            </w:pPr>
            <w:r w:rsidRPr="00927C10">
              <w:rPr>
                <w:rFonts w:ascii="Calibri" w:hAnsi="Calibri" w:cs="Calibri"/>
              </w:rPr>
              <w:t>nastavení doby centrifugace od 1 sekundy až 99 minut</w:t>
            </w:r>
          </w:p>
        </w:tc>
        <w:tc>
          <w:tcPr>
            <w:tcW w:w="1000" w:type="dxa"/>
            <w:tcBorders>
              <w:top w:val="nil"/>
              <w:left w:val="nil"/>
              <w:bottom w:val="single" w:sz="4" w:space="0" w:color="auto"/>
              <w:right w:val="single" w:sz="4" w:space="0" w:color="auto"/>
            </w:tcBorders>
            <w:shd w:val="clear" w:color="000000" w:fill="FEFB81"/>
            <w:vAlign w:val="bottom"/>
            <w:hideMark/>
          </w:tcPr>
          <w:p w14:paraId="7B1FF5D4"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1426CE3D"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2FC2B654"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manuál str. 69</w:t>
            </w:r>
          </w:p>
        </w:tc>
      </w:tr>
      <w:tr w:rsidR="00177DE2" w:rsidRPr="00927C10" w14:paraId="62007F14" w14:textId="77777777" w:rsidTr="00291AE3">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365342C" w14:textId="77777777" w:rsidR="00177DE2" w:rsidRPr="00927C10" w:rsidRDefault="00177DE2" w:rsidP="00291AE3">
            <w:pPr>
              <w:spacing w:line="240" w:lineRule="auto"/>
              <w:rPr>
                <w:rFonts w:ascii="Calibri" w:hAnsi="Calibri" w:cs="Calibri"/>
              </w:rPr>
            </w:pPr>
            <w:r w:rsidRPr="00927C10">
              <w:rPr>
                <w:rFonts w:ascii="Calibri" w:hAnsi="Calibri" w:cs="Calibri"/>
              </w:rPr>
              <w:t>výkyvný rotor a možnost různých adaptérů na zkumavky</w:t>
            </w:r>
          </w:p>
        </w:tc>
        <w:tc>
          <w:tcPr>
            <w:tcW w:w="1000" w:type="dxa"/>
            <w:tcBorders>
              <w:top w:val="nil"/>
              <w:left w:val="nil"/>
              <w:bottom w:val="single" w:sz="4" w:space="0" w:color="auto"/>
              <w:right w:val="single" w:sz="4" w:space="0" w:color="auto"/>
            </w:tcBorders>
            <w:shd w:val="clear" w:color="000000" w:fill="FEFB81"/>
            <w:vAlign w:val="bottom"/>
            <w:hideMark/>
          </w:tcPr>
          <w:p w14:paraId="1C8F4F4F"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40E23C93"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423ABA0E"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manuál str. 73</w:t>
            </w:r>
          </w:p>
        </w:tc>
      </w:tr>
      <w:tr w:rsidR="00177DE2" w:rsidRPr="00927C10" w14:paraId="7062ADB6" w14:textId="77777777" w:rsidTr="00291AE3">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81813DB" w14:textId="77777777" w:rsidR="00177DE2" w:rsidRPr="00927C10" w:rsidRDefault="00177DE2" w:rsidP="00291AE3">
            <w:pPr>
              <w:spacing w:line="240" w:lineRule="auto"/>
              <w:rPr>
                <w:rFonts w:ascii="Calibri" w:hAnsi="Calibri" w:cs="Calibri"/>
              </w:rPr>
            </w:pPr>
            <w:r w:rsidRPr="00927C10">
              <w:rPr>
                <w:rFonts w:ascii="Calibri" w:hAnsi="Calibri" w:cs="Calibri"/>
              </w:rPr>
              <w:t>1ks rotor výkyvný - 4x90ml - 4 000rpm</w:t>
            </w:r>
          </w:p>
        </w:tc>
        <w:tc>
          <w:tcPr>
            <w:tcW w:w="1000" w:type="dxa"/>
            <w:tcBorders>
              <w:top w:val="nil"/>
              <w:left w:val="nil"/>
              <w:bottom w:val="single" w:sz="4" w:space="0" w:color="auto"/>
              <w:right w:val="single" w:sz="4" w:space="0" w:color="auto"/>
            </w:tcBorders>
            <w:shd w:val="clear" w:color="000000" w:fill="FEFB81"/>
            <w:vAlign w:val="bottom"/>
            <w:hideMark/>
          </w:tcPr>
          <w:p w14:paraId="5EBEA07C"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521F8C6A"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1F5A9068"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viz cenová nabídka</w:t>
            </w:r>
          </w:p>
        </w:tc>
      </w:tr>
      <w:tr w:rsidR="00177DE2" w:rsidRPr="00927C10" w14:paraId="7665F8D7" w14:textId="77777777" w:rsidTr="00291AE3">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4AF0758" w14:textId="77777777" w:rsidR="00177DE2" w:rsidRPr="00927C10" w:rsidRDefault="00177DE2" w:rsidP="00291AE3">
            <w:pPr>
              <w:spacing w:line="240" w:lineRule="auto"/>
              <w:rPr>
                <w:rFonts w:ascii="Calibri" w:hAnsi="Calibri" w:cs="Calibri"/>
              </w:rPr>
            </w:pPr>
            <w:r w:rsidRPr="00927C10">
              <w:rPr>
                <w:rFonts w:ascii="Calibri" w:hAnsi="Calibri" w:cs="Calibri"/>
              </w:rPr>
              <w:t>4ks kyveta na rotor závěsná 90ml</w:t>
            </w:r>
          </w:p>
        </w:tc>
        <w:tc>
          <w:tcPr>
            <w:tcW w:w="1000" w:type="dxa"/>
            <w:tcBorders>
              <w:top w:val="nil"/>
              <w:left w:val="nil"/>
              <w:bottom w:val="single" w:sz="4" w:space="0" w:color="auto"/>
              <w:right w:val="single" w:sz="4" w:space="0" w:color="auto"/>
            </w:tcBorders>
            <w:shd w:val="clear" w:color="000000" w:fill="FEFB81"/>
            <w:vAlign w:val="bottom"/>
            <w:hideMark/>
          </w:tcPr>
          <w:p w14:paraId="19B987EC"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7DA0311D"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05891136"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viz cenová nabídka</w:t>
            </w:r>
          </w:p>
        </w:tc>
      </w:tr>
      <w:tr w:rsidR="00177DE2" w:rsidRPr="00927C10" w14:paraId="6848A007" w14:textId="77777777" w:rsidTr="00291AE3">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1084119" w14:textId="77777777" w:rsidR="00177DE2" w:rsidRPr="00927C10" w:rsidRDefault="00177DE2" w:rsidP="00291AE3">
            <w:pPr>
              <w:spacing w:line="240" w:lineRule="auto"/>
              <w:rPr>
                <w:rFonts w:ascii="Calibri" w:hAnsi="Calibri" w:cs="Calibri"/>
              </w:rPr>
            </w:pPr>
            <w:r w:rsidRPr="00927C10">
              <w:rPr>
                <w:rFonts w:ascii="Calibri" w:hAnsi="Calibri" w:cs="Calibri"/>
              </w:rPr>
              <w:t xml:space="preserve">4ks kontejner do kyvety na zkumavky o průměru max. 17,5 mm a </w:t>
            </w:r>
            <w:proofErr w:type="spellStart"/>
            <w:r w:rsidRPr="00927C10">
              <w:rPr>
                <w:rFonts w:ascii="Calibri" w:hAnsi="Calibri" w:cs="Calibri"/>
              </w:rPr>
              <w:t>delky</w:t>
            </w:r>
            <w:proofErr w:type="spellEnd"/>
            <w:r w:rsidRPr="00927C10">
              <w:rPr>
                <w:rFonts w:ascii="Calibri" w:hAnsi="Calibri" w:cs="Calibri"/>
              </w:rPr>
              <w:t xml:space="preserve"> 100 mm (objem až 15 ml) - celkem min. 24 zkumavek na rotor</w:t>
            </w:r>
          </w:p>
        </w:tc>
        <w:tc>
          <w:tcPr>
            <w:tcW w:w="1000" w:type="dxa"/>
            <w:tcBorders>
              <w:top w:val="nil"/>
              <w:left w:val="nil"/>
              <w:bottom w:val="single" w:sz="4" w:space="0" w:color="auto"/>
              <w:right w:val="single" w:sz="4" w:space="0" w:color="auto"/>
            </w:tcBorders>
            <w:shd w:val="clear" w:color="000000" w:fill="FEFB81"/>
            <w:vAlign w:val="bottom"/>
            <w:hideMark/>
          </w:tcPr>
          <w:p w14:paraId="74B6329F"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0CC0F61A"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pro 24 zkumavek</w:t>
            </w:r>
          </w:p>
        </w:tc>
        <w:tc>
          <w:tcPr>
            <w:tcW w:w="1660" w:type="dxa"/>
            <w:tcBorders>
              <w:top w:val="nil"/>
              <w:left w:val="nil"/>
              <w:bottom w:val="single" w:sz="4" w:space="0" w:color="auto"/>
              <w:right w:val="single" w:sz="8" w:space="0" w:color="auto"/>
            </w:tcBorders>
            <w:shd w:val="clear" w:color="000000" w:fill="FEFB81"/>
            <w:vAlign w:val="bottom"/>
            <w:hideMark/>
          </w:tcPr>
          <w:p w14:paraId="61ADEC21"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viz cenová nabídka a manuál str. 76</w:t>
            </w:r>
          </w:p>
        </w:tc>
      </w:tr>
      <w:tr w:rsidR="00177DE2" w:rsidRPr="00927C10" w14:paraId="2B5FCF0D" w14:textId="77777777" w:rsidTr="00291AE3">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53017EA" w14:textId="77777777" w:rsidR="00177DE2" w:rsidRPr="00927C10" w:rsidRDefault="00177DE2" w:rsidP="00291AE3">
            <w:pPr>
              <w:spacing w:line="240" w:lineRule="auto"/>
              <w:rPr>
                <w:rFonts w:ascii="Calibri" w:hAnsi="Calibri" w:cs="Calibri"/>
              </w:rPr>
            </w:pPr>
            <w:r w:rsidRPr="00927C10">
              <w:rPr>
                <w:rFonts w:ascii="Calibri" w:hAnsi="Calibri" w:cs="Calibri"/>
              </w:rPr>
              <w:t>nerezové provedení komory rotoru</w:t>
            </w:r>
          </w:p>
        </w:tc>
        <w:tc>
          <w:tcPr>
            <w:tcW w:w="1000" w:type="dxa"/>
            <w:tcBorders>
              <w:top w:val="nil"/>
              <w:left w:val="nil"/>
              <w:bottom w:val="single" w:sz="4" w:space="0" w:color="auto"/>
              <w:right w:val="single" w:sz="4" w:space="0" w:color="auto"/>
            </w:tcBorders>
            <w:shd w:val="clear" w:color="000000" w:fill="FEFB81"/>
            <w:vAlign w:val="bottom"/>
            <w:hideMark/>
          </w:tcPr>
          <w:p w14:paraId="61125102"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16BAB43D"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13A13AF7"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manuál str. 20</w:t>
            </w:r>
          </w:p>
        </w:tc>
      </w:tr>
      <w:tr w:rsidR="00177DE2" w:rsidRPr="00927C10" w14:paraId="22FA89C7" w14:textId="77777777" w:rsidTr="00291AE3">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596FDD7" w14:textId="77777777" w:rsidR="00177DE2" w:rsidRPr="00927C10" w:rsidRDefault="00177DE2" w:rsidP="00291AE3">
            <w:pPr>
              <w:spacing w:line="240" w:lineRule="auto"/>
              <w:rPr>
                <w:rFonts w:ascii="Calibri" w:hAnsi="Calibri" w:cs="Calibri"/>
              </w:rPr>
            </w:pPr>
            <w:r w:rsidRPr="00927C10">
              <w:rPr>
                <w:rFonts w:ascii="Calibri" w:hAnsi="Calibri" w:cs="Calibri"/>
              </w:rPr>
              <w:t>ochrana vypnutím při nerovnoměrně vyváženém rotoru</w:t>
            </w:r>
          </w:p>
        </w:tc>
        <w:tc>
          <w:tcPr>
            <w:tcW w:w="1000" w:type="dxa"/>
            <w:tcBorders>
              <w:top w:val="nil"/>
              <w:left w:val="nil"/>
              <w:bottom w:val="single" w:sz="4" w:space="0" w:color="auto"/>
              <w:right w:val="single" w:sz="4" w:space="0" w:color="auto"/>
            </w:tcBorders>
            <w:shd w:val="clear" w:color="000000" w:fill="FEFB81"/>
            <w:vAlign w:val="bottom"/>
            <w:hideMark/>
          </w:tcPr>
          <w:p w14:paraId="5C94EBF5"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582D0173"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519D84C0"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manuál str. 20</w:t>
            </w:r>
          </w:p>
        </w:tc>
      </w:tr>
      <w:tr w:rsidR="00177DE2" w:rsidRPr="00927C10" w14:paraId="60C4CB02" w14:textId="77777777" w:rsidTr="00291AE3">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0844A79" w14:textId="77777777" w:rsidR="00177DE2" w:rsidRPr="00927C10" w:rsidRDefault="00177DE2" w:rsidP="00291AE3">
            <w:pPr>
              <w:spacing w:line="240" w:lineRule="auto"/>
              <w:rPr>
                <w:rFonts w:ascii="Calibri" w:hAnsi="Calibri" w:cs="Calibri"/>
              </w:rPr>
            </w:pPr>
            <w:r w:rsidRPr="00927C10">
              <w:rPr>
                <w:rFonts w:ascii="Calibri" w:hAnsi="Calibri" w:cs="Calibri"/>
              </w:rPr>
              <w:t xml:space="preserve">funkce nouzového </w:t>
            </w:r>
            <w:proofErr w:type="spellStart"/>
            <w:r w:rsidRPr="00927C10">
              <w:rPr>
                <w:rFonts w:ascii="Calibri" w:hAnsi="Calibri" w:cs="Calibri"/>
              </w:rPr>
              <w:t>oteření</w:t>
            </w:r>
            <w:proofErr w:type="spellEnd"/>
            <w:r w:rsidRPr="00927C10">
              <w:rPr>
                <w:rFonts w:ascii="Calibri" w:hAnsi="Calibri" w:cs="Calibri"/>
              </w:rPr>
              <w:t xml:space="preserve"> víka při výpadku napájení</w:t>
            </w:r>
          </w:p>
        </w:tc>
        <w:tc>
          <w:tcPr>
            <w:tcW w:w="1000" w:type="dxa"/>
            <w:tcBorders>
              <w:top w:val="nil"/>
              <w:left w:val="nil"/>
              <w:bottom w:val="single" w:sz="4" w:space="0" w:color="auto"/>
              <w:right w:val="single" w:sz="4" w:space="0" w:color="auto"/>
            </w:tcBorders>
            <w:shd w:val="clear" w:color="000000" w:fill="FEFB81"/>
            <w:vAlign w:val="bottom"/>
            <w:hideMark/>
          </w:tcPr>
          <w:p w14:paraId="6E29B9C1"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51C80AFD"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025A6441"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manuál str. 63</w:t>
            </w:r>
          </w:p>
        </w:tc>
      </w:tr>
      <w:tr w:rsidR="00177DE2" w:rsidRPr="00927C10" w14:paraId="7B3E8D0C" w14:textId="77777777" w:rsidTr="00291AE3">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8ACEACF" w14:textId="77777777" w:rsidR="00177DE2" w:rsidRPr="00927C10" w:rsidRDefault="00177DE2" w:rsidP="00291AE3">
            <w:pPr>
              <w:spacing w:line="240" w:lineRule="auto"/>
              <w:rPr>
                <w:rFonts w:ascii="Calibri" w:hAnsi="Calibri" w:cs="Calibri"/>
              </w:rPr>
            </w:pPr>
            <w:r w:rsidRPr="00927C10">
              <w:rPr>
                <w:rFonts w:ascii="Calibri" w:hAnsi="Calibri" w:cs="Calibri"/>
              </w:rPr>
              <w:t>funkce pomalého rozběhu a pomalého brždění</w:t>
            </w:r>
          </w:p>
        </w:tc>
        <w:tc>
          <w:tcPr>
            <w:tcW w:w="1000" w:type="dxa"/>
            <w:tcBorders>
              <w:top w:val="nil"/>
              <w:left w:val="nil"/>
              <w:bottom w:val="single" w:sz="4" w:space="0" w:color="auto"/>
              <w:right w:val="single" w:sz="4" w:space="0" w:color="auto"/>
            </w:tcBorders>
            <w:shd w:val="clear" w:color="000000" w:fill="FEFB81"/>
            <w:vAlign w:val="bottom"/>
            <w:hideMark/>
          </w:tcPr>
          <w:p w14:paraId="1CB90B4D" w14:textId="77777777" w:rsidR="00177DE2" w:rsidRPr="00927C10" w:rsidRDefault="00177DE2" w:rsidP="00291AE3">
            <w:pPr>
              <w:spacing w:line="240" w:lineRule="auto"/>
              <w:jc w:val="center"/>
              <w:rPr>
                <w:rFonts w:ascii="Calibri" w:hAnsi="Calibri" w:cs="Calibri"/>
                <w:color w:val="974706"/>
              </w:rPr>
            </w:pPr>
            <w:r w:rsidRPr="00927C10">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EFB81"/>
            <w:vAlign w:val="bottom"/>
            <w:hideMark/>
          </w:tcPr>
          <w:p w14:paraId="01F34572"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EFB81"/>
            <w:vAlign w:val="bottom"/>
            <w:hideMark/>
          </w:tcPr>
          <w:p w14:paraId="6CBBC9ED" w14:textId="77777777" w:rsidR="00177DE2" w:rsidRPr="00927C10" w:rsidRDefault="00177DE2" w:rsidP="00291AE3">
            <w:pPr>
              <w:spacing w:line="240" w:lineRule="auto"/>
              <w:rPr>
                <w:rFonts w:ascii="Calibri" w:hAnsi="Calibri" w:cs="Calibri"/>
                <w:color w:val="974706"/>
              </w:rPr>
            </w:pPr>
            <w:r w:rsidRPr="00927C10">
              <w:rPr>
                <w:rFonts w:ascii="Calibri" w:hAnsi="Calibri" w:cs="Calibri"/>
                <w:color w:val="974706"/>
              </w:rPr>
              <w:t>manuál str. 20</w:t>
            </w:r>
          </w:p>
        </w:tc>
      </w:tr>
    </w:tbl>
    <w:p w14:paraId="351C0C60" w14:textId="63322DEA" w:rsidR="00A05D45" w:rsidRDefault="00A05D45">
      <w:pPr>
        <w:spacing w:line="240" w:lineRule="auto"/>
        <w:jc w:val="left"/>
      </w:pPr>
    </w:p>
    <w:sectPr w:rsid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46332" w14:textId="77777777" w:rsidR="00A43C00" w:rsidRDefault="00A43C00" w:rsidP="00FF18EB">
      <w:pPr>
        <w:spacing w:line="240" w:lineRule="auto"/>
      </w:pPr>
      <w:r>
        <w:separator/>
      </w:r>
    </w:p>
    <w:p w14:paraId="4BFE59A4" w14:textId="77777777" w:rsidR="00A43C00" w:rsidRDefault="00A43C00"/>
  </w:endnote>
  <w:endnote w:type="continuationSeparator" w:id="0">
    <w:p w14:paraId="62A20E22" w14:textId="77777777" w:rsidR="00A43C00" w:rsidRDefault="00A43C00" w:rsidP="00FF18EB">
      <w:pPr>
        <w:spacing w:line="240" w:lineRule="auto"/>
      </w:pPr>
      <w:r>
        <w:continuationSeparator/>
      </w:r>
    </w:p>
    <w:p w14:paraId="7E050B7C" w14:textId="77777777" w:rsidR="00A43C00" w:rsidRDefault="00A43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rPr>
    </w:sdtEndPr>
    <w:sdtContent>
      <w:p w14:paraId="456928CB" w14:textId="59AF25E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86688E" w:rsidRPr="0086688E">
          <w:rPr>
            <w:rFonts w:ascii="Arial" w:hAnsi="Arial"/>
            <w:noProof/>
            <w:sz w:val="20"/>
            <w:lang w:val="cs-CZ"/>
          </w:rPr>
          <w:t>14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16F5" w14:textId="77777777" w:rsidR="00A43C00" w:rsidRDefault="00A43C00" w:rsidP="00FF18EB">
      <w:pPr>
        <w:spacing w:line="240" w:lineRule="auto"/>
      </w:pPr>
      <w:r>
        <w:separator/>
      </w:r>
    </w:p>
    <w:p w14:paraId="4DED5F6A" w14:textId="77777777" w:rsidR="00A43C00" w:rsidRDefault="00A43C00"/>
  </w:footnote>
  <w:footnote w:type="continuationSeparator" w:id="0">
    <w:p w14:paraId="06DB57AE" w14:textId="77777777" w:rsidR="00A43C00" w:rsidRDefault="00A43C00" w:rsidP="00FF18EB">
      <w:pPr>
        <w:spacing w:line="240" w:lineRule="auto"/>
      </w:pPr>
      <w:r>
        <w:continuationSeparator/>
      </w:r>
    </w:p>
    <w:p w14:paraId="27BF7578" w14:textId="77777777" w:rsidR="00A43C00" w:rsidRDefault="00A43C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6"/>
  </w:num>
  <w:num w:numId="5">
    <w:abstractNumId w:val="1"/>
  </w:num>
  <w:num w:numId="6">
    <w:abstractNumId w:val="4"/>
  </w:num>
  <w:num w:numId="7">
    <w:abstractNumId w:val="10"/>
  </w:num>
  <w:num w:numId="8">
    <w:abstractNumId w:val="3"/>
  </w:num>
  <w:num w:numId="9">
    <w:abstractNumId w:val="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2A5"/>
    <w:rsid w:val="00026FB0"/>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77DE2"/>
    <w:rsid w:val="00181B85"/>
    <w:rsid w:val="00182640"/>
    <w:rsid w:val="00183226"/>
    <w:rsid w:val="00183727"/>
    <w:rsid w:val="00185F96"/>
    <w:rsid w:val="001874D4"/>
    <w:rsid w:val="00196288"/>
    <w:rsid w:val="001A3D28"/>
    <w:rsid w:val="001B4519"/>
    <w:rsid w:val="001C78D1"/>
    <w:rsid w:val="001D1D81"/>
    <w:rsid w:val="001D38E0"/>
    <w:rsid w:val="001D3902"/>
    <w:rsid w:val="001D3F7C"/>
    <w:rsid w:val="001D4983"/>
    <w:rsid w:val="001D6C04"/>
    <w:rsid w:val="001D7781"/>
    <w:rsid w:val="001E485C"/>
    <w:rsid w:val="001F13BA"/>
    <w:rsid w:val="001F2069"/>
    <w:rsid w:val="001F5C05"/>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C18A8"/>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D3A2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621A1"/>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2F07"/>
    <w:rsid w:val="005371E9"/>
    <w:rsid w:val="00546C21"/>
    <w:rsid w:val="005515B0"/>
    <w:rsid w:val="00560C16"/>
    <w:rsid w:val="00563528"/>
    <w:rsid w:val="00571D58"/>
    <w:rsid w:val="0058691F"/>
    <w:rsid w:val="00586BB3"/>
    <w:rsid w:val="005A31F8"/>
    <w:rsid w:val="005A3B45"/>
    <w:rsid w:val="005A5301"/>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5408"/>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6DD"/>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4603D"/>
    <w:rsid w:val="0085307C"/>
    <w:rsid w:val="00857489"/>
    <w:rsid w:val="008645D8"/>
    <w:rsid w:val="00865A8C"/>
    <w:rsid w:val="0086688E"/>
    <w:rsid w:val="00871625"/>
    <w:rsid w:val="008877B1"/>
    <w:rsid w:val="008903ED"/>
    <w:rsid w:val="008A4B00"/>
    <w:rsid w:val="008C0647"/>
    <w:rsid w:val="008D0213"/>
    <w:rsid w:val="008D17FE"/>
    <w:rsid w:val="008D45BA"/>
    <w:rsid w:val="008E5700"/>
    <w:rsid w:val="008F3FF3"/>
    <w:rsid w:val="008F5230"/>
    <w:rsid w:val="008F6BCC"/>
    <w:rsid w:val="00901F83"/>
    <w:rsid w:val="00916EE4"/>
    <w:rsid w:val="009206F6"/>
    <w:rsid w:val="0092292F"/>
    <w:rsid w:val="00924699"/>
    <w:rsid w:val="00931C39"/>
    <w:rsid w:val="00932EBD"/>
    <w:rsid w:val="00951DA9"/>
    <w:rsid w:val="00954321"/>
    <w:rsid w:val="009547FF"/>
    <w:rsid w:val="00957978"/>
    <w:rsid w:val="009606A3"/>
    <w:rsid w:val="00961803"/>
    <w:rsid w:val="0096600E"/>
    <w:rsid w:val="009664E0"/>
    <w:rsid w:val="00966A9F"/>
    <w:rsid w:val="00971663"/>
    <w:rsid w:val="0097244D"/>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43C00"/>
    <w:rsid w:val="00A51741"/>
    <w:rsid w:val="00A51E29"/>
    <w:rsid w:val="00A52F13"/>
    <w:rsid w:val="00A71BE8"/>
    <w:rsid w:val="00A739A7"/>
    <w:rsid w:val="00A73C62"/>
    <w:rsid w:val="00A74BD6"/>
    <w:rsid w:val="00A75857"/>
    <w:rsid w:val="00A92F5B"/>
    <w:rsid w:val="00A9354F"/>
    <w:rsid w:val="00A937E1"/>
    <w:rsid w:val="00AA0B1A"/>
    <w:rsid w:val="00AA37BE"/>
    <w:rsid w:val="00AA4B53"/>
    <w:rsid w:val="00AB13EA"/>
    <w:rsid w:val="00AB2F46"/>
    <w:rsid w:val="00AB799A"/>
    <w:rsid w:val="00AC06B9"/>
    <w:rsid w:val="00AD18F2"/>
    <w:rsid w:val="00AD1A46"/>
    <w:rsid w:val="00AD3810"/>
    <w:rsid w:val="00AD3D04"/>
    <w:rsid w:val="00AE45EA"/>
    <w:rsid w:val="00AE476A"/>
    <w:rsid w:val="00AE727F"/>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D06AB"/>
    <w:rsid w:val="00BD0B30"/>
    <w:rsid w:val="00BE2371"/>
    <w:rsid w:val="00BF37BB"/>
    <w:rsid w:val="00BF5838"/>
    <w:rsid w:val="00BF65B9"/>
    <w:rsid w:val="00BF6761"/>
    <w:rsid w:val="00BF750F"/>
    <w:rsid w:val="00C006A4"/>
    <w:rsid w:val="00C142B5"/>
    <w:rsid w:val="00C253DC"/>
    <w:rsid w:val="00C268BD"/>
    <w:rsid w:val="00C2727E"/>
    <w:rsid w:val="00C27F0F"/>
    <w:rsid w:val="00C342FE"/>
    <w:rsid w:val="00C40168"/>
    <w:rsid w:val="00C61AD5"/>
    <w:rsid w:val="00C61C6C"/>
    <w:rsid w:val="00C65D56"/>
    <w:rsid w:val="00C7138F"/>
    <w:rsid w:val="00C71D12"/>
    <w:rsid w:val="00C73746"/>
    <w:rsid w:val="00C90967"/>
    <w:rsid w:val="00C970BF"/>
    <w:rsid w:val="00C978A8"/>
    <w:rsid w:val="00CB01C4"/>
    <w:rsid w:val="00CB6A3D"/>
    <w:rsid w:val="00CC0F64"/>
    <w:rsid w:val="00CC12D2"/>
    <w:rsid w:val="00CC21DE"/>
    <w:rsid w:val="00CD4575"/>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5A27"/>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4BF0"/>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69B"/>
    <w:rsid w:val="00F42D93"/>
    <w:rsid w:val="00F45113"/>
    <w:rsid w:val="00F5269B"/>
    <w:rsid w:val="00F63181"/>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1" ma:contentTypeDescription="Vytvoří nový dokument" ma:contentTypeScope="" ma:versionID="be79e6df3c2ddaed7863aa8afc01ac02">
  <xsd:schema xmlns:xsd="http://www.w3.org/2001/XMLSchema" xmlns:xs="http://www.w3.org/2001/XMLSchema" xmlns:p="http://schemas.microsoft.com/office/2006/metadata/properties" xmlns:ns3="3344fa38-8c71-493c-9cd0-d30a8dd7f9df" xmlns:ns4="4222c294-1796-45f7-b0d0-d6394c695383" targetNamespace="http://schemas.microsoft.com/office/2006/metadata/properties" ma:root="true" ma:fieldsID="86955618e5ed8fc639b5912cf8651f79" ns3:_="" ns4:_="">
    <xsd:import namespace="3344fa38-8c71-493c-9cd0-d30a8dd7f9df"/>
    <xsd:import namespace="4222c294-1796-45f7-b0d0-d6394c695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4222c294-1796-45f7-b0d0-d6394c69538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344fa38-8c71-493c-9cd0-d30a8dd7f9df"/>
    <ds:schemaRef ds:uri="http://www.w3.org/XML/1998/namespace"/>
    <ds:schemaRef ds:uri="http://purl.org/dc/dcmityp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CC4027F5-5002-4DA0-8CB0-DC6ECFDE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a38-8c71-493c-9cd0-d30a8dd7f9df"/>
    <ds:schemaRef ds:uri="4222c294-1796-45f7-b0d0-d6394c69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4559D-31CF-4E84-A101-8B557FC0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5997</Words>
  <Characters>35384</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2022-12-07T16:14:00Z</cp:lastPrinted>
  <dcterms:created xsi:type="dcterms:W3CDTF">2022-12-09T09:04:00Z</dcterms:created>
  <dcterms:modified xsi:type="dcterms:W3CDTF">2022-12-09T09:05:00Z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0x010100ABAB828607365940A4C2A1E900751875</vt:lpwstr>
  </property>
  <property fmtid="{D5CDD505-2E9C-101B-9397-08002B2CF9AE}" pid="3" name="_dlc_DocIdItemGuid">
    <vt:lpwstr>9d45215d-43a3-4936-bfee-03ab0340fa3d</vt:lpwstr>
  </property>
</Properties>
</file>