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66746BFB" w:rsidR="0091519A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 w:rsidRPr="00D33BEA">
        <w:rPr>
          <w:rFonts w:asciiTheme="minorHAnsi" w:hAnsiTheme="minorHAnsi" w:cstheme="minorHAnsi"/>
          <w:b/>
          <w:sz w:val="36"/>
        </w:rPr>
        <w:t xml:space="preserve">Dodatek č. 1 </w:t>
      </w:r>
    </w:p>
    <w:p w14:paraId="7BB3A0AC" w14:textId="1FEC2FBC" w:rsidR="00365289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  <w:sz w:val="36"/>
        </w:rPr>
        <w:t xml:space="preserve">ke </w:t>
      </w:r>
      <w:r w:rsidR="00A008C9">
        <w:rPr>
          <w:rFonts w:asciiTheme="minorHAnsi" w:hAnsiTheme="minorHAnsi" w:cstheme="minorHAnsi"/>
          <w:b/>
          <w:sz w:val="36"/>
        </w:rPr>
        <w:t>Smlouvě o</w:t>
      </w:r>
      <w:r w:rsidR="00E658FB" w:rsidRPr="00E658FB">
        <w:rPr>
          <w:rFonts w:asciiTheme="minorHAnsi" w:hAnsiTheme="minorHAnsi" w:cstheme="minorHAnsi"/>
          <w:b/>
          <w:sz w:val="36"/>
        </w:rPr>
        <w:t xml:space="preserve"> zajištění a provedení prací</w:t>
      </w:r>
      <w:r w:rsidRPr="00D33BEA">
        <w:rPr>
          <w:rFonts w:asciiTheme="minorHAnsi" w:hAnsiTheme="minorHAnsi" w:cstheme="minorHAnsi"/>
          <w:b/>
          <w:sz w:val="36"/>
        </w:rPr>
        <w:t xml:space="preserve"> ze dne </w:t>
      </w:r>
      <w:r w:rsidR="00426490">
        <w:rPr>
          <w:rFonts w:asciiTheme="minorHAnsi" w:hAnsiTheme="minorHAnsi" w:cstheme="minorHAnsi"/>
          <w:b/>
          <w:sz w:val="36"/>
        </w:rPr>
        <w:t>10. 10</w:t>
      </w:r>
      <w:r w:rsidR="00DB33CF">
        <w:rPr>
          <w:rFonts w:asciiTheme="minorHAnsi" w:hAnsiTheme="minorHAnsi" w:cstheme="minorHAnsi"/>
          <w:b/>
          <w:sz w:val="36"/>
        </w:rPr>
        <w:t>.</w:t>
      </w:r>
      <w:r w:rsidR="00426490">
        <w:rPr>
          <w:rFonts w:asciiTheme="minorHAnsi" w:hAnsiTheme="minorHAnsi" w:cstheme="minorHAnsi"/>
          <w:b/>
          <w:sz w:val="36"/>
        </w:rPr>
        <w:t xml:space="preserve"> 2022</w:t>
      </w:r>
    </w:p>
    <w:p w14:paraId="2A871573" w14:textId="77777777" w:rsidR="007F2059" w:rsidRPr="00D33BEA" w:rsidRDefault="007F205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„Dodatek č. 1)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Pr="00D33BEA">
        <w:rPr>
          <w:rFonts w:asciiTheme="minorHAnsi" w:hAnsiTheme="minorHAnsi" w:cstheme="minorHAnsi"/>
        </w:rPr>
        <w:t>ý</w:t>
      </w:r>
      <w:r w:rsidR="00365289" w:rsidRPr="00D33BEA">
        <w:rPr>
          <w:rFonts w:asciiTheme="minorHAnsi" w:hAnsiTheme="minorHAnsi" w:cstheme="minorHAnsi"/>
        </w:rPr>
        <w:t xml:space="preserve"> podle § 2079 a násl. zákona č. 89/2012, občanský zákoník (dále jen „občanský zákoník“) ve znění pozdějších předpisů</w:t>
      </w:r>
      <w:r w:rsidRPr="00D33BEA">
        <w:rPr>
          <w:rFonts w:asciiTheme="minorHAnsi" w:hAnsiTheme="minorHAnsi" w:cstheme="minorHAnsi"/>
        </w:rPr>
        <w:t>,</w:t>
      </w:r>
      <w:r w:rsidR="00365289" w:rsidRPr="00D33BEA">
        <w:rPr>
          <w:rFonts w:asciiTheme="minorHAnsi" w:hAnsiTheme="minorHAnsi" w:cstheme="minorHAnsi"/>
        </w:rPr>
        <w:t xml:space="preserve"> mezi níže uvedenými </w:t>
      </w:r>
    </w:p>
    <w:p w14:paraId="7BB3A0AD" w14:textId="4DD2C973" w:rsidR="00365289" w:rsidRPr="00D33BEA" w:rsidRDefault="0036528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smluvními stranami</w:t>
      </w:r>
    </w:p>
    <w:p w14:paraId="7BB3A0AF" w14:textId="29CB29C4" w:rsidR="00365289" w:rsidRDefault="00365289" w:rsidP="00365289">
      <w:pPr>
        <w:rPr>
          <w:rFonts w:asciiTheme="minorHAnsi" w:hAnsiTheme="minorHAnsi" w:cstheme="minorHAnsi"/>
          <w:b/>
        </w:rPr>
      </w:pPr>
    </w:p>
    <w:p w14:paraId="720E16D9" w14:textId="77777777" w:rsidR="00CD676D" w:rsidRPr="00D33BEA" w:rsidRDefault="00CD676D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CD676D" w:rsidRDefault="00365289" w:rsidP="00365289">
      <w:pPr>
        <w:rPr>
          <w:rFonts w:asciiTheme="minorHAnsi" w:hAnsiTheme="minorHAnsi" w:cstheme="minorHAnsi"/>
          <w:b/>
        </w:rPr>
      </w:pPr>
      <w:r w:rsidRPr="00CD676D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652542D3" w:rsidR="00365289" w:rsidRPr="00CD676D" w:rsidRDefault="00CD676D" w:rsidP="003652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65289" w:rsidRPr="00CD676D">
        <w:rPr>
          <w:rFonts w:asciiTheme="minorHAnsi" w:hAnsiTheme="minorHAnsi" w:cstheme="minorHAnsi"/>
        </w:rPr>
        <w:t xml:space="preserve">ídlo: </w:t>
      </w:r>
      <w:r w:rsidR="00365289" w:rsidRPr="00CD676D">
        <w:rPr>
          <w:rFonts w:asciiTheme="minorHAnsi" w:hAnsiTheme="minorHAnsi" w:cstheme="minorHAnsi"/>
        </w:rPr>
        <w:tab/>
      </w:r>
      <w:r w:rsidR="00365289" w:rsidRPr="00CD676D">
        <w:rPr>
          <w:rFonts w:asciiTheme="minorHAnsi" w:hAnsiTheme="minorHAnsi" w:cstheme="minorHAnsi"/>
        </w:rPr>
        <w:tab/>
      </w:r>
      <w:r w:rsidR="00365289" w:rsidRPr="00CD676D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Pr="00CD676D" w:rsidRDefault="00365289" w:rsidP="00365289">
      <w:pPr>
        <w:rPr>
          <w:rFonts w:asciiTheme="minorHAnsi" w:hAnsiTheme="minorHAnsi" w:cstheme="minorHAnsi"/>
        </w:rPr>
      </w:pPr>
      <w:r w:rsidRPr="00CD676D">
        <w:rPr>
          <w:rFonts w:asciiTheme="minorHAnsi" w:hAnsiTheme="minorHAnsi" w:cstheme="minorHAnsi"/>
        </w:rPr>
        <w:t xml:space="preserve">IČO: </w:t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  <w:t>75079950</w:t>
      </w:r>
      <w:r w:rsidR="00490B69" w:rsidRPr="00CD676D">
        <w:rPr>
          <w:rFonts w:asciiTheme="minorHAnsi" w:hAnsiTheme="minorHAnsi" w:cstheme="minorHAnsi"/>
        </w:rPr>
        <w:t>, není plátce DPH</w:t>
      </w:r>
    </w:p>
    <w:p w14:paraId="669B4694" w14:textId="082635A4" w:rsidR="00490B69" w:rsidRPr="00CD676D" w:rsidRDefault="00490B69" w:rsidP="00D33BEA">
      <w:pPr>
        <w:rPr>
          <w:rFonts w:asciiTheme="minorHAnsi" w:hAnsiTheme="minorHAnsi" w:cstheme="minorHAnsi"/>
        </w:rPr>
      </w:pPr>
      <w:r w:rsidRPr="00CD676D">
        <w:rPr>
          <w:rFonts w:asciiTheme="minorHAnsi" w:hAnsiTheme="minorHAnsi" w:cstheme="minorHAnsi"/>
        </w:rPr>
        <w:t>Bankovní spojení:</w:t>
      </w:r>
      <w:r w:rsidRPr="00CD676D"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Pr="00CD676D" w:rsidRDefault="00490B69" w:rsidP="00D33BEA">
      <w:pPr>
        <w:rPr>
          <w:rFonts w:asciiTheme="minorHAnsi" w:hAnsiTheme="minorHAnsi" w:cstheme="minorHAnsi"/>
        </w:rPr>
      </w:pPr>
      <w:r w:rsidRPr="00CD676D">
        <w:rPr>
          <w:rFonts w:asciiTheme="minorHAnsi" w:hAnsiTheme="minorHAnsi" w:cstheme="minorHAnsi"/>
        </w:rPr>
        <w:t>Číslo účtu:</w:t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  <w:t>197937621/0710</w:t>
      </w:r>
    </w:p>
    <w:p w14:paraId="7BB3A0B5" w14:textId="2B760AD6" w:rsidR="00365289" w:rsidRPr="00CD676D" w:rsidRDefault="00CD676D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65289" w:rsidRPr="00CD676D">
        <w:rPr>
          <w:rFonts w:asciiTheme="minorHAnsi" w:hAnsiTheme="minorHAnsi" w:cstheme="minorHAnsi"/>
        </w:rPr>
        <w:t>astoupená:</w:t>
      </w:r>
      <w:r w:rsidR="00365289" w:rsidRPr="00CD676D">
        <w:rPr>
          <w:rFonts w:asciiTheme="minorHAnsi" w:hAnsiTheme="minorHAnsi" w:cstheme="minorHAnsi"/>
        </w:rPr>
        <w:tab/>
        <w:t xml:space="preserve"> </w:t>
      </w:r>
      <w:r w:rsidR="00D33BEA" w:rsidRPr="00CD676D">
        <w:rPr>
          <w:rFonts w:asciiTheme="minorHAnsi" w:hAnsiTheme="minorHAnsi" w:cstheme="minorHAnsi"/>
        </w:rPr>
        <w:tab/>
      </w:r>
      <w:r w:rsidR="00365289" w:rsidRPr="00CD676D">
        <w:rPr>
          <w:rFonts w:asciiTheme="minorHAnsi" w:hAnsiTheme="minorHAnsi" w:cstheme="minorHAnsi"/>
        </w:rPr>
        <w:t>Mgr. Ondřej Zatloukal</w:t>
      </w:r>
      <w:r w:rsidR="007106A2" w:rsidRPr="00CD676D">
        <w:rPr>
          <w:rFonts w:asciiTheme="minorHAnsi" w:hAnsiTheme="minorHAnsi" w:cstheme="minorHAnsi"/>
        </w:rPr>
        <w:t>,</w:t>
      </w:r>
      <w:r w:rsidR="00365289" w:rsidRPr="00CD676D">
        <w:rPr>
          <w:rFonts w:asciiTheme="minorHAnsi" w:hAnsiTheme="minorHAnsi" w:cstheme="minorHAnsi"/>
        </w:rPr>
        <w:t xml:space="preserve"> ředitel</w:t>
      </w:r>
    </w:p>
    <w:p w14:paraId="7BB3A0B7" w14:textId="35000E77" w:rsidR="00365289" w:rsidRPr="00CD676D" w:rsidRDefault="00365289" w:rsidP="00365289">
      <w:pPr>
        <w:spacing w:after="120"/>
        <w:rPr>
          <w:rFonts w:asciiTheme="minorHAnsi" w:hAnsiTheme="minorHAnsi" w:cstheme="minorHAnsi"/>
        </w:rPr>
      </w:pPr>
      <w:r w:rsidRPr="00CD676D">
        <w:rPr>
          <w:rFonts w:asciiTheme="minorHAnsi" w:hAnsiTheme="minorHAnsi" w:cstheme="minorHAnsi"/>
          <w:i/>
        </w:rPr>
        <w:t>(jako „</w:t>
      </w:r>
      <w:r w:rsidR="00D33BEA" w:rsidRPr="00CD676D">
        <w:rPr>
          <w:rFonts w:asciiTheme="minorHAnsi" w:hAnsiTheme="minorHAnsi" w:cstheme="minorHAnsi"/>
          <w:i/>
        </w:rPr>
        <w:t>objednatel</w:t>
      </w:r>
      <w:r w:rsidRPr="00CD676D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CD676D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CD676D" w:rsidRDefault="00365289" w:rsidP="00365289">
      <w:pPr>
        <w:rPr>
          <w:rFonts w:asciiTheme="minorHAnsi" w:hAnsiTheme="minorHAnsi" w:cstheme="minorHAnsi"/>
          <w:b/>
        </w:rPr>
      </w:pPr>
      <w:r w:rsidRPr="00CD676D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CD676D" w:rsidRDefault="00365289" w:rsidP="00365289">
      <w:pPr>
        <w:rPr>
          <w:rFonts w:asciiTheme="minorHAnsi" w:hAnsiTheme="minorHAnsi" w:cstheme="minorHAnsi"/>
          <w:b/>
        </w:rPr>
      </w:pPr>
    </w:p>
    <w:p w14:paraId="424169A1" w14:textId="45797B3F" w:rsidR="00426490" w:rsidRPr="00CD676D" w:rsidRDefault="00426490" w:rsidP="00426490">
      <w:pPr>
        <w:rPr>
          <w:rFonts w:asciiTheme="minorHAnsi" w:hAnsiTheme="minorHAnsi" w:cstheme="minorHAnsi"/>
          <w:b/>
          <w:bCs/>
        </w:rPr>
      </w:pPr>
      <w:r w:rsidRPr="00CD676D">
        <w:rPr>
          <w:rFonts w:asciiTheme="minorHAnsi" w:hAnsiTheme="minorHAnsi" w:cstheme="minorHAnsi"/>
          <w:b/>
          <w:bCs/>
        </w:rPr>
        <w:t xml:space="preserve">Vzduchotechnika Zmrzlík s.r.o. </w:t>
      </w:r>
    </w:p>
    <w:p w14:paraId="627E2326" w14:textId="34719DC3" w:rsidR="00426490" w:rsidRPr="00CD676D" w:rsidRDefault="00CD676D" w:rsidP="004264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26490" w:rsidRPr="00CD676D">
        <w:rPr>
          <w:rFonts w:asciiTheme="minorHAnsi" w:hAnsiTheme="minorHAnsi" w:cstheme="minorHAnsi"/>
        </w:rPr>
        <w:t>e sídlem:</w:t>
      </w:r>
      <w:r w:rsidR="00426490" w:rsidRPr="00CD676D">
        <w:rPr>
          <w:rFonts w:asciiTheme="minorHAnsi" w:hAnsiTheme="minorHAnsi" w:cstheme="minorHAnsi"/>
        </w:rPr>
        <w:tab/>
      </w:r>
      <w:r w:rsidR="00426490" w:rsidRPr="00CD676D">
        <w:rPr>
          <w:rFonts w:asciiTheme="minorHAnsi" w:hAnsiTheme="minorHAnsi" w:cstheme="minorHAnsi"/>
        </w:rPr>
        <w:tab/>
        <w:t xml:space="preserve">Uničovská 69 </w:t>
      </w:r>
    </w:p>
    <w:p w14:paraId="1C174498" w14:textId="5EF94F39" w:rsidR="00426490" w:rsidRPr="00CD676D" w:rsidRDefault="00CD676D" w:rsidP="0042649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26490" w:rsidRPr="00CD676D">
        <w:rPr>
          <w:rFonts w:asciiTheme="minorHAnsi" w:hAnsiTheme="minorHAnsi" w:cstheme="minorHAnsi"/>
        </w:rPr>
        <w:t>tatutární orgán:</w:t>
      </w:r>
      <w:r w:rsidR="00426490" w:rsidRPr="00CD676D">
        <w:rPr>
          <w:rFonts w:asciiTheme="minorHAnsi" w:hAnsiTheme="minorHAnsi" w:cstheme="minorHAnsi"/>
        </w:rPr>
        <w:tab/>
        <w:t xml:space="preserve">Marta Juráňová </w:t>
      </w:r>
    </w:p>
    <w:p w14:paraId="43AF4240" w14:textId="093B9F1F" w:rsidR="00426490" w:rsidRPr="00CD676D" w:rsidRDefault="00426490" w:rsidP="00426490">
      <w:pPr>
        <w:pStyle w:val="Default"/>
        <w:rPr>
          <w:rFonts w:asciiTheme="minorHAnsi" w:hAnsiTheme="minorHAnsi" w:cstheme="minorHAnsi"/>
        </w:rPr>
      </w:pPr>
      <w:r w:rsidRPr="00CD676D">
        <w:rPr>
          <w:rFonts w:asciiTheme="minorHAnsi" w:hAnsiTheme="minorHAnsi" w:cstheme="minorHAnsi"/>
        </w:rPr>
        <w:t>IČ:</w:t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  <w:t xml:space="preserve">25900102 </w:t>
      </w:r>
    </w:p>
    <w:p w14:paraId="358D7295" w14:textId="28B73A8D" w:rsidR="00426490" w:rsidRPr="00CD676D" w:rsidRDefault="00426490" w:rsidP="00426490">
      <w:pPr>
        <w:pStyle w:val="Default"/>
        <w:rPr>
          <w:rFonts w:asciiTheme="minorHAnsi" w:hAnsiTheme="minorHAnsi" w:cstheme="minorHAnsi"/>
        </w:rPr>
      </w:pPr>
      <w:r w:rsidRPr="00CD676D">
        <w:rPr>
          <w:rFonts w:asciiTheme="minorHAnsi" w:hAnsiTheme="minorHAnsi" w:cstheme="minorHAnsi"/>
        </w:rPr>
        <w:t>DIČ:</w:t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</w:r>
      <w:r w:rsidRPr="00CD676D">
        <w:rPr>
          <w:rFonts w:asciiTheme="minorHAnsi" w:hAnsiTheme="minorHAnsi" w:cstheme="minorHAnsi"/>
        </w:rPr>
        <w:tab/>
        <w:t xml:space="preserve">CZ25900102 </w:t>
      </w:r>
    </w:p>
    <w:p w14:paraId="0E719619" w14:textId="4F734F56" w:rsidR="00426490" w:rsidRPr="00CD676D" w:rsidRDefault="00CD676D" w:rsidP="0042649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26490" w:rsidRPr="00CD676D">
        <w:rPr>
          <w:rFonts w:asciiTheme="minorHAnsi" w:hAnsiTheme="minorHAnsi" w:cstheme="minorHAnsi"/>
        </w:rPr>
        <w:t>ankovní spojení:</w:t>
      </w:r>
      <w:r w:rsidR="00426490" w:rsidRPr="00CD676D">
        <w:rPr>
          <w:rFonts w:asciiTheme="minorHAnsi" w:hAnsiTheme="minorHAnsi" w:cstheme="minorHAnsi"/>
        </w:rPr>
        <w:tab/>
        <w:t xml:space="preserve">ČSOB Šternberk </w:t>
      </w:r>
    </w:p>
    <w:p w14:paraId="3697FA00" w14:textId="0952CA35" w:rsidR="00426490" w:rsidRPr="00CD676D" w:rsidRDefault="00CD676D" w:rsidP="0042649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426490" w:rsidRPr="00CD676D">
        <w:rPr>
          <w:rFonts w:asciiTheme="minorHAnsi" w:hAnsiTheme="minorHAnsi" w:cstheme="minorHAnsi"/>
        </w:rPr>
        <w:t>íslo účtu:</w:t>
      </w:r>
      <w:r w:rsidR="00426490" w:rsidRPr="00CD676D">
        <w:rPr>
          <w:rFonts w:asciiTheme="minorHAnsi" w:hAnsiTheme="minorHAnsi" w:cstheme="minorHAnsi"/>
        </w:rPr>
        <w:tab/>
      </w:r>
      <w:r w:rsidR="00426490" w:rsidRPr="00CD676D">
        <w:rPr>
          <w:rFonts w:asciiTheme="minorHAnsi" w:hAnsiTheme="minorHAnsi" w:cstheme="minorHAnsi"/>
        </w:rPr>
        <w:tab/>
        <w:t xml:space="preserve">196637280/0300 </w:t>
      </w:r>
    </w:p>
    <w:p w14:paraId="3915189A" w14:textId="742E9407" w:rsidR="00426490" w:rsidRPr="00CD676D" w:rsidRDefault="00CD676D" w:rsidP="004264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490" w:rsidRPr="00CD676D">
        <w:rPr>
          <w:rFonts w:asciiTheme="minorHAnsi" w:hAnsiTheme="minorHAnsi" w:cstheme="minorHAnsi"/>
        </w:rPr>
        <w:t>apsaný:</w:t>
      </w:r>
      <w:r w:rsidR="00426490" w:rsidRPr="00CD676D">
        <w:rPr>
          <w:rFonts w:asciiTheme="minorHAnsi" w:hAnsiTheme="minorHAnsi" w:cstheme="minorHAnsi"/>
        </w:rPr>
        <w:tab/>
      </w:r>
      <w:r w:rsidR="00426490" w:rsidRPr="00CD676D">
        <w:rPr>
          <w:rFonts w:asciiTheme="minorHAnsi" w:hAnsiTheme="minorHAnsi" w:cstheme="minorHAnsi"/>
        </w:rPr>
        <w:tab/>
        <w:t xml:space="preserve">C 25081 vedená u Krajského soudu v Ostravě </w:t>
      </w:r>
    </w:p>
    <w:p w14:paraId="7BB3A0C2" w14:textId="3D030CF6" w:rsidR="00365289" w:rsidRPr="00CD676D" w:rsidRDefault="00365289" w:rsidP="00426490">
      <w:pPr>
        <w:rPr>
          <w:rFonts w:asciiTheme="minorHAnsi" w:hAnsiTheme="minorHAnsi" w:cstheme="minorHAnsi"/>
          <w:i/>
        </w:rPr>
      </w:pPr>
      <w:r w:rsidRPr="00CD676D">
        <w:rPr>
          <w:rFonts w:asciiTheme="minorHAnsi" w:hAnsiTheme="minorHAnsi" w:cstheme="minorHAnsi"/>
          <w:i/>
        </w:rPr>
        <w:t>(jako „</w:t>
      </w:r>
      <w:r w:rsidR="006E1CAD" w:rsidRPr="00CD676D">
        <w:rPr>
          <w:rFonts w:asciiTheme="minorHAnsi" w:hAnsiTheme="minorHAnsi" w:cstheme="minorHAnsi"/>
          <w:i/>
        </w:rPr>
        <w:t>zhotovitel</w:t>
      </w:r>
      <w:r w:rsidRPr="00CD676D">
        <w:rPr>
          <w:rFonts w:asciiTheme="minorHAnsi" w:hAnsiTheme="minorHAnsi" w:cstheme="minorHAnsi"/>
          <w:i/>
        </w:rPr>
        <w:t xml:space="preserve">“) </w:t>
      </w:r>
    </w:p>
    <w:p w14:paraId="7BB3A0C3" w14:textId="69FD117E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DF33F81" w14:textId="180F85AC" w:rsidR="00561800" w:rsidRPr="001C17D3" w:rsidRDefault="004F08BC" w:rsidP="00EC0ED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Smluv</w:t>
      </w:r>
      <w:r w:rsidR="002B2042" w:rsidRPr="002B2042">
        <w:rPr>
          <w:rFonts w:asciiTheme="minorHAnsi" w:hAnsiTheme="minorHAnsi" w:cstheme="minorHAnsi"/>
          <w:bCs/>
        </w:rPr>
        <w:t xml:space="preserve">ní strany </w:t>
      </w:r>
      <w:r w:rsidR="00561800" w:rsidRPr="002B2042">
        <w:rPr>
          <w:rFonts w:asciiTheme="minorHAnsi" w:hAnsiTheme="minorHAnsi" w:cstheme="minorHAnsi"/>
          <w:bCs/>
        </w:rPr>
        <w:t>se dohodly na</w:t>
      </w:r>
      <w:r>
        <w:rPr>
          <w:rFonts w:asciiTheme="minorHAnsi" w:hAnsiTheme="minorHAnsi" w:cstheme="minorHAnsi"/>
          <w:bCs/>
        </w:rPr>
        <w:t xml:space="preserve"> změně </w:t>
      </w:r>
      <w:r w:rsidR="00A008C9" w:rsidRPr="002B2042">
        <w:rPr>
          <w:rFonts w:asciiTheme="minorHAnsi" w:hAnsiTheme="minorHAnsi" w:cstheme="minorHAnsi"/>
          <w:bCs/>
        </w:rPr>
        <w:t xml:space="preserve">znění Smlouvy o </w:t>
      </w:r>
      <w:r w:rsidR="00426490">
        <w:rPr>
          <w:rFonts w:asciiTheme="minorHAnsi" w:hAnsiTheme="minorHAnsi" w:cstheme="minorHAnsi"/>
          <w:bCs/>
        </w:rPr>
        <w:t xml:space="preserve">zajištění a provedení prací </w:t>
      </w:r>
      <w:r>
        <w:rPr>
          <w:rFonts w:asciiTheme="minorHAnsi" w:hAnsiTheme="minorHAnsi" w:cstheme="minorHAnsi"/>
          <w:bCs/>
        </w:rPr>
        <w:t>z</w:t>
      </w:r>
      <w:r w:rsidR="00A008C9" w:rsidRPr="002B2042">
        <w:rPr>
          <w:rFonts w:asciiTheme="minorHAnsi" w:hAnsiTheme="minorHAnsi" w:cstheme="minorHAnsi"/>
          <w:bCs/>
        </w:rPr>
        <w:t xml:space="preserve">e dne </w:t>
      </w:r>
      <w:r>
        <w:rPr>
          <w:rFonts w:asciiTheme="minorHAnsi" w:hAnsiTheme="minorHAnsi" w:cstheme="minorHAnsi"/>
          <w:bCs/>
        </w:rPr>
        <w:t>10</w:t>
      </w:r>
      <w:r w:rsidR="00426490">
        <w:rPr>
          <w:rFonts w:asciiTheme="minorHAnsi" w:hAnsiTheme="minorHAnsi" w:cstheme="minorHAnsi"/>
          <w:bCs/>
        </w:rPr>
        <w:t>.</w:t>
      </w:r>
      <w:r w:rsidR="00885C89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10.</w:t>
      </w:r>
      <w:r w:rsidR="00885C89">
        <w:rPr>
          <w:rFonts w:asciiTheme="minorHAnsi" w:hAnsiTheme="minorHAnsi" w:cstheme="minorHAnsi"/>
          <w:bCs/>
        </w:rPr>
        <w:t> </w:t>
      </w:r>
      <w:r w:rsidR="00A008C9" w:rsidRPr="002B2042">
        <w:rPr>
          <w:rFonts w:asciiTheme="minorHAnsi" w:hAnsiTheme="minorHAnsi" w:cstheme="minorHAnsi"/>
          <w:bCs/>
        </w:rPr>
        <w:t>202</w:t>
      </w:r>
      <w:r w:rsidR="003E0D24">
        <w:rPr>
          <w:rFonts w:asciiTheme="minorHAnsi" w:hAnsiTheme="minorHAnsi" w:cstheme="minorHAnsi"/>
          <w:bCs/>
        </w:rPr>
        <w:t>2</w:t>
      </w:r>
      <w:r w:rsidR="002B2042" w:rsidRPr="002B2042">
        <w:rPr>
          <w:rFonts w:asciiTheme="minorHAnsi" w:hAnsiTheme="minorHAnsi" w:cstheme="minorHAnsi"/>
          <w:bCs/>
        </w:rPr>
        <w:t>,</w:t>
      </w:r>
      <w:r w:rsidR="00A008C9" w:rsidRPr="002B2042">
        <w:rPr>
          <w:rFonts w:asciiTheme="minorHAnsi" w:hAnsiTheme="minorHAnsi" w:cstheme="minorHAnsi"/>
          <w:bCs/>
        </w:rPr>
        <w:t xml:space="preserve"> </w:t>
      </w:r>
      <w:r w:rsidR="000A3A2A" w:rsidRPr="002B2042">
        <w:rPr>
          <w:rFonts w:asciiTheme="minorHAnsi" w:hAnsiTheme="minorHAnsi" w:cstheme="minorHAnsi"/>
          <w:bCs/>
        </w:rPr>
        <w:t xml:space="preserve">a to </w:t>
      </w:r>
      <w:r>
        <w:rPr>
          <w:rFonts w:asciiTheme="minorHAnsi" w:hAnsiTheme="minorHAnsi" w:cstheme="minorHAnsi"/>
          <w:bCs/>
        </w:rPr>
        <w:t xml:space="preserve">změnou </w:t>
      </w:r>
      <w:r w:rsidR="00E20F28">
        <w:rPr>
          <w:rFonts w:asciiTheme="minorHAnsi" w:hAnsiTheme="minorHAnsi" w:cstheme="minorHAnsi"/>
          <w:bCs/>
        </w:rPr>
        <w:t>č</w:t>
      </w:r>
      <w:r w:rsidR="000A3A2A" w:rsidRPr="002B2042">
        <w:rPr>
          <w:rFonts w:asciiTheme="minorHAnsi" w:hAnsiTheme="minorHAnsi" w:cstheme="minorHAnsi"/>
          <w:bCs/>
        </w:rPr>
        <w:t>l.</w:t>
      </w:r>
      <w:r w:rsidR="00E20F28">
        <w:rPr>
          <w:rFonts w:asciiTheme="minorHAnsi" w:hAnsiTheme="minorHAnsi" w:cstheme="minorHAnsi"/>
          <w:bCs/>
        </w:rPr>
        <w:t> </w:t>
      </w:r>
      <w:r w:rsidR="00426490">
        <w:rPr>
          <w:rFonts w:asciiTheme="minorHAnsi" w:hAnsiTheme="minorHAnsi" w:cstheme="minorHAnsi"/>
          <w:bCs/>
        </w:rPr>
        <w:t>17</w:t>
      </w:r>
      <w:r w:rsidR="006E1CAD">
        <w:rPr>
          <w:rFonts w:asciiTheme="minorHAnsi" w:hAnsiTheme="minorHAnsi" w:cstheme="minorHAnsi"/>
          <w:bCs/>
        </w:rPr>
        <w:t>. Z</w:t>
      </w:r>
      <w:r w:rsidR="003E0D24">
        <w:rPr>
          <w:rFonts w:asciiTheme="minorHAnsi" w:hAnsiTheme="minorHAnsi" w:cstheme="minorHAnsi"/>
          <w:bCs/>
        </w:rPr>
        <w:t xml:space="preserve">ávěrečná </w:t>
      </w:r>
      <w:r w:rsidR="00DB33CF">
        <w:rPr>
          <w:rFonts w:asciiTheme="minorHAnsi" w:hAnsiTheme="minorHAnsi" w:cstheme="minorHAnsi"/>
          <w:bCs/>
        </w:rPr>
        <w:t>ustanovení</w:t>
      </w:r>
      <w:r>
        <w:rPr>
          <w:rFonts w:asciiTheme="minorHAnsi" w:hAnsiTheme="minorHAnsi" w:cstheme="minorHAnsi"/>
          <w:bCs/>
        </w:rPr>
        <w:t xml:space="preserve"> bodu </w:t>
      </w:r>
      <w:r w:rsidR="002B2042">
        <w:rPr>
          <w:rFonts w:asciiTheme="minorHAnsi" w:hAnsiTheme="minorHAnsi" w:cstheme="minorHAnsi"/>
          <w:bCs/>
        </w:rPr>
        <w:t>v tomto znění</w:t>
      </w:r>
      <w:r w:rsidR="00A008C9" w:rsidRPr="002B2042">
        <w:rPr>
          <w:rFonts w:asciiTheme="minorHAnsi" w:hAnsiTheme="minorHAnsi" w:cstheme="minorHAnsi"/>
          <w:bCs/>
        </w:rPr>
        <w:t>:</w:t>
      </w:r>
      <w:r w:rsidR="00A008C9" w:rsidRPr="001C17D3">
        <w:rPr>
          <w:rFonts w:asciiTheme="minorHAnsi" w:hAnsiTheme="minorHAnsi" w:cstheme="minorHAnsi"/>
          <w:bCs/>
        </w:rPr>
        <w:t xml:space="preserve"> </w:t>
      </w:r>
      <w:r w:rsidR="00EC0EDB" w:rsidRPr="001C17D3">
        <w:rPr>
          <w:rFonts w:asciiTheme="minorHAnsi" w:hAnsiTheme="minorHAnsi" w:cstheme="minorHAnsi"/>
          <w:bCs/>
        </w:rPr>
        <w:t xml:space="preserve"> </w:t>
      </w:r>
    </w:p>
    <w:p w14:paraId="4AF68CD2" w14:textId="7C88352A" w:rsidR="00105F34" w:rsidRDefault="00105F34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1005C2E5" w:rsidR="00683E86" w:rsidRDefault="006E1CAD" w:rsidP="006E1CAD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17.9.</w:t>
      </w:r>
      <w:r w:rsidR="00E658FB">
        <w:rPr>
          <w:rFonts w:asciiTheme="minorHAnsi" w:hAnsiTheme="minorHAnsi" w:cstheme="minorHAnsi"/>
          <w:bCs/>
        </w:rPr>
        <w:tab/>
      </w:r>
      <w:r w:rsidR="00683E86">
        <w:rPr>
          <w:rFonts w:ascii="Calibri" w:eastAsiaTheme="minorHAnsi" w:hAnsi="Calibri" w:cs="Calibri"/>
          <w:lang w:eastAsia="en-US"/>
        </w:rPr>
        <w:t>Objednatel i zhotovitel jsou povinni řádně uchovávat a archivovat veškerou dokumentaci a účetní doklady související s realizací této smlouvy, jehož plnění se týká projektu objednatele č. CZ.06.3.33/0.0/0.0/17_099/0007891, minimálně do konce roku 2035.</w:t>
      </w:r>
    </w:p>
    <w:p w14:paraId="0CEC2953" w14:textId="77777777" w:rsidR="00683E86" w:rsidRDefault="00683E86" w:rsidP="00683E86">
      <w:pPr>
        <w:jc w:val="both"/>
        <w:rPr>
          <w:rFonts w:asciiTheme="minorHAnsi" w:hAnsiTheme="minorHAnsi" w:cstheme="minorHAnsi"/>
          <w:bCs/>
        </w:rPr>
      </w:pPr>
    </w:p>
    <w:p w14:paraId="334928FF" w14:textId="137900F3" w:rsidR="003E0D24" w:rsidRPr="003E0D24" w:rsidRDefault="003E0D24" w:rsidP="006E1CAD">
      <w:pPr>
        <w:ind w:left="705" w:firstLine="3"/>
        <w:jc w:val="both"/>
        <w:rPr>
          <w:rFonts w:asciiTheme="minorHAnsi" w:hAnsiTheme="minorHAnsi" w:cstheme="minorHAnsi"/>
          <w:bCs/>
        </w:rPr>
      </w:pPr>
      <w:r w:rsidRPr="003E0D24">
        <w:rPr>
          <w:rFonts w:asciiTheme="minorHAnsi" w:hAnsiTheme="minorHAnsi" w:cstheme="minorHAnsi"/>
          <w:bCs/>
        </w:rPr>
        <w:t>Objednatel i zhotovitel jsou povinni minimálně do konce roku 20</w:t>
      </w:r>
      <w:r>
        <w:rPr>
          <w:rFonts w:asciiTheme="minorHAnsi" w:hAnsiTheme="minorHAnsi" w:cstheme="minorHAnsi"/>
          <w:bCs/>
        </w:rPr>
        <w:t>3</w:t>
      </w:r>
      <w:r w:rsidR="00DB33CF">
        <w:rPr>
          <w:rFonts w:asciiTheme="minorHAnsi" w:hAnsiTheme="minorHAnsi" w:cstheme="minorHAnsi"/>
          <w:bCs/>
        </w:rPr>
        <w:t>5</w:t>
      </w:r>
      <w:r w:rsidRPr="003E0D24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objednatele č. CZ.06.3.33/0.0/0.0/17_099/0007891, a zároveň jsou povinni těmto orgánům vytvořit podmínky k provedení kontroly a poskytnout jim při provádění kontroly součinnost.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2A49AD82" w14:textId="77777777" w:rsidR="008B1CDA" w:rsidRPr="00D33BEA" w:rsidRDefault="008B1CDA" w:rsidP="00707900">
      <w:pPr>
        <w:widowControl w:val="0"/>
        <w:jc w:val="center"/>
        <w:rPr>
          <w:rFonts w:asciiTheme="minorHAnsi" w:hAnsiTheme="minorHAnsi" w:cstheme="minorHAnsi"/>
          <w:b/>
        </w:rPr>
      </w:pPr>
    </w:p>
    <w:p w14:paraId="7BB3A114" w14:textId="11D004A5" w:rsidR="00365289" w:rsidRPr="00D33BEA" w:rsidRDefault="00F72A9E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Veškerá ostatní ujednání v</w:t>
      </w:r>
      <w:r w:rsidR="003135EA">
        <w:rPr>
          <w:rFonts w:asciiTheme="minorHAnsi" w:hAnsiTheme="minorHAnsi" w:cstheme="minorHAnsi"/>
          <w:sz w:val="24"/>
          <w:szCs w:val="24"/>
        </w:rPr>
        <w:t>e</w:t>
      </w:r>
      <w:r w:rsidRPr="00D33BEA">
        <w:rPr>
          <w:rFonts w:asciiTheme="minorHAnsi" w:hAnsiTheme="minorHAnsi" w:cstheme="minorHAnsi"/>
          <w:sz w:val="24"/>
          <w:szCs w:val="24"/>
        </w:rPr>
        <w:t> </w:t>
      </w:r>
      <w:r w:rsidR="003135EA">
        <w:rPr>
          <w:rFonts w:asciiTheme="minorHAnsi" w:hAnsiTheme="minorHAnsi" w:cstheme="minorHAnsi"/>
          <w:sz w:val="24"/>
          <w:szCs w:val="24"/>
        </w:rPr>
        <w:t xml:space="preserve">Smlouvě o </w:t>
      </w:r>
      <w:r w:rsidR="00E658FB">
        <w:rPr>
          <w:rFonts w:asciiTheme="minorHAnsi" w:hAnsiTheme="minorHAnsi" w:cstheme="minorHAnsi"/>
          <w:sz w:val="24"/>
          <w:szCs w:val="24"/>
        </w:rPr>
        <w:t>zajištění a provedení prací</w:t>
      </w:r>
      <w:r w:rsidRPr="00D33BEA">
        <w:rPr>
          <w:rFonts w:asciiTheme="minorHAnsi" w:hAnsiTheme="minorHAnsi" w:cstheme="minorHAnsi"/>
          <w:sz w:val="24"/>
          <w:szCs w:val="24"/>
        </w:rPr>
        <w:t xml:space="preserve"> ze dne </w:t>
      </w:r>
      <w:r w:rsidR="00426490">
        <w:rPr>
          <w:rFonts w:asciiTheme="minorHAnsi" w:hAnsiTheme="minorHAnsi" w:cstheme="minorHAnsi"/>
          <w:sz w:val="24"/>
          <w:szCs w:val="24"/>
        </w:rPr>
        <w:t>10</w:t>
      </w:r>
      <w:r w:rsidR="006E1CAD">
        <w:rPr>
          <w:rFonts w:asciiTheme="minorHAnsi" w:hAnsiTheme="minorHAnsi" w:cstheme="minorHAnsi"/>
          <w:sz w:val="24"/>
          <w:szCs w:val="24"/>
        </w:rPr>
        <w:t>. 10.</w:t>
      </w:r>
      <w:r w:rsidRPr="00D33BEA">
        <w:rPr>
          <w:rFonts w:asciiTheme="minorHAnsi" w:hAnsiTheme="minorHAnsi" w:cstheme="minorHAnsi"/>
          <w:sz w:val="24"/>
          <w:szCs w:val="24"/>
        </w:rPr>
        <w:t xml:space="preserve"> 202</w:t>
      </w:r>
      <w:r w:rsidR="003E0D24">
        <w:rPr>
          <w:rFonts w:asciiTheme="minorHAnsi" w:hAnsiTheme="minorHAnsi" w:cstheme="minorHAnsi"/>
          <w:sz w:val="24"/>
          <w:szCs w:val="24"/>
        </w:rPr>
        <w:t>2</w:t>
      </w:r>
      <w:r w:rsidRPr="00D33BEA">
        <w:rPr>
          <w:rFonts w:asciiTheme="minorHAnsi" w:hAnsiTheme="minorHAnsi" w:cstheme="minorHAnsi"/>
          <w:sz w:val="24"/>
          <w:szCs w:val="24"/>
        </w:rPr>
        <w:t xml:space="preserve"> zůstávají nezměněna. </w:t>
      </w:r>
    </w:p>
    <w:p w14:paraId="6ABD48CD" w14:textId="4AE15825" w:rsidR="00F72A9E" w:rsidRDefault="00F72A9E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1FF72EF" w14:textId="77777777" w:rsidR="002B2042" w:rsidRPr="00D33BEA" w:rsidRDefault="002B2042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5" w14:textId="77777777" w:rsidR="00365289" w:rsidRPr="00D33BEA" w:rsidRDefault="00365289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7" w14:textId="31F21E0D" w:rsidR="00365289" w:rsidRPr="00A36845" w:rsidRDefault="00365289" w:rsidP="00A36845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</w:rPr>
        <w:t xml:space="preserve">Zveřejnění </w:t>
      </w:r>
      <w:r w:rsidR="0091519A" w:rsidRPr="00D33BEA">
        <w:rPr>
          <w:rFonts w:asciiTheme="minorHAnsi" w:hAnsiTheme="minorHAnsi" w:cstheme="minorHAnsi"/>
          <w:b/>
        </w:rPr>
        <w:t xml:space="preserve">Dodatku č. 1 </w:t>
      </w:r>
      <w:r w:rsidRPr="00D33BEA">
        <w:rPr>
          <w:rFonts w:asciiTheme="minorHAnsi" w:hAnsiTheme="minorHAnsi" w:cstheme="minorHAnsi"/>
          <w:b/>
        </w:rPr>
        <w:t>v </w:t>
      </w:r>
      <w:r w:rsidR="00A36845">
        <w:rPr>
          <w:rFonts w:asciiTheme="minorHAnsi" w:hAnsiTheme="minorHAnsi" w:cstheme="minorHAnsi"/>
          <w:b/>
        </w:rPr>
        <w:t>r</w:t>
      </w:r>
      <w:r w:rsidRPr="00D33BEA">
        <w:rPr>
          <w:rFonts w:asciiTheme="minorHAnsi" w:hAnsiTheme="minorHAnsi" w:cstheme="minorHAnsi"/>
          <w:b/>
        </w:rPr>
        <w:t>egistru smluv</w:t>
      </w:r>
    </w:p>
    <w:p w14:paraId="1883683B" w14:textId="77777777" w:rsidR="001C17D3" w:rsidRPr="00D33BEA" w:rsidRDefault="001C17D3" w:rsidP="00365289">
      <w:pPr>
        <w:jc w:val="center"/>
        <w:rPr>
          <w:rFonts w:asciiTheme="minorHAnsi" w:hAnsiTheme="minorHAnsi" w:cstheme="minorHAnsi"/>
          <w:b/>
        </w:rPr>
      </w:pPr>
    </w:p>
    <w:p w14:paraId="0CCCAB08" w14:textId="3077B3FD" w:rsidR="00F72A9E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potvrzují, že t</w:t>
      </w:r>
      <w:r w:rsidR="00EC0EDB" w:rsidRPr="00D33BEA">
        <w:rPr>
          <w:rFonts w:asciiTheme="minorHAnsi" w:hAnsiTheme="minorHAnsi" w:cstheme="minorHAnsi"/>
        </w:rPr>
        <w:t>ento Do</w:t>
      </w:r>
      <w:r w:rsidR="00E169F8" w:rsidRPr="00D33BEA">
        <w:rPr>
          <w:rFonts w:asciiTheme="minorHAnsi" w:hAnsiTheme="minorHAnsi" w:cstheme="minorHAnsi"/>
        </w:rPr>
        <w:t>datek č. 1 s</w:t>
      </w:r>
      <w:r w:rsidRPr="00D33BEA">
        <w:rPr>
          <w:rFonts w:asciiTheme="minorHAnsi" w:hAnsiTheme="minorHAnsi" w:cstheme="minorHAnsi"/>
        </w:rPr>
        <w:t>e řídí z</w:t>
      </w:r>
      <w:r w:rsidR="001C17D3">
        <w:rPr>
          <w:rFonts w:asciiTheme="minorHAnsi" w:hAnsiTheme="minorHAnsi" w:cstheme="minorHAnsi"/>
        </w:rPr>
        <w:t xml:space="preserve">ákonem </w:t>
      </w:r>
      <w:r w:rsidRPr="00D33BEA">
        <w:rPr>
          <w:rFonts w:asciiTheme="minorHAnsi" w:hAnsiTheme="minorHAnsi" w:cstheme="minorHAnsi"/>
        </w:rPr>
        <w:t>č. 340/2015 Sb., o registru smluv</w:t>
      </w:r>
      <w:r w:rsidR="0091519A" w:rsidRPr="00D33BEA">
        <w:rPr>
          <w:rFonts w:asciiTheme="minorHAnsi" w:hAnsiTheme="minorHAnsi" w:cstheme="minorHAnsi"/>
        </w:rPr>
        <w:t>,</w:t>
      </w:r>
      <w:r w:rsidR="00F72A9E" w:rsidRPr="00D33BEA">
        <w:rPr>
          <w:rFonts w:asciiTheme="minorHAnsi" w:hAnsiTheme="minorHAnsi" w:cstheme="minorHAnsi"/>
        </w:rPr>
        <w:t xml:space="preserve"> </w:t>
      </w:r>
      <w:r w:rsidRPr="00D33BEA">
        <w:rPr>
          <w:rFonts w:asciiTheme="minorHAnsi" w:hAnsiTheme="minorHAnsi" w:cstheme="minorHAnsi"/>
        </w:rPr>
        <w:t>a podléhá</w:t>
      </w:r>
      <w:r w:rsidR="00A36845">
        <w:rPr>
          <w:rFonts w:asciiTheme="minorHAnsi" w:hAnsiTheme="minorHAnsi" w:cstheme="minorHAnsi"/>
        </w:rPr>
        <w:t xml:space="preserve"> znění </w:t>
      </w:r>
      <w:r w:rsidRPr="00D33BEA">
        <w:rPr>
          <w:rFonts w:asciiTheme="minorHAnsi" w:hAnsiTheme="minorHAnsi" w:cstheme="minorHAnsi"/>
        </w:rPr>
        <w:t>zveřejnění v registru smluv.</w:t>
      </w:r>
    </w:p>
    <w:p w14:paraId="3B5A9E1A" w14:textId="458C2C3B" w:rsidR="0091519A" w:rsidRPr="00D33BEA" w:rsidRDefault="00365289" w:rsidP="0091519A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souhlasí se zveřejněním celé</w:t>
      </w:r>
      <w:r w:rsidR="0091519A" w:rsidRPr="00D33BEA">
        <w:rPr>
          <w:rFonts w:asciiTheme="minorHAnsi" w:hAnsiTheme="minorHAnsi" w:cstheme="minorHAnsi"/>
        </w:rPr>
        <w:t>ho</w:t>
      </w:r>
      <w:r w:rsidR="00E169F8" w:rsidRPr="00D33BEA">
        <w:rPr>
          <w:rFonts w:asciiTheme="minorHAnsi" w:hAnsiTheme="minorHAnsi" w:cstheme="minorHAnsi"/>
        </w:rPr>
        <w:t xml:space="preserve"> Dodatku č. 1 v</w:t>
      </w:r>
      <w:r w:rsidRPr="00D33BEA">
        <w:rPr>
          <w:rFonts w:asciiTheme="minorHAnsi" w:hAnsiTheme="minorHAnsi" w:cstheme="minorHAnsi"/>
        </w:rPr>
        <w:t> registru smluv.</w:t>
      </w:r>
    </w:p>
    <w:p w14:paraId="00FE16FA" w14:textId="226A00F3" w:rsidR="0091519A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Smluvní strany se dohodly, že </w:t>
      </w:r>
      <w:r w:rsidR="00E169F8" w:rsidRPr="00D33BEA">
        <w:rPr>
          <w:rFonts w:asciiTheme="minorHAnsi" w:hAnsiTheme="minorHAnsi" w:cstheme="minorHAnsi"/>
        </w:rPr>
        <w:t xml:space="preserve">tento Dodatek č. 1 </w:t>
      </w:r>
      <w:r w:rsidRPr="00D33BEA">
        <w:rPr>
          <w:rFonts w:asciiTheme="minorHAnsi" w:hAnsiTheme="minorHAnsi" w:cstheme="minorHAnsi"/>
        </w:rPr>
        <w:t xml:space="preserve">ke zveřejnění zašle do registru smluv </w:t>
      </w:r>
      <w:r w:rsidR="00C40DF0">
        <w:rPr>
          <w:rFonts w:asciiTheme="minorHAnsi" w:hAnsiTheme="minorHAnsi" w:cstheme="minorHAnsi"/>
        </w:rPr>
        <w:t>objednatel</w:t>
      </w:r>
      <w:r w:rsidRPr="00D33BEA">
        <w:rPr>
          <w:rFonts w:asciiTheme="minorHAnsi" w:hAnsiTheme="minorHAnsi" w:cstheme="minorHAnsi"/>
        </w:rPr>
        <w:t>, avšak ke zveřejnění t</w:t>
      </w:r>
      <w:r w:rsidR="00E169F8" w:rsidRPr="00D33BEA">
        <w:rPr>
          <w:rFonts w:asciiTheme="minorHAnsi" w:hAnsiTheme="minorHAnsi" w:cstheme="minorHAnsi"/>
        </w:rPr>
        <w:t xml:space="preserve">ohoto Dodatku č. 1 </w:t>
      </w:r>
      <w:r w:rsidRPr="00D33BEA">
        <w:rPr>
          <w:rFonts w:asciiTheme="minorHAnsi" w:hAnsiTheme="minorHAnsi" w:cstheme="minorHAnsi"/>
        </w:rPr>
        <w:t>je oprávněna kterákoliv ze stran, proto pokud nedojde ke zveřejnění t</w:t>
      </w:r>
      <w:r w:rsidR="00F72A9E" w:rsidRPr="00D33BEA">
        <w:rPr>
          <w:rFonts w:asciiTheme="minorHAnsi" w:hAnsiTheme="minorHAnsi" w:cstheme="minorHAnsi"/>
        </w:rPr>
        <w:t>ohoto Dodatku č. 1</w:t>
      </w:r>
      <w:r w:rsidRPr="00D33BEA">
        <w:rPr>
          <w:rFonts w:asciiTheme="minorHAnsi" w:hAnsiTheme="minorHAnsi" w:cstheme="minorHAnsi"/>
        </w:rPr>
        <w:t xml:space="preserve"> do tří měsíců ode dne jejího podpisu,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a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smlouva tak pozbude účinnosti, nemají vůči sobě strany nárok na náhradu škody.</w:t>
      </w:r>
    </w:p>
    <w:p w14:paraId="3CFD330F" w14:textId="77777777" w:rsidR="0091519A" w:rsidRPr="00D33BEA" w:rsidRDefault="0091519A" w:rsidP="0091519A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</w:rPr>
      </w:pPr>
    </w:p>
    <w:p w14:paraId="589C99C5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1A6D0C7E" w14:textId="04426C04" w:rsidR="0091519A" w:rsidRDefault="0091519A" w:rsidP="0091519A">
      <w:pPr>
        <w:jc w:val="center"/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Závěrečná ustanovení</w:t>
      </w:r>
    </w:p>
    <w:p w14:paraId="03367AFF" w14:textId="77777777" w:rsidR="001C17D3" w:rsidRPr="00D33BEA" w:rsidRDefault="001C17D3" w:rsidP="0091519A">
      <w:pPr>
        <w:jc w:val="center"/>
        <w:rPr>
          <w:rFonts w:asciiTheme="minorHAnsi" w:hAnsiTheme="minorHAnsi" w:cstheme="minorHAnsi"/>
          <w:b/>
        </w:rPr>
      </w:pPr>
    </w:p>
    <w:p w14:paraId="5A47C002" w14:textId="320DB0FF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Tento Dodatek č. 1 je vyhotoven </w:t>
      </w:r>
      <w:r w:rsidR="00CD676D">
        <w:rPr>
          <w:rFonts w:asciiTheme="minorHAnsi" w:hAnsiTheme="minorHAnsi" w:cstheme="minorHAnsi"/>
        </w:rPr>
        <w:t xml:space="preserve">a podepsán elektronicky. </w:t>
      </w:r>
    </w:p>
    <w:p w14:paraId="0D9DF4A8" w14:textId="3FF15F2B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</w:t>
      </w:r>
      <w:r w:rsidR="007F2059" w:rsidRPr="00D33BEA">
        <w:rPr>
          <w:rFonts w:asciiTheme="minorHAnsi" w:hAnsiTheme="minorHAnsi" w:cstheme="minorHAnsi"/>
        </w:rPr>
        <w:t>mluvní s</w:t>
      </w:r>
      <w:r w:rsidRPr="00D33BEA">
        <w:rPr>
          <w:rFonts w:asciiTheme="minorHAnsi" w:hAnsiTheme="minorHAnsi" w:cstheme="minorHAnsi"/>
        </w:rPr>
        <w:t>trany se dohodly, že veškeré své vztahy vyplývající z tohoto Dodatku č. 1 podřizují občanskému zákoníku a občanskému soudnímu řádu, přičemž příslušným soudem je soud dle sídla kupujícího.</w:t>
      </w:r>
    </w:p>
    <w:p w14:paraId="7FBF8208" w14:textId="3A31BD79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Tento Dodatek č. 1 nabývá platnosti dnem jejího podpisu oprávněnými zástupci obou smluvních stran a účinnosti dnem jeho uveřejnění v registru smluv.</w:t>
      </w:r>
    </w:p>
    <w:p w14:paraId="70EC652A" w14:textId="46CC7D0E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strany svými podpisy na tomto Dodatku č. 1 stvrzují, že posoudily obsah tohoto Dodatku č. 1, neshledal ji rozporným a tuto podepisují v souladu s § 4 z</w:t>
      </w:r>
      <w:r w:rsidR="00A36845">
        <w:rPr>
          <w:rFonts w:asciiTheme="minorHAnsi" w:hAnsiTheme="minorHAnsi" w:cstheme="minorHAnsi"/>
          <w:sz w:val="24"/>
          <w:szCs w:val="24"/>
        </w:rPr>
        <w:t xml:space="preserve">ákona </w:t>
      </w:r>
      <w:r w:rsidRPr="00D33BEA">
        <w:rPr>
          <w:rFonts w:asciiTheme="minorHAnsi" w:hAnsiTheme="minorHAnsi" w:cstheme="minorHAnsi"/>
          <w:sz w:val="24"/>
          <w:szCs w:val="24"/>
        </w:rPr>
        <w:t xml:space="preserve">č. 89/2012 Sb. </w:t>
      </w:r>
      <w:r w:rsidR="00A36845">
        <w:rPr>
          <w:rFonts w:asciiTheme="minorHAnsi" w:hAnsiTheme="minorHAnsi" w:cstheme="minorHAnsi"/>
          <w:sz w:val="24"/>
          <w:szCs w:val="24"/>
        </w:rPr>
        <w:t xml:space="preserve">   </w:t>
      </w:r>
      <w:r w:rsidRPr="00D33BEA">
        <w:rPr>
          <w:rFonts w:asciiTheme="minorHAnsi" w:hAnsiTheme="minorHAnsi" w:cstheme="minorHAnsi"/>
          <w:sz w:val="24"/>
          <w:szCs w:val="24"/>
        </w:rPr>
        <w:t>a že s celým obsahem smlouvy souhlasí.</w:t>
      </w:r>
    </w:p>
    <w:p w14:paraId="37F1EAA1" w14:textId="52B8AA7D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stany svými podpisy na tomto Dodatku č. 1 stvrzují, že tento byl podepsán dle jejich svobodné a vážné vůle, prosté omylu, nikoli v tísni a za nápadně nevýhodných podmínek.</w:t>
      </w:r>
    </w:p>
    <w:p w14:paraId="56C2EB64" w14:textId="524BF204" w:rsidR="0091519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469052F4" w14:textId="77777777" w:rsidR="00CD676D" w:rsidRPr="00D33BEA" w:rsidRDefault="00CD676D" w:rsidP="0091519A">
      <w:pPr>
        <w:pStyle w:val="Odstavecseseznamem"/>
        <w:rPr>
          <w:rFonts w:asciiTheme="minorHAnsi" w:hAnsiTheme="minorHAnsi" w:cstheme="minorHAnsi"/>
        </w:rPr>
      </w:pPr>
    </w:p>
    <w:p w14:paraId="75B93389" w14:textId="578A8585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C40DF0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dne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38BFA09" w14:textId="490CA9E7" w:rsidR="0091519A" w:rsidRPr="00D33BEA" w:rsidRDefault="0091519A" w:rsidP="0091519A">
      <w:pPr>
        <w:rPr>
          <w:rFonts w:asciiTheme="minorHAnsi" w:hAnsiTheme="minorHAnsi" w:cstheme="minorHAnsi"/>
        </w:rPr>
      </w:pPr>
    </w:p>
    <w:p w14:paraId="05DED964" w14:textId="2A18D98A" w:rsidR="00F72A9E" w:rsidRDefault="00F72A9E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4F143C8E" w14:textId="676399F9" w:rsidR="00426490" w:rsidRDefault="00426490" w:rsidP="006E1C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Josef Zmrzlík jednatel</w:t>
      </w:r>
      <w:r w:rsidRPr="004264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Ondřej Zatloukal</w:t>
      </w:r>
      <w:r w:rsidR="00CD676D">
        <w:rPr>
          <w:rFonts w:asciiTheme="minorHAnsi" w:hAnsiTheme="minorHAnsi" w:cstheme="minorHAnsi"/>
        </w:rPr>
        <w:t>, ředitel</w:t>
      </w:r>
    </w:p>
    <w:p w14:paraId="38F60AEB" w14:textId="77777777" w:rsidR="00CD676D" w:rsidRDefault="00426490" w:rsidP="004264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Vzduchotechnika Zmrzlík s. r. o. </w:t>
      </w:r>
      <w:r w:rsidR="00E658FB" w:rsidRPr="00E658FB">
        <w:rPr>
          <w:rFonts w:asciiTheme="minorHAnsi" w:hAnsiTheme="minorHAnsi" w:cstheme="minorHAnsi"/>
        </w:rPr>
        <w:t xml:space="preserve">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CD676D">
        <w:rPr>
          <w:rFonts w:asciiTheme="minorHAnsi" w:hAnsiTheme="minorHAnsi" w:cstheme="minorHAnsi"/>
        </w:rPr>
        <w:t xml:space="preserve">Muzeum umění Olomouc, </w:t>
      </w:r>
    </w:p>
    <w:p w14:paraId="0FEADA8E" w14:textId="67E0DFC9" w:rsidR="00426490" w:rsidRDefault="00CD676D" w:rsidP="00CD676D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příspěvková organizace</w:t>
      </w:r>
      <w:r w:rsidR="006E1CAD">
        <w:rPr>
          <w:rFonts w:asciiTheme="minorHAnsi" w:hAnsiTheme="minorHAnsi" w:cstheme="minorHAnsi"/>
        </w:rPr>
        <w:tab/>
      </w:r>
    </w:p>
    <w:p w14:paraId="78C3F234" w14:textId="5CCC194D" w:rsidR="006E1CAD" w:rsidRPr="00D33BEA" w:rsidRDefault="00E658FB" w:rsidP="006E1C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48EC416" w14:textId="3BD1C8A6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           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 xml:space="preserve">     </w:t>
      </w:r>
      <w:r w:rsidRPr="00D33BEA">
        <w:rPr>
          <w:rFonts w:asciiTheme="minorHAnsi" w:hAnsiTheme="minorHAnsi" w:cstheme="minorHAnsi"/>
        </w:rPr>
        <w:tab/>
        <w:t xml:space="preserve">     </w:t>
      </w:r>
      <w:r w:rsidR="00A36845">
        <w:rPr>
          <w:rFonts w:asciiTheme="minorHAnsi" w:hAnsiTheme="minorHAnsi" w:cstheme="minorHAnsi"/>
        </w:rPr>
        <w:t xml:space="preserve">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</w:p>
    <w:p w14:paraId="740525AE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6F3A77ED" w14:textId="23D97D1E" w:rsidR="00B5551D" w:rsidRPr="00D33BEA" w:rsidRDefault="00B5551D" w:rsidP="00DB33CF">
      <w:pPr>
        <w:rPr>
          <w:rFonts w:asciiTheme="minorHAnsi" w:hAnsiTheme="minorHAnsi" w:cstheme="minorHAnsi"/>
        </w:rPr>
      </w:pP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48CD" w14:textId="77777777" w:rsidR="00555775" w:rsidRDefault="00555775" w:rsidP="00365289">
      <w:r>
        <w:separator/>
      </w:r>
    </w:p>
  </w:endnote>
  <w:endnote w:type="continuationSeparator" w:id="0">
    <w:p w14:paraId="41342EE7" w14:textId="77777777" w:rsidR="00555775" w:rsidRDefault="00555775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Default="00AF25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4411">
      <w:rPr>
        <w:noProof/>
      </w:rPr>
      <w:t>6</w:t>
    </w:r>
    <w:r>
      <w:fldChar w:fldCharType="end"/>
    </w:r>
  </w:p>
  <w:p w14:paraId="7BB3A138" w14:textId="77777777" w:rsidR="005B2CA9" w:rsidRDefault="004A4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C8FF" w14:textId="77777777" w:rsidR="00555775" w:rsidRDefault="00555775" w:rsidP="00365289">
      <w:r>
        <w:separator/>
      </w:r>
    </w:p>
  </w:footnote>
  <w:footnote w:type="continuationSeparator" w:id="0">
    <w:p w14:paraId="6AC7CDDB" w14:textId="77777777" w:rsidR="00555775" w:rsidRDefault="00555775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035134">
    <w:abstractNumId w:val="1"/>
  </w:num>
  <w:num w:numId="2" w16cid:durableId="408189937">
    <w:abstractNumId w:val="4"/>
  </w:num>
  <w:num w:numId="3" w16cid:durableId="1946644244">
    <w:abstractNumId w:val="13"/>
  </w:num>
  <w:num w:numId="4" w16cid:durableId="403189896">
    <w:abstractNumId w:val="14"/>
  </w:num>
  <w:num w:numId="5" w16cid:durableId="1299385176">
    <w:abstractNumId w:val="0"/>
  </w:num>
  <w:num w:numId="6" w16cid:durableId="435178393">
    <w:abstractNumId w:val="10"/>
  </w:num>
  <w:num w:numId="7" w16cid:durableId="1777599981">
    <w:abstractNumId w:val="5"/>
  </w:num>
  <w:num w:numId="8" w16cid:durableId="611745002">
    <w:abstractNumId w:val="7"/>
  </w:num>
  <w:num w:numId="9" w16cid:durableId="1177963222">
    <w:abstractNumId w:val="6"/>
  </w:num>
  <w:num w:numId="10" w16cid:durableId="1080372364">
    <w:abstractNumId w:val="3"/>
  </w:num>
  <w:num w:numId="11" w16cid:durableId="448357484">
    <w:abstractNumId w:val="8"/>
  </w:num>
  <w:num w:numId="12" w16cid:durableId="183859538">
    <w:abstractNumId w:val="2"/>
  </w:num>
  <w:num w:numId="13" w16cid:durableId="12998175">
    <w:abstractNumId w:val="12"/>
  </w:num>
  <w:num w:numId="14" w16cid:durableId="1494030944">
    <w:abstractNumId w:val="9"/>
  </w:num>
  <w:num w:numId="15" w16cid:durableId="1242986417">
    <w:abstractNumId w:val="11"/>
  </w:num>
  <w:num w:numId="16" w16cid:durableId="1569612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629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6096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6200A"/>
    <w:rsid w:val="000A3A2A"/>
    <w:rsid w:val="000A64A7"/>
    <w:rsid w:val="000D5664"/>
    <w:rsid w:val="00105F34"/>
    <w:rsid w:val="001141BB"/>
    <w:rsid w:val="00146C5B"/>
    <w:rsid w:val="00175106"/>
    <w:rsid w:val="001852C7"/>
    <w:rsid w:val="001C17D3"/>
    <w:rsid w:val="002B2042"/>
    <w:rsid w:val="002D7587"/>
    <w:rsid w:val="002F51AE"/>
    <w:rsid w:val="003135EA"/>
    <w:rsid w:val="00354411"/>
    <w:rsid w:val="00361575"/>
    <w:rsid w:val="00365289"/>
    <w:rsid w:val="003A1163"/>
    <w:rsid w:val="003E0D24"/>
    <w:rsid w:val="00426490"/>
    <w:rsid w:val="004653E4"/>
    <w:rsid w:val="00490B69"/>
    <w:rsid w:val="004A4271"/>
    <w:rsid w:val="004D3149"/>
    <w:rsid w:val="004F08BC"/>
    <w:rsid w:val="00500497"/>
    <w:rsid w:val="00555775"/>
    <w:rsid w:val="00561800"/>
    <w:rsid w:val="00586D6F"/>
    <w:rsid w:val="00683E86"/>
    <w:rsid w:val="00695DBD"/>
    <w:rsid w:val="006C544F"/>
    <w:rsid w:val="006E1CAD"/>
    <w:rsid w:val="00707900"/>
    <w:rsid w:val="00710543"/>
    <w:rsid w:val="007106A2"/>
    <w:rsid w:val="00724C75"/>
    <w:rsid w:val="00771A0E"/>
    <w:rsid w:val="007E4C7A"/>
    <w:rsid w:val="007E6694"/>
    <w:rsid w:val="007F2059"/>
    <w:rsid w:val="008335E4"/>
    <w:rsid w:val="00855C26"/>
    <w:rsid w:val="00885C89"/>
    <w:rsid w:val="008B1CDA"/>
    <w:rsid w:val="008E68D4"/>
    <w:rsid w:val="0091519A"/>
    <w:rsid w:val="009702BA"/>
    <w:rsid w:val="00985F87"/>
    <w:rsid w:val="009B682A"/>
    <w:rsid w:val="009E6DFF"/>
    <w:rsid w:val="00A008C9"/>
    <w:rsid w:val="00A36845"/>
    <w:rsid w:val="00AE0851"/>
    <w:rsid w:val="00AE2E57"/>
    <w:rsid w:val="00AF255D"/>
    <w:rsid w:val="00B373C5"/>
    <w:rsid w:val="00B5551D"/>
    <w:rsid w:val="00B65B1D"/>
    <w:rsid w:val="00C40DF0"/>
    <w:rsid w:val="00C54ECE"/>
    <w:rsid w:val="00CD676D"/>
    <w:rsid w:val="00D13A06"/>
    <w:rsid w:val="00D33BEA"/>
    <w:rsid w:val="00DB0285"/>
    <w:rsid w:val="00DB33CF"/>
    <w:rsid w:val="00DC1B55"/>
    <w:rsid w:val="00DD3BF2"/>
    <w:rsid w:val="00E169F8"/>
    <w:rsid w:val="00E20F28"/>
    <w:rsid w:val="00E658FB"/>
    <w:rsid w:val="00EC0EDB"/>
    <w:rsid w:val="00EC77C7"/>
    <w:rsid w:val="00EE4AAF"/>
    <w:rsid w:val="00F20B66"/>
    <w:rsid w:val="00F42B7F"/>
    <w:rsid w:val="00F6019F"/>
    <w:rsid w:val="00F72A9E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Default">
    <w:name w:val="Default"/>
    <w:rsid w:val="00426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Kovaříková Jana</cp:lastModifiedBy>
  <cp:revision>2</cp:revision>
  <cp:lastPrinted>2021-08-05T08:34:00Z</cp:lastPrinted>
  <dcterms:created xsi:type="dcterms:W3CDTF">2022-12-08T12:24:00Z</dcterms:created>
  <dcterms:modified xsi:type="dcterms:W3CDTF">2022-12-08T12:24:00Z</dcterms:modified>
</cp:coreProperties>
</file>